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半导体分立器件项目规划设计蓝图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65" w:history="1">
        <w:r>
          <w:rPr>
            <w:rFonts w:ascii="仿宋" w:eastAsia="仿宋" w:hAnsi="仿宋" w:cs="仿宋" w:hint="eastAsia"/>
            <w:lang w:eastAsia="zh-CN"/>
          </w:rPr>
          <w:t>前言</w:t>
        </w:r>
        <w:r>
          <w:tab/>
        </w:r>
        <w:r>
          <w:fldChar w:fldCharType="begin"/>
        </w:r>
        <w:r>
          <w:instrText xml:space="preserve"> PAGEREF _Toc16465 \h </w:instrText>
        </w:r>
        <w:r>
          <w:fldChar w:fldCharType="separate"/>
        </w:r>
        <w:r>
          <w:t>3</w:t>
        </w:r>
        <w:r>
          <w:fldChar w:fldCharType="end"/>
        </w:r>
      </w:hyperlink>
    </w:p>
    <w:p>
      <w:pPr>
        <w:pStyle w:val="TOC1"/>
        <w:tabs>
          <w:tab w:val="right" w:leader="dot" w:pos="8306"/>
        </w:tabs>
      </w:pPr>
      <w:hyperlink w:anchor="_Toc17953" w:history="1">
        <w:r>
          <w:rPr>
            <w:rFonts w:ascii="仿宋" w:eastAsia="仿宋" w:hAnsi="仿宋" w:cs="仿宋" w:hint="eastAsia"/>
            <w:lang w:eastAsia="zh-CN"/>
          </w:rPr>
          <w:t>一、工艺说明</w:t>
        </w:r>
        <w:r>
          <w:tab/>
        </w:r>
        <w:r>
          <w:fldChar w:fldCharType="begin"/>
        </w:r>
        <w:r>
          <w:instrText xml:space="preserve"> PAGEREF _Toc17953 \h </w:instrText>
        </w:r>
        <w:r>
          <w:fldChar w:fldCharType="separate"/>
        </w:r>
        <w:r>
          <w:t>3</w:t>
        </w:r>
        <w:r>
          <w:fldChar w:fldCharType="end"/>
        </w:r>
      </w:hyperlink>
    </w:p>
    <w:p>
      <w:pPr>
        <w:pStyle w:val="TOC2"/>
        <w:tabs>
          <w:tab w:val="right" w:leader="dot" w:pos="8306"/>
        </w:tabs>
      </w:pPr>
      <w:hyperlink w:anchor="_Toc10475" w:history="1">
        <w:r>
          <w:rPr>
            <w:rFonts w:ascii="仿宋" w:eastAsia="仿宋" w:hAnsi="仿宋" w:cs="仿宋" w:hint="eastAsia"/>
            <w:lang w:eastAsia="zh-CN"/>
          </w:rPr>
          <w:t>(一)、技术管理特点</w:t>
        </w:r>
        <w:r>
          <w:tab/>
        </w:r>
        <w:r>
          <w:fldChar w:fldCharType="begin"/>
        </w:r>
        <w:r>
          <w:instrText xml:space="preserve"> PAGEREF _Toc10475 \h </w:instrText>
        </w:r>
        <w:r>
          <w:fldChar w:fldCharType="separate"/>
        </w:r>
        <w:r>
          <w:t>3</w:t>
        </w:r>
        <w:r>
          <w:fldChar w:fldCharType="end"/>
        </w:r>
      </w:hyperlink>
    </w:p>
    <w:p>
      <w:pPr>
        <w:pStyle w:val="TOC2"/>
        <w:tabs>
          <w:tab w:val="right" w:leader="dot" w:pos="8306"/>
        </w:tabs>
      </w:pPr>
      <w:hyperlink w:anchor="_Toc18443" w:history="1">
        <w:r>
          <w:rPr>
            <w:rFonts w:ascii="仿宋" w:eastAsia="仿宋" w:hAnsi="仿宋" w:cs="仿宋" w:hint="eastAsia"/>
            <w:lang w:eastAsia="zh-CN"/>
          </w:rPr>
          <w:t>(二)、半导体分立器件项目工艺技术设计方案</w:t>
        </w:r>
        <w:r>
          <w:tab/>
        </w:r>
        <w:r>
          <w:fldChar w:fldCharType="begin"/>
        </w:r>
        <w:r>
          <w:instrText xml:space="preserve"> PAGEREF _Toc18443 \h </w:instrText>
        </w:r>
        <w:r>
          <w:fldChar w:fldCharType="separate"/>
        </w:r>
        <w:r>
          <w:t>4</w:t>
        </w:r>
        <w:r>
          <w:fldChar w:fldCharType="end"/>
        </w:r>
      </w:hyperlink>
    </w:p>
    <w:p>
      <w:pPr>
        <w:pStyle w:val="TOC2"/>
        <w:tabs>
          <w:tab w:val="right" w:leader="dot" w:pos="8306"/>
        </w:tabs>
      </w:pPr>
      <w:hyperlink w:anchor="_Toc26530" w:history="1">
        <w:r>
          <w:rPr>
            <w:rFonts w:ascii="仿宋" w:eastAsia="仿宋" w:hAnsi="仿宋" w:cs="仿宋" w:hint="eastAsia"/>
            <w:lang w:eastAsia="zh-CN"/>
          </w:rPr>
          <w:t>(三)、设备选型方案</w:t>
        </w:r>
        <w:r>
          <w:tab/>
        </w:r>
        <w:r>
          <w:fldChar w:fldCharType="begin"/>
        </w:r>
        <w:r>
          <w:instrText xml:space="preserve"> PAGEREF _Toc26530 \h </w:instrText>
        </w:r>
        <w:r>
          <w:fldChar w:fldCharType="separate"/>
        </w:r>
        <w:r>
          <w:t>5</w:t>
        </w:r>
        <w:r>
          <w:fldChar w:fldCharType="end"/>
        </w:r>
      </w:hyperlink>
    </w:p>
    <w:p>
      <w:pPr>
        <w:pStyle w:val="TOC1"/>
        <w:tabs>
          <w:tab w:val="right" w:leader="dot" w:pos="8306"/>
        </w:tabs>
      </w:pPr>
      <w:hyperlink w:anchor="_Toc22444" w:history="1">
        <w:r>
          <w:rPr>
            <w:rFonts w:ascii="仿宋" w:eastAsia="仿宋" w:hAnsi="仿宋" w:cs="仿宋" w:hint="eastAsia"/>
            <w:lang w:eastAsia="zh-CN"/>
          </w:rPr>
          <w:t>二、半导体分立器件项目建设背景及必要性分析</w:t>
        </w:r>
        <w:r>
          <w:tab/>
        </w:r>
        <w:r>
          <w:fldChar w:fldCharType="begin"/>
        </w:r>
        <w:r>
          <w:instrText xml:space="preserve"> PAGEREF _Toc22444 \h </w:instrText>
        </w:r>
        <w:r>
          <w:fldChar w:fldCharType="separate"/>
        </w:r>
        <w:r>
          <w:t>7</w:t>
        </w:r>
        <w:r>
          <w:fldChar w:fldCharType="end"/>
        </w:r>
      </w:hyperlink>
    </w:p>
    <w:p>
      <w:pPr>
        <w:pStyle w:val="TOC2"/>
        <w:tabs>
          <w:tab w:val="right" w:leader="dot" w:pos="8306"/>
        </w:tabs>
      </w:pPr>
      <w:hyperlink w:anchor="_Toc2577" w:history="1">
        <w:r>
          <w:rPr>
            <w:rFonts w:ascii="仿宋" w:eastAsia="仿宋" w:hAnsi="仿宋" w:cs="仿宋" w:hint="eastAsia"/>
            <w:lang w:eastAsia="zh-CN"/>
          </w:rPr>
          <w:t>(一)、半导体分立器件项目背景分析</w:t>
        </w:r>
        <w:r>
          <w:tab/>
        </w:r>
        <w:r>
          <w:fldChar w:fldCharType="begin"/>
        </w:r>
        <w:r>
          <w:instrText xml:space="preserve"> PAGEREF _Toc2577 \h </w:instrText>
        </w:r>
        <w:r>
          <w:fldChar w:fldCharType="separate"/>
        </w:r>
        <w:r>
          <w:t>7</w:t>
        </w:r>
        <w:r>
          <w:fldChar w:fldCharType="end"/>
        </w:r>
      </w:hyperlink>
    </w:p>
    <w:p>
      <w:pPr>
        <w:pStyle w:val="TOC2"/>
        <w:tabs>
          <w:tab w:val="right" w:leader="dot" w:pos="8306"/>
        </w:tabs>
      </w:pPr>
      <w:hyperlink w:anchor="_Toc24199" w:history="1">
        <w:r>
          <w:rPr>
            <w:rFonts w:ascii="仿宋" w:eastAsia="仿宋" w:hAnsi="仿宋" w:cs="仿宋" w:hint="eastAsia"/>
            <w:lang w:eastAsia="zh-CN"/>
          </w:rPr>
          <w:t>(二)、半导体分立器件项目建设必要性分析</w:t>
        </w:r>
        <w:r>
          <w:tab/>
        </w:r>
        <w:r>
          <w:fldChar w:fldCharType="begin"/>
        </w:r>
        <w:r>
          <w:instrText xml:space="preserve"> PAGEREF _Toc24199 \h </w:instrText>
        </w:r>
        <w:r>
          <w:fldChar w:fldCharType="separate"/>
        </w:r>
        <w:r>
          <w:t>8</w:t>
        </w:r>
        <w:r>
          <w:fldChar w:fldCharType="end"/>
        </w:r>
      </w:hyperlink>
    </w:p>
    <w:p>
      <w:pPr>
        <w:pStyle w:val="TOC1"/>
        <w:tabs>
          <w:tab w:val="right" w:leader="dot" w:pos="8306"/>
        </w:tabs>
      </w:pPr>
      <w:hyperlink w:anchor="_Toc1185" w:history="1">
        <w:r>
          <w:rPr>
            <w:rFonts w:ascii="仿宋" w:eastAsia="仿宋" w:hAnsi="仿宋" w:cs="仿宋" w:hint="eastAsia"/>
            <w:lang w:eastAsia="zh-CN"/>
          </w:rPr>
          <w:t>三、产品规划分析</w:t>
        </w:r>
        <w:r>
          <w:tab/>
        </w:r>
        <w:r>
          <w:fldChar w:fldCharType="begin"/>
        </w:r>
        <w:r>
          <w:instrText xml:space="preserve"> PAGEREF _Toc1185 \h </w:instrText>
        </w:r>
        <w:r>
          <w:fldChar w:fldCharType="separate"/>
        </w:r>
        <w:r>
          <w:t>10</w:t>
        </w:r>
        <w:r>
          <w:fldChar w:fldCharType="end"/>
        </w:r>
      </w:hyperlink>
    </w:p>
    <w:p>
      <w:pPr>
        <w:pStyle w:val="TOC2"/>
        <w:tabs>
          <w:tab w:val="right" w:leader="dot" w:pos="8306"/>
        </w:tabs>
      </w:pPr>
      <w:hyperlink w:anchor="_Toc13458" w:history="1">
        <w:r>
          <w:rPr>
            <w:rFonts w:ascii="仿宋" w:eastAsia="仿宋" w:hAnsi="仿宋" w:cs="仿宋" w:hint="eastAsia"/>
            <w:lang w:eastAsia="zh-CN"/>
          </w:rPr>
          <w:t>(一)、产品规划</w:t>
        </w:r>
        <w:r>
          <w:tab/>
        </w:r>
        <w:r>
          <w:fldChar w:fldCharType="begin"/>
        </w:r>
        <w:r>
          <w:instrText xml:space="preserve"> PAGEREF _Toc13458 \h </w:instrText>
        </w:r>
        <w:r>
          <w:fldChar w:fldCharType="separate"/>
        </w:r>
        <w:r>
          <w:t>10</w:t>
        </w:r>
        <w:r>
          <w:fldChar w:fldCharType="end"/>
        </w:r>
      </w:hyperlink>
    </w:p>
    <w:p>
      <w:pPr>
        <w:pStyle w:val="TOC2"/>
        <w:tabs>
          <w:tab w:val="right" w:leader="dot" w:pos="8306"/>
        </w:tabs>
      </w:pPr>
      <w:hyperlink w:anchor="_Toc22518" w:history="1">
        <w:r>
          <w:rPr>
            <w:rFonts w:ascii="仿宋" w:eastAsia="仿宋" w:hAnsi="仿宋" w:cs="仿宋" w:hint="eastAsia"/>
            <w:lang w:eastAsia="zh-CN"/>
          </w:rPr>
          <w:t>(二)、建设规模</w:t>
        </w:r>
        <w:r>
          <w:tab/>
        </w:r>
        <w:r>
          <w:fldChar w:fldCharType="begin"/>
        </w:r>
        <w:r>
          <w:instrText xml:space="preserve"> PAGEREF _Toc22518 \h </w:instrText>
        </w:r>
        <w:r>
          <w:fldChar w:fldCharType="separate"/>
        </w:r>
        <w:r>
          <w:t>11</w:t>
        </w:r>
        <w:r>
          <w:fldChar w:fldCharType="end"/>
        </w:r>
      </w:hyperlink>
    </w:p>
    <w:p>
      <w:pPr>
        <w:pStyle w:val="TOC1"/>
        <w:tabs>
          <w:tab w:val="right" w:leader="dot" w:pos="8306"/>
        </w:tabs>
      </w:pPr>
      <w:hyperlink w:anchor="_Toc18005" w:history="1">
        <w:r>
          <w:rPr>
            <w:rFonts w:ascii="仿宋" w:eastAsia="仿宋" w:hAnsi="仿宋" w:cs="仿宋" w:hint="eastAsia"/>
            <w:lang w:eastAsia="zh-CN"/>
          </w:rPr>
          <w:t>四、半导体分立器件项目可持续发展</w:t>
        </w:r>
        <w:r>
          <w:tab/>
        </w:r>
        <w:r>
          <w:fldChar w:fldCharType="begin"/>
        </w:r>
        <w:r>
          <w:instrText xml:space="preserve"> PAGEREF _Toc18005 \h </w:instrText>
        </w:r>
        <w:r>
          <w:fldChar w:fldCharType="separate"/>
        </w:r>
        <w:r>
          <w:t>12</w:t>
        </w:r>
        <w:r>
          <w:fldChar w:fldCharType="end"/>
        </w:r>
      </w:hyperlink>
    </w:p>
    <w:p>
      <w:pPr>
        <w:pStyle w:val="TOC2"/>
        <w:tabs>
          <w:tab w:val="right" w:leader="dot" w:pos="8306"/>
        </w:tabs>
      </w:pPr>
      <w:hyperlink w:anchor="_Toc23300" w:history="1">
        <w:r>
          <w:rPr>
            <w:rFonts w:ascii="仿宋" w:eastAsia="仿宋" w:hAnsi="仿宋" w:cs="仿宋" w:hint="eastAsia"/>
            <w:lang w:eastAsia="zh-CN"/>
          </w:rPr>
          <w:t>(一)、可持续战略与实践</w:t>
        </w:r>
        <w:r>
          <w:tab/>
        </w:r>
        <w:r>
          <w:fldChar w:fldCharType="begin"/>
        </w:r>
        <w:r>
          <w:instrText xml:space="preserve"> PAGEREF _Toc23300 \h </w:instrText>
        </w:r>
        <w:r>
          <w:fldChar w:fldCharType="separate"/>
        </w:r>
        <w:r>
          <w:t>12</w:t>
        </w:r>
        <w:r>
          <w:fldChar w:fldCharType="end"/>
        </w:r>
      </w:hyperlink>
    </w:p>
    <w:p>
      <w:pPr>
        <w:pStyle w:val="TOC2"/>
        <w:tabs>
          <w:tab w:val="right" w:leader="dot" w:pos="8306"/>
        </w:tabs>
      </w:pPr>
      <w:hyperlink w:anchor="_Toc319" w:history="1">
        <w:r>
          <w:rPr>
            <w:rFonts w:ascii="仿宋" w:eastAsia="仿宋" w:hAnsi="仿宋" w:cs="仿宋" w:hint="eastAsia"/>
            <w:lang w:eastAsia="zh-CN"/>
          </w:rPr>
          <w:t>(二)、环保与社会责任</w:t>
        </w:r>
        <w:r>
          <w:tab/>
        </w:r>
        <w:r>
          <w:fldChar w:fldCharType="begin"/>
        </w:r>
        <w:r>
          <w:instrText xml:space="preserve"> PAGEREF _Toc319 \h </w:instrText>
        </w:r>
        <w:r>
          <w:fldChar w:fldCharType="separate"/>
        </w:r>
        <w:r>
          <w:t>13</w:t>
        </w:r>
        <w:r>
          <w:fldChar w:fldCharType="end"/>
        </w:r>
      </w:hyperlink>
    </w:p>
    <w:p>
      <w:pPr>
        <w:pStyle w:val="TOC1"/>
        <w:tabs>
          <w:tab w:val="right" w:leader="dot" w:pos="8306"/>
        </w:tabs>
      </w:pPr>
      <w:hyperlink w:anchor="_Toc5797" w:history="1">
        <w:r>
          <w:rPr>
            <w:rFonts w:ascii="仿宋" w:eastAsia="仿宋" w:hAnsi="仿宋" w:cs="仿宋" w:hint="eastAsia"/>
            <w:lang w:eastAsia="zh-CN"/>
          </w:rPr>
          <w:t>五、半导体分立器件项目绩效评估</w:t>
        </w:r>
        <w:r>
          <w:tab/>
        </w:r>
        <w:r>
          <w:fldChar w:fldCharType="begin"/>
        </w:r>
        <w:r>
          <w:instrText xml:space="preserve"> PAGEREF _Toc5797 \h </w:instrText>
        </w:r>
        <w:r>
          <w:fldChar w:fldCharType="separate"/>
        </w:r>
        <w:r>
          <w:t>14</w:t>
        </w:r>
        <w:r>
          <w:fldChar w:fldCharType="end"/>
        </w:r>
      </w:hyperlink>
    </w:p>
    <w:p>
      <w:pPr>
        <w:pStyle w:val="TOC2"/>
        <w:tabs>
          <w:tab w:val="right" w:leader="dot" w:pos="8306"/>
        </w:tabs>
      </w:pPr>
      <w:hyperlink w:anchor="_Toc24417" w:history="1">
        <w:r>
          <w:rPr>
            <w:rFonts w:ascii="仿宋" w:eastAsia="仿宋" w:hAnsi="仿宋" w:cs="仿宋" w:hint="eastAsia"/>
            <w:lang w:eastAsia="zh-CN"/>
          </w:rPr>
          <w:t>(一)、绩效评估指标</w:t>
        </w:r>
        <w:r>
          <w:tab/>
        </w:r>
        <w:r>
          <w:fldChar w:fldCharType="begin"/>
        </w:r>
        <w:r>
          <w:instrText xml:space="preserve"> PAGEREF _Toc24417 \h </w:instrText>
        </w:r>
        <w:r>
          <w:fldChar w:fldCharType="separate"/>
        </w:r>
        <w:r>
          <w:t>14</w:t>
        </w:r>
        <w:r>
          <w:fldChar w:fldCharType="end"/>
        </w:r>
      </w:hyperlink>
    </w:p>
    <w:p>
      <w:pPr>
        <w:pStyle w:val="TOC2"/>
        <w:tabs>
          <w:tab w:val="right" w:leader="dot" w:pos="8306"/>
        </w:tabs>
      </w:pPr>
      <w:hyperlink w:anchor="_Toc18134" w:history="1">
        <w:r>
          <w:rPr>
            <w:rFonts w:ascii="仿宋" w:eastAsia="仿宋" w:hAnsi="仿宋" w:cs="仿宋" w:hint="eastAsia"/>
            <w:lang w:eastAsia="zh-CN"/>
          </w:rPr>
          <w:t>(二)、绩效评估方法</w:t>
        </w:r>
        <w:r>
          <w:tab/>
        </w:r>
        <w:r>
          <w:fldChar w:fldCharType="begin"/>
        </w:r>
        <w:r>
          <w:instrText xml:space="preserve"> PAGEREF _Toc18134 \h </w:instrText>
        </w:r>
        <w:r>
          <w:fldChar w:fldCharType="separate"/>
        </w:r>
        <w:r>
          <w:t>15</w:t>
        </w:r>
        <w:r>
          <w:fldChar w:fldCharType="end"/>
        </w:r>
      </w:hyperlink>
    </w:p>
    <w:p>
      <w:pPr>
        <w:pStyle w:val="TOC2"/>
        <w:tabs>
          <w:tab w:val="right" w:leader="dot" w:pos="8306"/>
        </w:tabs>
      </w:pPr>
      <w:hyperlink w:anchor="_Toc30247" w:history="1">
        <w:r>
          <w:rPr>
            <w:rFonts w:ascii="仿宋" w:eastAsia="仿宋" w:hAnsi="仿宋" w:cs="仿宋" w:hint="eastAsia"/>
            <w:lang w:eastAsia="zh-CN"/>
          </w:rPr>
          <w:t>(三)、绩效评估周期</w:t>
        </w:r>
        <w:r>
          <w:tab/>
        </w:r>
        <w:r>
          <w:fldChar w:fldCharType="begin"/>
        </w:r>
        <w:r>
          <w:instrText xml:space="preserve"> PAGEREF _Toc30247 \h </w:instrText>
        </w:r>
        <w:r>
          <w:fldChar w:fldCharType="separate"/>
        </w:r>
        <w:r>
          <w:t>16</w:t>
        </w:r>
        <w:r>
          <w:fldChar w:fldCharType="end"/>
        </w:r>
      </w:hyperlink>
    </w:p>
    <w:p>
      <w:pPr>
        <w:pStyle w:val="TOC1"/>
        <w:tabs>
          <w:tab w:val="right" w:leader="dot" w:pos="8306"/>
        </w:tabs>
      </w:pPr>
      <w:hyperlink w:anchor="_Toc30487" w:history="1">
        <w:r>
          <w:rPr>
            <w:rFonts w:ascii="仿宋" w:eastAsia="仿宋" w:hAnsi="仿宋" w:cs="仿宋" w:hint="eastAsia"/>
            <w:lang w:eastAsia="zh-CN"/>
          </w:rPr>
          <w:t>六、半导体分立器件项目建设单位说明</w:t>
        </w:r>
        <w:r>
          <w:tab/>
        </w:r>
        <w:r>
          <w:fldChar w:fldCharType="begin"/>
        </w:r>
        <w:r>
          <w:instrText xml:space="preserve"> PAGEREF _Toc30487 \h </w:instrText>
        </w:r>
        <w:r>
          <w:fldChar w:fldCharType="separate"/>
        </w:r>
        <w:r>
          <w:t>17</w:t>
        </w:r>
        <w:r>
          <w:fldChar w:fldCharType="end"/>
        </w:r>
      </w:hyperlink>
    </w:p>
    <w:p>
      <w:pPr>
        <w:pStyle w:val="TOC2"/>
        <w:tabs>
          <w:tab w:val="right" w:leader="dot" w:pos="8306"/>
        </w:tabs>
      </w:pPr>
      <w:hyperlink w:anchor="_Toc18385" w:history="1">
        <w:r>
          <w:rPr>
            <w:rFonts w:ascii="仿宋" w:eastAsia="仿宋" w:hAnsi="仿宋" w:cs="仿宋" w:hint="eastAsia"/>
            <w:lang w:eastAsia="zh-CN"/>
          </w:rPr>
          <w:t>(一)、半导体分立器件项目承办单位基本情况</w:t>
        </w:r>
        <w:r>
          <w:tab/>
        </w:r>
        <w:r>
          <w:fldChar w:fldCharType="begin"/>
        </w:r>
        <w:r>
          <w:instrText xml:space="preserve"> PAGEREF _Toc18385 \h </w:instrText>
        </w:r>
        <w:r>
          <w:fldChar w:fldCharType="separate"/>
        </w:r>
        <w:r>
          <w:t>17</w:t>
        </w:r>
        <w:r>
          <w:fldChar w:fldCharType="end"/>
        </w:r>
      </w:hyperlink>
    </w:p>
    <w:p>
      <w:pPr>
        <w:pStyle w:val="TOC2"/>
        <w:tabs>
          <w:tab w:val="right" w:leader="dot" w:pos="8306"/>
        </w:tabs>
      </w:pPr>
      <w:hyperlink w:anchor="_Toc6775" w:history="1">
        <w:r>
          <w:rPr>
            <w:rFonts w:ascii="仿宋" w:eastAsia="仿宋" w:hAnsi="仿宋" w:cs="仿宋" w:hint="eastAsia"/>
            <w:lang w:eastAsia="zh-CN"/>
          </w:rPr>
          <w:t>(二)、公司经济效益分析</w:t>
        </w:r>
        <w:r>
          <w:tab/>
        </w:r>
        <w:r>
          <w:fldChar w:fldCharType="begin"/>
        </w:r>
        <w:r>
          <w:instrText xml:space="preserve"> PAGEREF _Toc6775 \h </w:instrText>
        </w:r>
        <w:r>
          <w:fldChar w:fldCharType="separate"/>
        </w:r>
        <w:r>
          <w:t>17</w:t>
        </w:r>
        <w:r>
          <w:fldChar w:fldCharType="end"/>
        </w:r>
      </w:hyperlink>
    </w:p>
    <w:p>
      <w:pPr>
        <w:pStyle w:val="TOC1"/>
        <w:tabs>
          <w:tab w:val="right" w:leader="dot" w:pos="8306"/>
        </w:tabs>
      </w:pPr>
      <w:hyperlink w:anchor="_Toc21941" w:history="1">
        <w:r>
          <w:rPr>
            <w:rFonts w:ascii="仿宋" w:eastAsia="仿宋" w:hAnsi="仿宋" w:cs="仿宋" w:hint="eastAsia"/>
            <w:lang w:eastAsia="zh-CN"/>
          </w:rPr>
          <w:t>七、半导体分立器件项目投资规划</w:t>
        </w:r>
        <w:r>
          <w:tab/>
        </w:r>
        <w:r>
          <w:fldChar w:fldCharType="begin"/>
        </w:r>
        <w:r>
          <w:instrText xml:space="preserve"> PAGEREF _Toc21941 \h </w:instrText>
        </w:r>
        <w:r>
          <w:fldChar w:fldCharType="separate"/>
        </w:r>
        <w:r>
          <w:t>18</w:t>
        </w:r>
        <w:r>
          <w:fldChar w:fldCharType="end"/>
        </w:r>
      </w:hyperlink>
    </w:p>
    <w:p>
      <w:pPr>
        <w:pStyle w:val="TOC2"/>
        <w:tabs>
          <w:tab w:val="right" w:leader="dot" w:pos="8306"/>
        </w:tabs>
      </w:pPr>
      <w:hyperlink w:anchor="_Toc17750" w:history="1">
        <w:r>
          <w:rPr>
            <w:rFonts w:ascii="仿宋" w:eastAsia="仿宋" w:hAnsi="仿宋" w:cs="仿宋" w:hint="eastAsia"/>
            <w:lang w:eastAsia="zh-CN"/>
          </w:rPr>
          <w:t>(一)、半导体分立器件项目总投资估算</w:t>
        </w:r>
        <w:r>
          <w:tab/>
        </w:r>
        <w:r>
          <w:fldChar w:fldCharType="begin"/>
        </w:r>
        <w:r>
          <w:instrText xml:space="preserve"> PAGEREF _Toc17750 \h </w:instrText>
        </w:r>
        <w:r>
          <w:fldChar w:fldCharType="separate"/>
        </w:r>
        <w:r>
          <w:t>18</w:t>
        </w:r>
        <w:r>
          <w:fldChar w:fldCharType="end"/>
        </w:r>
      </w:hyperlink>
    </w:p>
    <w:p>
      <w:pPr>
        <w:pStyle w:val="TOC2"/>
        <w:tabs>
          <w:tab w:val="right" w:leader="dot" w:pos="8306"/>
        </w:tabs>
      </w:pPr>
      <w:hyperlink w:anchor="_Toc8596" w:history="1">
        <w:r>
          <w:rPr>
            <w:rFonts w:ascii="仿宋" w:eastAsia="仿宋" w:hAnsi="仿宋" w:cs="仿宋" w:hint="eastAsia"/>
            <w:lang w:eastAsia="zh-CN"/>
          </w:rPr>
          <w:t>(二)、资金筹措</w:t>
        </w:r>
        <w:r>
          <w:tab/>
        </w:r>
        <w:r>
          <w:fldChar w:fldCharType="begin"/>
        </w:r>
        <w:r>
          <w:instrText xml:space="preserve"> PAGEREF _Toc8596 \h </w:instrText>
        </w:r>
        <w:r>
          <w:fldChar w:fldCharType="separate"/>
        </w:r>
        <w:r>
          <w:t>20</w:t>
        </w:r>
        <w:r>
          <w:fldChar w:fldCharType="end"/>
        </w:r>
      </w:hyperlink>
    </w:p>
    <w:p>
      <w:pPr>
        <w:pStyle w:val="TOC1"/>
        <w:tabs>
          <w:tab w:val="right" w:leader="dot" w:pos="8306"/>
        </w:tabs>
      </w:pPr>
      <w:hyperlink w:anchor="_Toc7653" w:history="1">
        <w:r>
          <w:rPr>
            <w:rFonts w:ascii="仿宋" w:eastAsia="仿宋" w:hAnsi="仿宋" w:cs="仿宋" w:hint="eastAsia"/>
            <w:lang w:eastAsia="zh-CN"/>
          </w:rPr>
          <w:t>八、半导体分立器件项目计划安排</w:t>
        </w:r>
        <w:r>
          <w:tab/>
        </w:r>
        <w:r>
          <w:fldChar w:fldCharType="begin"/>
        </w:r>
        <w:r>
          <w:instrText xml:space="preserve"> PAGEREF _Toc7653 \h </w:instrText>
        </w:r>
        <w:r>
          <w:fldChar w:fldCharType="separate"/>
        </w:r>
        <w:r>
          <w:t>20</w:t>
        </w:r>
        <w:r>
          <w:fldChar w:fldCharType="end"/>
        </w:r>
      </w:hyperlink>
    </w:p>
    <w:p>
      <w:pPr>
        <w:pStyle w:val="TOC2"/>
        <w:tabs>
          <w:tab w:val="right" w:leader="dot" w:pos="8306"/>
        </w:tabs>
      </w:pPr>
      <w:hyperlink w:anchor="_Toc32388" w:history="1">
        <w:r>
          <w:rPr>
            <w:rFonts w:ascii="仿宋" w:eastAsia="仿宋" w:hAnsi="仿宋" w:cs="仿宋" w:hint="eastAsia"/>
            <w:lang w:eastAsia="zh-CN"/>
          </w:rPr>
          <w:t>(一)、建设周期</w:t>
        </w:r>
        <w:r>
          <w:tab/>
        </w:r>
        <w:r>
          <w:fldChar w:fldCharType="begin"/>
        </w:r>
        <w:r>
          <w:instrText xml:space="preserve"> PAGEREF _Toc32388 \h </w:instrText>
        </w:r>
        <w:r>
          <w:fldChar w:fldCharType="separate"/>
        </w:r>
        <w:r>
          <w:t>20</w:t>
        </w:r>
        <w:r>
          <w:fldChar w:fldCharType="end"/>
        </w:r>
      </w:hyperlink>
    </w:p>
    <w:p>
      <w:pPr>
        <w:pStyle w:val="TOC2"/>
        <w:tabs>
          <w:tab w:val="right" w:leader="dot" w:pos="8306"/>
        </w:tabs>
      </w:pPr>
      <w:hyperlink w:anchor="_Toc483" w:history="1">
        <w:r>
          <w:rPr>
            <w:rFonts w:ascii="仿宋" w:eastAsia="仿宋" w:hAnsi="仿宋" w:cs="仿宋" w:hint="eastAsia"/>
            <w:lang w:eastAsia="zh-CN"/>
          </w:rPr>
          <w:t>(二)、建设进度</w:t>
        </w:r>
        <w:r>
          <w:tab/>
        </w:r>
        <w:r>
          <w:fldChar w:fldCharType="begin"/>
        </w:r>
        <w:r>
          <w:instrText xml:space="preserve"> PAGEREF _Toc483 \h </w:instrText>
        </w:r>
        <w:r>
          <w:fldChar w:fldCharType="separate"/>
        </w:r>
        <w:r>
          <w:t>21</w:t>
        </w:r>
        <w:r>
          <w:fldChar w:fldCharType="end"/>
        </w:r>
      </w:hyperlink>
    </w:p>
    <w:p>
      <w:pPr>
        <w:pStyle w:val="TOC2"/>
        <w:tabs>
          <w:tab w:val="right" w:leader="dot" w:pos="8306"/>
        </w:tabs>
      </w:pPr>
      <w:hyperlink w:anchor="_Toc22078" w:history="1">
        <w:r>
          <w:rPr>
            <w:rFonts w:ascii="仿宋" w:eastAsia="仿宋" w:hAnsi="仿宋" w:cs="仿宋" w:hint="eastAsia"/>
            <w:lang w:eastAsia="zh-CN"/>
          </w:rPr>
          <w:t>(三)、进度安排注意事项</w:t>
        </w:r>
        <w:r>
          <w:tab/>
        </w:r>
        <w:r>
          <w:fldChar w:fldCharType="begin"/>
        </w:r>
        <w:r>
          <w:instrText xml:space="preserve"> PAGEREF _Toc22078 \h </w:instrText>
        </w:r>
        <w:r>
          <w:fldChar w:fldCharType="separate"/>
        </w:r>
        <w:r>
          <w:t>22</w:t>
        </w:r>
        <w:r>
          <w:fldChar w:fldCharType="end"/>
        </w:r>
      </w:hyperlink>
    </w:p>
    <w:p>
      <w:pPr>
        <w:pStyle w:val="TOC2"/>
        <w:tabs>
          <w:tab w:val="right" w:leader="dot" w:pos="8306"/>
        </w:tabs>
      </w:pPr>
      <w:hyperlink w:anchor="_Toc4921" w:history="1">
        <w:r>
          <w:rPr>
            <w:rFonts w:ascii="仿宋" w:eastAsia="仿宋" w:hAnsi="仿宋" w:cs="仿宋" w:hint="eastAsia"/>
            <w:lang w:eastAsia="zh-CN"/>
          </w:rPr>
          <w:t>(四)、人力资源配置</w:t>
        </w:r>
        <w:r>
          <w:tab/>
        </w:r>
        <w:r>
          <w:fldChar w:fldCharType="begin"/>
        </w:r>
        <w:r>
          <w:instrText xml:space="preserve"> PAGEREF _Toc4921 \h </w:instrText>
        </w:r>
        <w:r>
          <w:fldChar w:fldCharType="separate"/>
        </w:r>
        <w:r>
          <w:t>24</w:t>
        </w:r>
        <w:r>
          <w:fldChar w:fldCharType="end"/>
        </w:r>
      </w:hyperlink>
    </w:p>
    <w:p>
      <w:pPr>
        <w:pStyle w:val="TOC1"/>
        <w:tabs>
          <w:tab w:val="right" w:leader="dot" w:pos="8306"/>
        </w:tabs>
      </w:pPr>
      <w:hyperlink w:anchor="_Toc28114" w:history="1">
        <w:r>
          <w:rPr>
            <w:rFonts w:ascii="仿宋" w:eastAsia="仿宋" w:hAnsi="仿宋" w:cs="仿宋" w:hint="eastAsia"/>
            <w:lang w:eastAsia="zh-CN"/>
          </w:rPr>
          <w:t>九、半导体分立器件项目环境影响分析</w:t>
        </w:r>
        <w:r>
          <w:tab/>
        </w:r>
        <w:r>
          <w:fldChar w:fldCharType="begin"/>
        </w:r>
        <w:r>
          <w:instrText xml:space="preserve"> PAGEREF _Toc28114 \h </w:instrText>
        </w:r>
        <w:r>
          <w:fldChar w:fldCharType="separate"/>
        </w:r>
        <w:r>
          <w:t>25</w:t>
        </w:r>
        <w:r>
          <w:fldChar w:fldCharType="end"/>
        </w:r>
      </w:hyperlink>
    </w:p>
    <w:p>
      <w:pPr>
        <w:pStyle w:val="TOC2"/>
        <w:tabs>
          <w:tab w:val="right" w:leader="dot" w:pos="8306"/>
        </w:tabs>
      </w:pPr>
      <w:hyperlink w:anchor="_Toc10837" w:history="1">
        <w:r>
          <w:rPr>
            <w:rFonts w:ascii="仿宋" w:eastAsia="仿宋" w:hAnsi="仿宋" w:cs="仿宋" w:hint="eastAsia"/>
            <w:lang w:eastAsia="zh-CN"/>
          </w:rPr>
          <w:t>(一)、建设区域环境质量现状</w:t>
        </w:r>
        <w:r>
          <w:tab/>
        </w:r>
        <w:r>
          <w:fldChar w:fldCharType="begin"/>
        </w:r>
        <w:r>
          <w:instrText xml:space="preserve"> PAGEREF _Toc10837 \h </w:instrText>
        </w:r>
        <w:r>
          <w:fldChar w:fldCharType="separate"/>
        </w:r>
        <w:r>
          <w:t>25</w:t>
        </w:r>
        <w:r>
          <w:fldChar w:fldCharType="end"/>
        </w:r>
      </w:hyperlink>
    </w:p>
    <w:p>
      <w:pPr>
        <w:pStyle w:val="TOC2"/>
        <w:tabs>
          <w:tab w:val="right" w:leader="dot" w:pos="8306"/>
        </w:tabs>
      </w:pPr>
      <w:hyperlink w:anchor="_Toc19731" w:history="1">
        <w:r>
          <w:rPr>
            <w:rFonts w:ascii="仿宋" w:eastAsia="仿宋" w:hAnsi="仿宋" w:cs="仿宋" w:hint="eastAsia"/>
            <w:lang w:eastAsia="zh-CN"/>
          </w:rPr>
          <w:t>(二)、建设期环境保护</w:t>
        </w:r>
        <w:r>
          <w:tab/>
        </w:r>
        <w:r>
          <w:fldChar w:fldCharType="begin"/>
        </w:r>
        <w:r>
          <w:instrText xml:space="preserve"> PAGEREF _Toc19731 \h </w:instrText>
        </w:r>
        <w:r>
          <w:fldChar w:fldCharType="separate"/>
        </w:r>
        <w:r>
          <w:t>26</w:t>
        </w:r>
        <w:r>
          <w:fldChar w:fldCharType="end"/>
        </w:r>
      </w:hyperlink>
    </w:p>
    <w:p>
      <w:pPr>
        <w:pStyle w:val="TOC2"/>
        <w:tabs>
          <w:tab w:val="right" w:leader="dot" w:pos="8306"/>
        </w:tabs>
      </w:pPr>
      <w:hyperlink w:anchor="_Toc25717" w:history="1">
        <w:r>
          <w:rPr>
            <w:rFonts w:ascii="仿宋" w:eastAsia="仿宋" w:hAnsi="仿宋" w:cs="仿宋" w:hint="eastAsia"/>
            <w:lang w:eastAsia="zh-CN"/>
          </w:rPr>
          <w:t>(三)、运营期环境保护</w:t>
        </w:r>
        <w:r>
          <w:tab/>
        </w:r>
        <w:r>
          <w:fldChar w:fldCharType="begin"/>
        </w:r>
        <w:r>
          <w:instrText xml:space="preserve"> PAGEREF _Toc25717 \h </w:instrText>
        </w:r>
        <w:r>
          <w:fldChar w:fldCharType="separate"/>
        </w:r>
        <w:r>
          <w:t>28</w:t>
        </w:r>
        <w:r>
          <w:fldChar w:fldCharType="end"/>
        </w:r>
      </w:hyperlink>
    </w:p>
    <w:p>
      <w:pPr>
        <w:pStyle w:val="TOC2"/>
        <w:tabs>
          <w:tab w:val="right" w:leader="dot" w:pos="8306"/>
        </w:tabs>
      </w:pPr>
      <w:hyperlink w:anchor="_Toc17970" w:history="1">
        <w:r>
          <w:rPr>
            <w:rFonts w:ascii="仿宋" w:eastAsia="仿宋" w:hAnsi="仿宋" w:cs="仿宋" w:hint="eastAsia"/>
            <w:lang w:eastAsia="zh-CN"/>
          </w:rPr>
          <w:t>(四)、半导体分立器件项目建设对区域经济的影响</w:t>
        </w:r>
        <w:r>
          <w:tab/>
        </w:r>
        <w:r>
          <w:fldChar w:fldCharType="begin"/>
        </w:r>
        <w:r>
          <w:instrText xml:space="preserve"> PAGEREF _Toc17970 \h </w:instrText>
        </w:r>
        <w:r>
          <w:fldChar w:fldCharType="separate"/>
        </w:r>
        <w:r>
          <w:t>29</w:t>
        </w:r>
        <w:r>
          <w:fldChar w:fldCharType="end"/>
        </w:r>
      </w:hyperlink>
    </w:p>
    <w:p>
      <w:pPr>
        <w:pStyle w:val="TOC2"/>
        <w:tabs>
          <w:tab w:val="right" w:leader="dot" w:pos="8306"/>
        </w:tabs>
      </w:pPr>
      <w:hyperlink w:anchor="_Toc30020" w:history="1">
        <w:r>
          <w:rPr>
            <w:rFonts w:ascii="仿宋" w:eastAsia="仿宋" w:hAnsi="仿宋" w:cs="仿宋" w:hint="eastAsia"/>
            <w:lang w:eastAsia="zh-CN"/>
          </w:rPr>
          <w:t>(五)、废弃物处理</w:t>
        </w:r>
        <w:r>
          <w:tab/>
        </w:r>
        <w:r>
          <w:fldChar w:fldCharType="begin"/>
        </w:r>
        <w:r>
          <w:instrText xml:space="preserve"> PAGEREF _Toc30020 \h </w:instrText>
        </w:r>
        <w:r>
          <w:fldChar w:fldCharType="separate"/>
        </w:r>
        <w:r>
          <w:t>31</w:t>
        </w:r>
        <w:r>
          <w:fldChar w:fldCharType="end"/>
        </w:r>
      </w:hyperlink>
    </w:p>
    <w:p>
      <w:pPr>
        <w:pStyle w:val="TOC2"/>
        <w:tabs>
          <w:tab w:val="right" w:leader="dot" w:pos="8306"/>
        </w:tabs>
      </w:pPr>
      <w:hyperlink w:anchor="_Toc18273" w:history="1">
        <w:r>
          <w:rPr>
            <w:rFonts w:ascii="仿宋" w:eastAsia="仿宋" w:hAnsi="仿宋" w:cs="仿宋" w:hint="eastAsia"/>
            <w:lang w:eastAsia="zh-CN"/>
          </w:rPr>
          <w:t>(六)、特殊环境影响分析</w:t>
        </w:r>
        <w:r>
          <w:tab/>
        </w:r>
        <w:r>
          <w:fldChar w:fldCharType="begin"/>
        </w:r>
        <w:r>
          <w:instrText xml:space="preserve"> PAGEREF _Toc18273 \h </w:instrText>
        </w:r>
        <w:r>
          <w:fldChar w:fldCharType="separate"/>
        </w:r>
        <w:r>
          <w:t>32</w:t>
        </w:r>
        <w:r>
          <w:fldChar w:fldCharType="end"/>
        </w:r>
      </w:hyperlink>
    </w:p>
    <w:p>
      <w:pPr>
        <w:pStyle w:val="TOC2"/>
        <w:tabs>
          <w:tab w:val="right" w:leader="dot" w:pos="8306"/>
        </w:tabs>
      </w:pPr>
      <w:hyperlink w:anchor="_Toc24188" w:history="1">
        <w:r>
          <w:rPr>
            <w:rFonts w:ascii="仿宋" w:eastAsia="仿宋" w:hAnsi="仿宋" w:cs="仿宋" w:hint="eastAsia"/>
            <w:lang w:eastAsia="zh-CN"/>
          </w:rPr>
          <w:t>(七)、清洁生产</w:t>
        </w:r>
        <w:r>
          <w:tab/>
        </w:r>
        <w:r>
          <w:fldChar w:fldCharType="begin"/>
        </w:r>
        <w:r>
          <w:instrText xml:space="preserve"> PAGEREF _Toc24188 \h </w:instrText>
        </w:r>
        <w:r>
          <w:fldChar w:fldCharType="separate"/>
        </w:r>
        <w:r>
          <w:t>33</w:t>
        </w:r>
        <w:r>
          <w:fldChar w:fldCharType="end"/>
        </w:r>
      </w:hyperlink>
    </w:p>
    <w:p>
      <w:pPr>
        <w:pStyle w:val="TOC2"/>
        <w:tabs>
          <w:tab w:val="right" w:leader="dot" w:pos="8306"/>
        </w:tabs>
      </w:pPr>
      <w:hyperlink w:anchor="_Toc11904" w:history="1">
        <w:r>
          <w:rPr>
            <w:rFonts w:ascii="仿宋" w:eastAsia="仿宋" w:hAnsi="仿宋" w:cs="仿宋" w:hint="eastAsia"/>
            <w:lang w:eastAsia="zh-CN"/>
          </w:rPr>
          <w:t>(八)、环境保护综合评价</w:t>
        </w:r>
        <w:r>
          <w:tab/>
        </w:r>
        <w:r>
          <w:fldChar w:fldCharType="begin"/>
        </w:r>
        <w:r>
          <w:instrText xml:space="preserve"> PAGEREF _Toc11904 \h </w:instrText>
        </w:r>
        <w:r>
          <w:fldChar w:fldCharType="separate"/>
        </w:r>
        <w:r>
          <w:t>34</w:t>
        </w:r>
        <w:r>
          <w:fldChar w:fldCharType="end"/>
        </w:r>
      </w:hyperlink>
    </w:p>
    <w:p>
      <w:pPr>
        <w:pStyle w:val="TOC1"/>
        <w:tabs>
          <w:tab w:val="right" w:leader="dot" w:pos="8306"/>
        </w:tabs>
      </w:pPr>
      <w:hyperlink w:anchor="_Toc1381" w:history="1">
        <w:r>
          <w:rPr>
            <w:rFonts w:ascii="仿宋" w:eastAsia="仿宋" w:hAnsi="仿宋" w:cs="仿宋" w:hint="eastAsia"/>
            <w:lang w:eastAsia="zh-CN"/>
          </w:rPr>
          <w:t>十、半导体分立器件项目财务管理</w:t>
        </w:r>
        <w:r>
          <w:tab/>
        </w:r>
        <w:r>
          <w:fldChar w:fldCharType="begin"/>
        </w:r>
        <w:r>
          <w:instrText xml:space="preserve"> PAGEREF _Toc1381 \h </w:instrText>
        </w:r>
        <w:r>
          <w:fldChar w:fldCharType="separate"/>
        </w:r>
        <w:r>
          <w:t>36</w:t>
        </w:r>
        <w:r>
          <w:fldChar w:fldCharType="end"/>
        </w:r>
      </w:hyperlink>
    </w:p>
    <w:p>
      <w:pPr>
        <w:pStyle w:val="TOC2"/>
        <w:tabs>
          <w:tab w:val="right" w:leader="dot" w:pos="8306"/>
        </w:tabs>
      </w:pPr>
      <w:hyperlink w:anchor="_Toc22292" w:history="1">
        <w:r>
          <w:rPr>
            <w:rFonts w:ascii="仿宋" w:eastAsia="仿宋" w:hAnsi="仿宋" w:cs="仿宋" w:hint="eastAsia"/>
            <w:lang w:eastAsia="zh-CN"/>
          </w:rPr>
          <w:t>(一)、资金需求大</w:t>
        </w:r>
        <w:r>
          <w:tab/>
        </w:r>
        <w:r>
          <w:fldChar w:fldCharType="begin"/>
        </w:r>
        <w:r>
          <w:instrText xml:space="preserve"> PAGEREF _Toc22292 \h </w:instrText>
        </w:r>
        <w:r>
          <w:fldChar w:fldCharType="separate"/>
        </w:r>
        <w:r>
          <w:t>36</w:t>
        </w:r>
        <w:r>
          <w:fldChar w:fldCharType="end"/>
        </w:r>
      </w:hyperlink>
    </w:p>
    <w:p>
      <w:pPr>
        <w:pStyle w:val="TOC2"/>
        <w:tabs>
          <w:tab w:val="right" w:leader="dot" w:pos="8306"/>
        </w:tabs>
      </w:pPr>
      <w:hyperlink w:anchor="_Toc7522" w:history="1">
        <w:r>
          <w:rPr>
            <w:rFonts w:ascii="仿宋" w:eastAsia="仿宋" w:hAnsi="仿宋" w:cs="仿宋" w:hint="eastAsia"/>
            <w:lang w:eastAsia="zh-CN"/>
          </w:rPr>
          <w:t>(二)、研发周期长</w:t>
        </w:r>
        <w:r>
          <w:tab/>
        </w:r>
        <w:r>
          <w:fldChar w:fldCharType="begin"/>
        </w:r>
        <w:r>
          <w:instrText xml:space="preserve"> PAGEREF _Toc7522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50" w:history="1">
        <w:r>
          <w:rPr>
            <w:rFonts w:ascii="仿宋" w:eastAsia="仿宋" w:hAnsi="仿宋" w:cs="仿宋" w:hint="eastAsia"/>
            <w:lang w:eastAsia="zh-CN"/>
          </w:rPr>
          <w:t>(三)、市场风险大</w:t>
        </w:r>
        <w:r>
          <w:tab/>
        </w:r>
        <w:r>
          <w:fldChar w:fldCharType="begin"/>
        </w:r>
        <w:r>
          <w:instrText xml:space="preserve"> PAGEREF _Toc7450 \h </w:instrText>
        </w:r>
        <w:r>
          <w:fldChar w:fldCharType="separate"/>
        </w:r>
        <w:r>
          <w:t>38</w:t>
        </w:r>
        <w:r>
          <w:fldChar w:fldCharType="end"/>
        </w:r>
      </w:hyperlink>
    </w:p>
    <w:p>
      <w:pPr>
        <w:pStyle w:val="TOC2"/>
        <w:tabs>
          <w:tab w:val="right" w:leader="dot" w:pos="8306"/>
        </w:tabs>
      </w:pPr>
      <w:hyperlink w:anchor="_Toc9092" w:history="1">
        <w:r>
          <w:rPr>
            <w:rFonts w:ascii="仿宋" w:eastAsia="仿宋" w:hAnsi="仿宋" w:cs="仿宋" w:hint="eastAsia"/>
            <w:lang w:eastAsia="zh-CN"/>
          </w:rPr>
          <w:t>(四)、利润率高</w:t>
        </w:r>
        <w:r>
          <w:tab/>
        </w:r>
        <w:r>
          <w:fldChar w:fldCharType="begin"/>
        </w:r>
        <w:r>
          <w:instrText xml:space="preserve"> PAGEREF _Toc9092 \h </w:instrText>
        </w:r>
        <w:r>
          <w:fldChar w:fldCharType="separate"/>
        </w:r>
        <w:r>
          <w:t>41</w:t>
        </w:r>
        <w:r>
          <w:fldChar w:fldCharType="end"/>
        </w:r>
      </w:hyperlink>
    </w:p>
    <w:p>
      <w:pPr>
        <w:pStyle w:val="TOC1"/>
        <w:tabs>
          <w:tab w:val="right" w:leader="dot" w:pos="8306"/>
        </w:tabs>
      </w:pPr>
      <w:hyperlink w:anchor="_Toc3558" w:history="1">
        <w:r>
          <w:rPr>
            <w:rFonts w:ascii="仿宋" w:eastAsia="仿宋" w:hAnsi="仿宋" w:cs="仿宋" w:hint="eastAsia"/>
            <w:lang w:eastAsia="zh-CN"/>
          </w:rPr>
          <w:t>十一、半导体分立器件项目人力资源培养与发展</w:t>
        </w:r>
        <w:r>
          <w:tab/>
        </w:r>
        <w:r>
          <w:fldChar w:fldCharType="begin"/>
        </w:r>
        <w:r>
          <w:instrText xml:space="preserve"> PAGEREF _Toc3558 \h </w:instrText>
        </w:r>
        <w:r>
          <w:fldChar w:fldCharType="separate"/>
        </w:r>
        <w:r>
          <w:t>43</w:t>
        </w:r>
        <w:r>
          <w:fldChar w:fldCharType="end"/>
        </w:r>
      </w:hyperlink>
    </w:p>
    <w:p>
      <w:pPr>
        <w:pStyle w:val="TOC2"/>
        <w:tabs>
          <w:tab w:val="right" w:leader="dot" w:pos="8306"/>
        </w:tabs>
      </w:pPr>
      <w:hyperlink w:anchor="_Toc25421" w:history="1">
        <w:r>
          <w:rPr>
            <w:rFonts w:ascii="仿宋" w:eastAsia="仿宋" w:hAnsi="仿宋" w:cs="仿宋" w:hint="eastAsia"/>
            <w:lang w:eastAsia="zh-CN"/>
          </w:rPr>
          <w:t>(一)、人才需求与规划</w:t>
        </w:r>
        <w:r>
          <w:tab/>
        </w:r>
        <w:r>
          <w:fldChar w:fldCharType="begin"/>
        </w:r>
        <w:r>
          <w:instrText xml:space="preserve"> PAGEREF _Toc25421 \h </w:instrText>
        </w:r>
        <w:r>
          <w:fldChar w:fldCharType="separate"/>
        </w:r>
        <w:r>
          <w:t>43</w:t>
        </w:r>
        <w:r>
          <w:fldChar w:fldCharType="end"/>
        </w:r>
      </w:hyperlink>
    </w:p>
    <w:p>
      <w:pPr>
        <w:pStyle w:val="TOC2"/>
        <w:tabs>
          <w:tab w:val="right" w:leader="dot" w:pos="8306"/>
        </w:tabs>
      </w:pPr>
      <w:hyperlink w:anchor="_Toc29277" w:history="1">
        <w:r>
          <w:rPr>
            <w:rFonts w:ascii="仿宋" w:eastAsia="仿宋" w:hAnsi="仿宋" w:cs="仿宋" w:hint="eastAsia"/>
            <w:lang w:eastAsia="zh-CN"/>
          </w:rPr>
          <w:t>(二)、培训与发展计划</w:t>
        </w:r>
        <w:r>
          <w:tab/>
        </w:r>
        <w:r>
          <w:fldChar w:fldCharType="begin"/>
        </w:r>
        <w:r>
          <w:instrText xml:space="preserve"> PAGEREF _Toc29277 \h </w:instrText>
        </w:r>
        <w:r>
          <w:fldChar w:fldCharType="separate"/>
        </w:r>
        <w:r>
          <w:t>43</w:t>
        </w:r>
        <w:r>
          <w:fldChar w:fldCharType="end"/>
        </w:r>
      </w:hyperlink>
    </w:p>
    <w:p>
      <w:pPr>
        <w:pStyle w:val="TOC1"/>
        <w:tabs>
          <w:tab w:val="right" w:leader="dot" w:pos="8306"/>
        </w:tabs>
      </w:pPr>
      <w:hyperlink w:anchor="_Toc28817" w:history="1">
        <w:r>
          <w:rPr>
            <w:rFonts w:ascii="仿宋" w:eastAsia="仿宋" w:hAnsi="仿宋" w:cs="仿宋" w:hint="eastAsia"/>
            <w:lang w:eastAsia="zh-CN"/>
          </w:rPr>
          <w:t>十二、半导体分立器件项目社会影响</w:t>
        </w:r>
        <w:r>
          <w:tab/>
        </w:r>
        <w:r>
          <w:fldChar w:fldCharType="begin"/>
        </w:r>
        <w:r>
          <w:instrText xml:space="preserve"> PAGEREF _Toc28817 \h </w:instrText>
        </w:r>
        <w:r>
          <w:fldChar w:fldCharType="separate"/>
        </w:r>
        <w:r>
          <w:t>44</w:t>
        </w:r>
        <w:r>
          <w:fldChar w:fldCharType="end"/>
        </w:r>
      </w:hyperlink>
    </w:p>
    <w:p>
      <w:pPr>
        <w:pStyle w:val="TOC2"/>
        <w:tabs>
          <w:tab w:val="right" w:leader="dot" w:pos="8306"/>
        </w:tabs>
      </w:pPr>
      <w:hyperlink w:anchor="_Toc10301" w:history="1">
        <w:r>
          <w:rPr>
            <w:rFonts w:ascii="仿宋" w:eastAsia="仿宋" w:hAnsi="仿宋" w:cs="仿宋" w:hint="eastAsia"/>
            <w:lang w:eastAsia="zh-CN"/>
          </w:rPr>
          <w:t>(一)、社会责任与义务</w:t>
        </w:r>
        <w:r>
          <w:tab/>
        </w:r>
        <w:r>
          <w:fldChar w:fldCharType="begin"/>
        </w:r>
        <w:r>
          <w:instrText xml:space="preserve"> PAGEREF _Toc10301 \h </w:instrText>
        </w:r>
        <w:r>
          <w:fldChar w:fldCharType="separate"/>
        </w:r>
        <w:r>
          <w:t>44</w:t>
        </w:r>
        <w:r>
          <w:fldChar w:fldCharType="end"/>
        </w:r>
      </w:hyperlink>
    </w:p>
    <w:p>
      <w:pPr>
        <w:pStyle w:val="TOC2"/>
        <w:tabs>
          <w:tab w:val="right" w:leader="dot" w:pos="8306"/>
        </w:tabs>
      </w:pPr>
      <w:hyperlink w:anchor="_Toc3342" w:history="1">
        <w:r>
          <w:rPr>
            <w:rFonts w:ascii="仿宋" w:eastAsia="仿宋" w:hAnsi="仿宋" w:cs="仿宋" w:hint="eastAsia"/>
            <w:lang w:eastAsia="zh-CN"/>
          </w:rPr>
          <w:t>(二)、社会参与与沟通</w:t>
        </w:r>
        <w:r>
          <w:tab/>
        </w:r>
        <w:r>
          <w:fldChar w:fldCharType="begin"/>
        </w:r>
        <w:r>
          <w:instrText xml:space="preserve"> PAGEREF _Toc3342 \h </w:instrText>
        </w:r>
        <w:r>
          <w:fldChar w:fldCharType="separate"/>
        </w:r>
        <w:r>
          <w:t>45</w:t>
        </w:r>
        <w:r>
          <w:fldChar w:fldCharType="end"/>
        </w:r>
      </w:hyperlink>
    </w:p>
    <w:p>
      <w:pPr>
        <w:pStyle w:val="TOC1"/>
        <w:tabs>
          <w:tab w:val="right" w:leader="dot" w:pos="8306"/>
        </w:tabs>
      </w:pPr>
      <w:hyperlink w:anchor="_Toc4876" w:history="1">
        <w:r>
          <w:rPr>
            <w:rFonts w:ascii="仿宋" w:eastAsia="仿宋" w:hAnsi="仿宋" w:cs="仿宋" w:hint="eastAsia"/>
            <w:lang w:eastAsia="zh-CN"/>
          </w:rPr>
          <w:t>十三、半导体分立器件项目变更管理</w:t>
        </w:r>
        <w:r>
          <w:tab/>
        </w:r>
        <w:r>
          <w:fldChar w:fldCharType="begin"/>
        </w:r>
        <w:r>
          <w:instrText xml:space="preserve"> PAGEREF _Toc4876 \h </w:instrText>
        </w:r>
        <w:r>
          <w:fldChar w:fldCharType="separate"/>
        </w:r>
        <w:r>
          <w:t>46</w:t>
        </w:r>
        <w:r>
          <w:fldChar w:fldCharType="end"/>
        </w:r>
      </w:hyperlink>
    </w:p>
    <w:p>
      <w:pPr>
        <w:pStyle w:val="TOC2"/>
        <w:tabs>
          <w:tab w:val="right" w:leader="dot" w:pos="8306"/>
        </w:tabs>
      </w:pPr>
      <w:hyperlink w:anchor="_Toc7154" w:history="1">
        <w:r>
          <w:rPr>
            <w:rFonts w:ascii="仿宋" w:eastAsia="仿宋" w:hAnsi="仿宋" w:cs="仿宋" w:hint="eastAsia"/>
            <w:lang w:eastAsia="zh-CN"/>
          </w:rPr>
          <w:t>(一)、变更申请与评估</w:t>
        </w:r>
        <w:r>
          <w:tab/>
        </w:r>
        <w:r>
          <w:fldChar w:fldCharType="begin"/>
        </w:r>
        <w:r>
          <w:instrText xml:space="preserve"> PAGEREF _Toc7154 \h </w:instrText>
        </w:r>
        <w:r>
          <w:fldChar w:fldCharType="separate"/>
        </w:r>
        <w:r>
          <w:t>46</w:t>
        </w:r>
        <w:r>
          <w:fldChar w:fldCharType="end"/>
        </w:r>
      </w:hyperlink>
    </w:p>
    <w:p>
      <w:pPr>
        <w:pStyle w:val="TOC2"/>
        <w:tabs>
          <w:tab w:val="right" w:leader="dot" w:pos="8306"/>
        </w:tabs>
      </w:pPr>
      <w:hyperlink w:anchor="_Toc18450" w:history="1">
        <w:r>
          <w:rPr>
            <w:rFonts w:ascii="仿宋" w:eastAsia="仿宋" w:hAnsi="仿宋" w:cs="仿宋" w:hint="eastAsia"/>
            <w:lang w:eastAsia="zh-CN"/>
          </w:rPr>
          <w:t>(二)、变更实施与控制</w:t>
        </w:r>
        <w:r>
          <w:tab/>
        </w:r>
        <w:r>
          <w:fldChar w:fldCharType="begin"/>
        </w:r>
        <w:r>
          <w:instrText xml:space="preserve"> PAGEREF _Toc18450 \h </w:instrText>
        </w:r>
        <w:r>
          <w:fldChar w:fldCharType="separate"/>
        </w:r>
        <w:r>
          <w:t>46</w:t>
        </w:r>
        <w:r>
          <w:fldChar w:fldCharType="end"/>
        </w:r>
      </w:hyperlink>
    </w:p>
    <w:p>
      <w:pPr>
        <w:pStyle w:val="TOC1"/>
        <w:tabs>
          <w:tab w:val="right" w:leader="dot" w:pos="8306"/>
        </w:tabs>
      </w:pPr>
      <w:hyperlink w:anchor="_Toc26859" w:history="1">
        <w:r>
          <w:rPr>
            <w:rFonts w:ascii="仿宋" w:eastAsia="仿宋" w:hAnsi="仿宋" w:cs="仿宋" w:hint="eastAsia"/>
            <w:lang w:eastAsia="zh-CN"/>
          </w:rPr>
          <w:t>十四、风险识别与分类</w:t>
        </w:r>
        <w:r>
          <w:tab/>
        </w:r>
        <w:r>
          <w:fldChar w:fldCharType="begin"/>
        </w:r>
        <w:r>
          <w:instrText xml:space="preserve"> PAGEREF _Toc26859 \h </w:instrText>
        </w:r>
        <w:r>
          <w:fldChar w:fldCharType="separate"/>
        </w:r>
        <w:r>
          <w:t>47</w:t>
        </w:r>
        <w:r>
          <w:fldChar w:fldCharType="end"/>
        </w:r>
      </w:hyperlink>
    </w:p>
    <w:p>
      <w:pPr>
        <w:pStyle w:val="TOC2"/>
        <w:tabs>
          <w:tab w:val="right" w:leader="dot" w:pos="8306"/>
        </w:tabs>
      </w:pPr>
      <w:hyperlink w:anchor="_Toc27047" w:history="1">
        <w:r>
          <w:rPr>
            <w:rFonts w:ascii="仿宋" w:eastAsia="仿宋" w:hAnsi="仿宋" w:cs="仿宋" w:hint="eastAsia"/>
            <w:lang w:eastAsia="zh-CN"/>
          </w:rPr>
          <w:t>(一)、风险识别</w:t>
        </w:r>
        <w:r>
          <w:tab/>
        </w:r>
        <w:r>
          <w:fldChar w:fldCharType="begin"/>
        </w:r>
        <w:r>
          <w:instrText xml:space="preserve"> PAGEREF _Toc27047 \h </w:instrText>
        </w:r>
        <w:r>
          <w:fldChar w:fldCharType="separate"/>
        </w:r>
        <w:r>
          <w:t>47</w:t>
        </w:r>
        <w:r>
          <w:fldChar w:fldCharType="end"/>
        </w:r>
      </w:hyperlink>
    </w:p>
    <w:p>
      <w:pPr>
        <w:pStyle w:val="TOC2"/>
        <w:tabs>
          <w:tab w:val="right" w:leader="dot" w:pos="8306"/>
        </w:tabs>
      </w:pPr>
      <w:hyperlink w:anchor="_Toc1226" w:history="1">
        <w:r>
          <w:rPr>
            <w:rFonts w:ascii="仿宋" w:eastAsia="仿宋" w:hAnsi="仿宋" w:cs="仿宋" w:hint="eastAsia"/>
            <w:lang w:eastAsia="zh-CN"/>
          </w:rPr>
          <w:t>(二)、风险分类</w:t>
        </w:r>
        <w:r>
          <w:tab/>
        </w:r>
        <w:r>
          <w:fldChar w:fldCharType="begin"/>
        </w:r>
        <w:r>
          <w:instrText xml:space="preserve"> PAGEREF _Toc1226 \h </w:instrText>
        </w:r>
        <w:r>
          <w:fldChar w:fldCharType="separate"/>
        </w:r>
        <w:r>
          <w:t>48</w:t>
        </w:r>
        <w:r>
          <w:fldChar w:fldCharType="end"/>
        </w:r>
      </w:hyperlink>
    </w:p>
    <w:p>
      <w:pPr>
        <w:pStyle w:val="TOC1"/>
        <w:tabs>
          <w:tab w:val="right" w:leader="dot" w:pos="8306"/>
        </w:tabs>
      </w:pPr>
      <w:hyperlink w:anchor="_Toc17866" w:history="1">
        <w:r>
          <w:rPr>
            <w:rFonts w:ascii="仿宋" w:eastAsia="仿宋" w:hAnsi="仿宋" w:cs="仿宋" w:hint="eastAsia"/>
            <w:lang w:eastAsia="zh-CN"/>
          </w:rPr>
          <w:t>十五、半导体分立器件项目实施保障措施</w:t>
        </w:r>
        <w:r>
          <w:tab/>
        </w:r>
        <w:r>
          <w:fldChar w:fldCharType="begin"/>
        </w:r>
        <w:r>
          <w:instrText xml:space="preserve"> PAGEREF _Toc17866 \h </w:instrText>
        </w:r>
        <w:r>
          <w:fldChar w:fldCharType="separate"/>
        </w:r>
        <w:r>
          <w:t>50</w:t>
        </w:r>
        <w:r>
          <w:fldChar w:fldCharType="end"/>
        </w:r>
      </w:hyperlink>
    </w:p>
    <w:p>
      <w:pPr>
        <w:pStyle w:val="TOC2"/>
        <w:tabs>
          <w:tab w:val="right" w:leader="dot" w:pos="8306"/>
        </w:tabs>
      </w:pPr>
      <w:hyperlink w:anchor="_Toc19521" w:history="1">
        <w:r>
          <w:rPr>
            <w:rFonts w:ascii="仿宋" w:eastAsia="仿宋" w:hAnsi="仿宋" w:cs="仿宋" w:hint="eastAsia"/>
            <w:lang w:eastAsia="zh-CN"/>
          </w:rPr>
          <w:t>(一)、半导体分立器件项目实施保障机制</w:t>
        </w:r>
        <w:r>
          <w:tab/>
        </w:r>
        <w:r>
          <w:fldChar w:fldCharType="begin"/>
        </w:r>
        <w:r>
          <w:instrText xml:space="preserve"> PAGEREF _Toc19521 \h </w:instrText>
        </w:r>
        <w:r>
          <w:fldChar w:fldCharType="separate"/>
        </w:r>
        <w:r>
          <w:t>50</w:t>
        </w:r>
        <w:r>
          <w:fldChar w:fldCharType="end"/>
        </w:r>
      </w:hyperlink>
    </w:p>
    <w:p>
      <w:pPr>
        <w:pStyle w:val="TOC2"/>
        <w:tabs>
          <w:tab w:val="right" w:leader="dot" w:pos="8306"/>
        </w:tabs>
      </w:pPr>
      <w:hyperlink w:anchor="_Toc6761" w:history="1">
        <w:r>
          <w:rPr>
            <w:rFonts w:ascii="仿宋" w:eastAsia="仿宋" w:hAnsi="仿宋" w:cs="仿宋" w:hint="eastAsia"/>
            <w:lang w:eastAsia="zh-CN"/>
          </w:rPr>
          <w:t>(二)、半导体分立器件项目法律合规要求</w:t>
        </w:r>
        <w:r>
          <w:tab/>
        </w:r>
        <w:r>
          <w:fldChar w:fldCharType="begin"/>
        </w:r>
        <w:r>
          <w:instrText xml:space="preserve"> PAGEREF _Toc6761 \h </w:instrText>
        </w:r>
        <w:r>
          <w:fldChar w:fldCharType="separate"/>
        </w:r>
        <w:r>
          <w:t>54</w:t>
        </w:r>
        <w:r>
          <w:fldChar w:fldCharType="end"/>
        </w:r>
      </w:hyperlink>
    </w:p>
    <w:p>
      <w:pPr>
        <w:pStyle w:val="TOC2"/>
        <w:tabs>
          <w:tab w:val="right" w:leader="dot" w:pos="8306"/>
        </w:tabs>
      </w:pPr>
      <w:hyperlink w:anchor="_Toc4476" w:history="1">
        <w:r>
          <w:rPr>
            <w:rFonts w:ascii="仿宋" w:eastAsia="仿宋" w:hAnsi="仿宋" w:cs="仿宋" w:hint="eastAsia"/>
            <w:lang w:eastAsia="zh-CN"/>
          </w:rPr>
          <w:t>(三)、半导体分立器件项目合同管理与法律事务</w:t>
        </w:r>
        <w:r>
          <w:tab/>
        </w:r>
        <w:r>
          <w:fldChar w:fldCharType="begin"/>
        </w:r>
        <w:r>
          <w:instrText xml:space="preserve"> PAGEREF _Toc4476 \h </w:instrText>
        </w:r>
        <w:r>
          <w:fldChar w:fldCharType="separate"/>
        </w:r>
        <w:r>
          <w:t>58</w:t>
        </w:r>
        <w:r>
          <w:fldChar w:fldCharType="end"/>
        </w:r>
      </w:hyperlink>
    </w:p>
    <w:p>
      <w:pPr>
        <w:pStyle w:val="TOC2"/>
        <w:tabs>
          <w:tab w:val="right" w:leader="dot" w:pos="8306"/>
        </w:tabs>
      </w:pPr>
      <w:hyperlink w:anchor="_Toc13580" w:history="1">
        <w:r>
          <w:rPr>
            <w:rFonts w:ascii="仿宋" w:eastAsia="仿宋" w:hAnsi="仿宋" w:cs="仿宋" w:hint="eastAsia"/>
            <w:lang w:eastAsia="zh-CN"/>
          </w:rPr>
          <w:t>(四)、半导体分立器件项目知识产权保护策略</w:t>
        </w:r>
        <w:r>
          <w:tab/>
        </w:r>
        <w:r>
          <w:fldChar w:fldCharType="begin"/>
        </w:r>
        <w:r>
          <w:instrText xml:space="preserve"> PAGEREF _Toc13580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4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半导体分立器件项目的技术管理特点体现在其创新导向。通过引入最先进的技术趋势和解决方案，半导体分立器件项目致力于提升科技含量、提高质量和效率水平。这意味着我们将采用最新的工具和方法，确保半导体分立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导体分立器件项目技术管理的显著特征。通过整合不同领域的技术资源，我们实现了跨学科的协同工作。这有助于优化技术架构，提高整体效能。此外，整合性策略还促进了不同技术团队之间的紧密沟通和高效合作，确保半导体分立器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导体分立器件项目所采用的技术。通过不断优化技术方案，半导体分立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半导体分立器件项目团队将在半导体分立器件项目初期识别可能的技术风险，并采取相应的预防和应对措施。通过建立健全的风险评估机制，半导体分立器件项目能够在实施过程中及时发现并解决潜在的技术问题，保障半导体分立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半导体分立器件项目中，技术将成为半导体分立器件项目成功的有力支持。这一深度剖析揭示了技术管理在半导体分立器件项目实施中的关键作用，为半导体分立器件项目的技术基础奠定了坚实的基础。</w:t>
      </w:r>
    </w:p>
    <w:p>
      <w:pPr>
        <w:pStyle w:val="Heading2"/>
        <w:ind w:firstLine="560" w:firstLineChars="200"/>
        <w:rPr>
          <w:rFonts w:ascii="仿宋" w:eastAsia="仿宋" w:hAnsi="仿宋" w:cs="仿宋" w:hint="eastAsia"/>
          <w:sz w:val="28"/>
          <w:lang w:eastAsia="zh-CN"/>
        </w:rPr>
      </w:pPr>
      <w:bookmarkStart w:id="4" w:name="_Toc18443"/>
      <w:r>
        <w:rPr>
          <w:rFonts w:ascii="仿宋" w:eastAsia="仿宋" w:hAnsi="仿宋" w:cs="仿宋" w:hint="eastAsia"/>
          <w:sz w:val="28"/>
          <w:lang w:eastAsia="zh-CN"/>
        </w:rPr>
        <w:t>(二)、半导体分立器件项目工艺技术设计方案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导体分立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半导体分立器件项目将严格按照相关行业规范要求进行组织。通过有效控制产品质量，半导体分立器件项目将致力于为顾客提供优质的半导体分立器件项目产品和良好的服务。这体现了半导体分立器件项目对于生产活动合规性和质量标准的高度重视，为半导体分立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半导体分立器件项目注重生态效益和清洁生产原则。半导体分立器件项目建设将紧密结合地方特色经济发展，与社会经济发展规划和区域环境保护规划方案相协调一致。通过与当地区域自然生态系统的结合，半导体分立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导体分立器件项目产品具有多样化的客户需求和个性化的特点。因此，半导体分立器件项目产品规格品种多样，且单批生产数量较小。为满足这一特点，半导体分立器件项目承办单位将建设先进的柔性制造生产线。通过广泛应用柔性制造技术，半导体分立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半导体分立器件项目采用的技术具有较高的技术含量和自动化水平，处于国内先进水平。这一技术选用不仅体现了对生产效率、质量和环境友好性的高标准要求，同时为半导体分立器件项目的可持续发展奠定了坚实的基础。</w:t>
      </w:r>
    </w:p>
    <w:p>
      <w:pPr>
        <w:pStyle w:val="Heading2"/>
        <w:ind w:firstLine="560" w:firstLineChars="200"/>
        <w:rPr>
          <w:rFonts w:ascii="仿宋" w:eastAsia="仿宋" w:hAnsi="仿宋" w:cs="仿宋" w:hint="eastAsia"/>
          <w:sz w:val="28"/>
          <w:lang w:eastAsia="zh-CN"/>
        </w:rPr>
      </w:pPr>
      <w:bookmarkStart w:id="5" w:name="_Toc265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为确保半导体分立器件项目的高效生产和技术实施，我们制定了一套精心设计的设备选型方案，以满足半导体分立器件项目生产、质量和环保的要求。该方案的主要特点如下：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半导体分立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针对半导体分立器件项目产品的多样性和小批量生产的特点，我们将建设柔性制造生产线。通过在设备选型中考虑柔性制造技术，可以灵活应对不同产品规格和生产需求，实现生产线的高度灵活性和适应性。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444"/>
      <w:r>
        <w:rPr>
          <w:rFonts w:ascii="仿宋" w:eastAsia="仿宋" w:hAnsi="仿宋" w:cs="仿宋" w:hint="eastAsia"/>
          <w:sz w:val="28"/>
          <w:lang w:eastAsia="zh-CN"/>
        </w:rPr>
        <w:t>二、半导体分立器件项目建设背景及必要性分析</w:t>
      </w:r>
      <w:bookmarkEnd w:id="6"/>
    </w:p>
    <w:p>
      <w:pPr>
        <w:pStyle w:val="Heading2"/>
        <w:rPr>
          <w:rFonts w:ascii="仿宋" w:eastAsia="仿宋" w:hAnsi="仿宋" w:cs="仿宋" w:hint="eastAsia"/>
          <w:lang w:eastAsia="zh-CN"/>
        </w:rPr>
      </w:pPr>
      <w:bookmarkStart w:id="7" w:name="_Toc2577"/>
      <w:r>
        <w:rPr>
          <w:rFonts w:ascii="仿宋" w:eastAsia="仿宋" w:hAnsi="仿宋" w:cs="仿宋" w:hint="eastAsia"/>
          <w:lang w:eastAsia="zh-CN"/>
        </w:rPr>
        <w:t>(一)、半导体分立器件项目背景分析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分立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半导体分立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半导体分立器件项目在这个潮流中的定位。同时，我们将关注行业内涌现的新兴机遇，以便半导体分立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半导体分立器件项目提供了强大的发展动力。我们将聚焦于行业内最新的技术发展趋势，包括但不限于人工智能、大数据分析、物联网等领域。通过深度的技术研究，我们将确保半导体分立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半导体分立器件项目发展的源泉。我们将投入更多的精力对市场需求进行深入剖析，超越表面的需求，深入挖掘潜在的市场痛点和机遇。通过对市场需求的细致了解，半导体分立器件项目将更有针对性地设计解决方案，满足市场的多样化需求，从而更好地促进半导体分立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半导体分立器件项目战略至关重要。我们将对竞争态势进行更为深入的分析，包括但不限于市场份额、产品特点、客户满意度等多个维度。通过深度的竞争分析，半导体分立器件项目将能够更准确地把握市场脉搏，制定具有竞争力的半导体分立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半导体分立器件项目的发展具有直接的影响。我们将进行更为全面的法规和政策分析，了解行业发展中的潜在法律风险和合规挑战。通过充分了解和遵守相关法规，半导体分立器件项目将确保在法律框架内合法合规运营，为半导体分立器件项目的稳健发展提供有力支持。</w:t>
      </w:r>
    </w:p>
    <w:p>
      <w:pPr>
        <w:pStyle w:val="Heading2"/>
        <w:ind w:firstLine="560" w:firstLineChars="200"/>
        <w:rPr>
          <w:rFonts w:ascii="仿宋" w:eastAsia="仿宋" w:hAnsi="仿宋" w:cs="仿宋" w:hint="eastAsia"/>
          <w:sz w:val="28"/>
          <w:lang w:eastAsia="zh-CN"/>
        </w:rPr>
      </w:pPr>
      <w:bookmarkStart w:id="8" w:name="_Toc24199"/>
      <w:r>
        <w:rPr>
          <w:rFonts w:ascii="仿宋" w:eastAsia="仿宋" w:hAnsi="仿宋" w:cs="仿宋" w:hint="eastAsia"/>
          <w:sz w:val="28"/>
          <w:lang w:eastAsia="zh-CN"/>
        </w:rPr>
        <w:t>(二)、半导体分立器件项目建设必要性分析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分立器件项目建设的迫切性源于对行业发展趋势的深刻洞察。我们正处于一个行业变革的时代，科技创新、数字化转型成为企业发展的关键动力。半导体分立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分立器件项目建设不仅仅是为了跟上潮流，更是为了通过技术创新推动企业的持续发展。通过引入先进的技术和解决方案，半导体分立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半导体分立器件项目的建设成为必然选择，通过提高产品质量、拓展服务领域，从而在竞争中获得更多的机会。半导体分立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半导体分立器件项目建设的必要性体现在对客户需求更精准的满足。通过半导体分立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分立器件项目建设的背后是对企业持续创新的追求。只有通过不断创新，企业才能在竞争中立于不败之地。半导体分立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8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45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半导体分立器件项目的主要产品是XXXX，预计年产值为XXX万元。这一产品在市场中占据着重要的地位，其广泛的应用范围使得该半导体分立器件项目的市场前景非常广阔。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导体分立器件项目的xxx产品作为重要的原材料之一，将在多个领域发挥关键作用。其在建筑、交通、能源等方面的广泛应用将为整个产业链提供强大的支持，形成产业协同效应。半导体分立器件项目的年产值XXX万XXX万XXX万万元不仅反映了其在市场上的巨大潜力，更预示着它对国民经济的积极贡献。这种关联度高、涉及面广的产业关系，使得该半导体分立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251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分立器件项目总征地面积为XXXX平方米，相当于约XX.XX亩，其中净用地面积为XXXX平方米，红线范围内相当于约XX.XX亩。这一用地规模充分考虑了半导体分立器件项目的建设需求，保障了半导体分立器件项目在合适的空间内得以充分发展。半导体分立器件项目规划的总建筑面积为XXXX平方米，其中主体工程建设占XXXX平方米，计容建筑面积达XXXX平方米。预计建筑工程的投资将达到XXXX万元，为半导体分立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分立器件项目计划购置的设备共计XXXX台（套），设备购置费用为XXXX万元。这一设备购置计划充分考虑到半导体分立器件项目的生产需求和技术要求，确保了半导体分立器件项目在生产运营中具备先进的技术装备和高效的生产能力。设备的合理配置将为半导体分立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分立器件项目计划总投资为XXXX万元，预计年实现营业收入为XXXX万元。这一产能规模的设定旨在确保半导体分立器件项目能够在投资与回报之间取得平衡，实现长期可持续的发展。半导体分立器件项目的总投资充分考虑到各个方面的需求，包括用地建设、设备购置等多个环节，以确保半导体分立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005"/>
      <w:r>
        <w:rPr>
          <w:rFonts w:ascii="仿宋" w:eastAsia="仿宋" w:hAnsi="仿宋" w:cs="仿宋" w:hint="eastAsia"/>
          <w:sz w:val="28"/>
          <w:lang w:eastAsia="zh-CN"/>
        </w:rPr>
        <w:t>四、半导体分立器件项目可持续发展</w:t>
      </w:r>
      <w:bookmarkEnd w:id="12"/>
    </w:p>
    <w:p>
      <w:pPr>
        <w:pStyle w:val="Heading2"/>
        <w:rPr>
          <w:rFonts w:ascii="仿宋" w:eastAsia="仿宋" w:hAnsi="仿宋" w:cs="仿宋" w:hint="eastAsia"/>
          <w:lang w:eastAsia="zh-CN"/>
        </w:rPr>
      </w:pPr>
      <w:bookmarkStart w:id="13" w:name="_Toc2330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分立器件项目中，半导体分立器件项目团队着眼于未来，明确了可持续发展的战略方向。制定的具体可持续发展目标包括降低资源使用、采用环保技术、最大化社会效益等。这一步骤不仅有助于半导体分立器件项目在环保和社会责任方面达到最高标准，也为未来提供了明确的指引，确保半导体分立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可持续实践的融入半导体分立器件项目管理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半导体分立器件项目管理周期。从半导体分立器件项目规划开始，半导体分立器件项目团队就考虑了环境和社会的因素。在执行阶段，半导体分立器件项目团队积极推动绿色技术的应用，优化资源利用。此外，关注员工的社会责任，通过培训和沟通活动提高员工对可持续发展的认知，使他们能够在日常工作中践行可持续实践。这些举措不仅为半导体分立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扎根于半导体分立器件项目的可持续发展理念，我们深信环保与社会责任是半导体分立器件项目成功的关键支柱。在半导体分立器件项目的每一步，我们都致力于通过创新和实践，履行对环境和社会的坚定责任。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分立器件项目团队通过引入先进的环保技术、建立高效的废物处理系统以及推动能源节约措施，积极履行环保责任。定期的环保监测和评估确保半导体分立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分立器件项目不仅致力于自身可持续发展，还注重对社会的回馈。通过支持社区半导体分立器件项目、参与慈善事业、提供培训机会等方式，半导体分立器件项目积极履行社会责任。与当地社区建立积极互动，关注员工的工作与生活平衡，以及员工的身心健康，是半导体分立器件项目在社会责任层面的关键举措。这样的实践不仅增强了半导体分立器件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5797"/>
      <w:r>
        <w:rPr>
          <w:rFonts w:ascii="仿宋" w:eastAsia="仿宋" w:hAnsi="仿宋" w:cs="仿宋" w:hint="eastAsia"/>
          <w:sz w:val="28"/>
          <w:lang w:eastAsia="zh-CN"/>
        </w:rPr>
        <w:t>五、半导体分立器件项目绩效评估</w:t>
      </w:r>
      <w:bookmarkEnd w:id="15"/>
    </w:p>
    <w:p>
      <w:pPr>
        <w:pStyle w:val="Heading2"/>
        <w:rPr>
          <w:rFonts w:ascii="仿宋" w:eastAsia="仿宋" w:hAnsi="仿宋" w:cs="仿宋" w:hint="eastAsia"/>
          <w:lang w:eastAsia="zh-CN"/>
        </w:rPr>
      </w:pPr>
      <w:bookmarkStart w:id="16" w:name="_Toc2441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分立器件项目中，我们设计了一套全面的绩效评估指标，以确保半导体分立器件项目的可控和成功交付。这些指标跨足半导体分立器件项目目标、成本、进度和质量等多个维度，为我们提供了全面洞察半导体分立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分立器件项目目标达成率是我们关注的首要指标。我们设定了明确的目标，并通过定期监测和评估，迅速发现并应对潜在的目标偏差。这为半导体分立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成本绩效是另一个核心关注点。通过实际成本与预算成本的对比分析，我们深入了解成本差异的原因，及时调整资源分配，保持半导体分立器件项目在经济效益方面的合理水平。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分立器件项目进度作为关键的绩效指标之一，得到了精心的关注。我们制定了详细的半导体分立器件项目进度计划，并设立了进度符合度指标，确保实际进度与计划进度保持一致。这使我们能够快速发现和解决潜在的进度问题，保持半导体分立器件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半导体分立器件项目绩效的不可或缺的一环。我们引入了一系列的质量标准和客户满意度指标，以确保半导体分立器件项目交付的成果在质量上达到或超越预期水平。通过持续监测这些指标，我们努力提升半导体分立器件项目整体质量水平，为半导体分立器件项目的成功交付提供有力保障。通过这些科学且全面的绩效评估，我们能够更好地引导半导体分立器件项目的持续改进，确保半导体分立器件项目目标的顺利达成。</w:t>
      </w:r>
    </w:p>
    <w:p>
      <w:pPr>
        <w:pStyle w:val="Heading2"/>
        <w:ind w:firstLine="560" w:firstLineChars="200"/>
        <w:rPr>
          <w:rFonts w:ascii="仿宋" w:eastAsia="仿宋" w:hAnsi="仿宋" w:cs="仿宋" w:hint="eastAsia"/>
          <w:sz w:val="28"/>
          <w:lang w:eastAsia="zh-CN"/>
        </w:rPr>
      </w:pPr>
      <w:bookmarkStart w:id="17" w:name="_Toc1813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绩效评估是半导体分立器件项目中的关键环节，为确保半导体分立器件项目达到预期目标，我们采用了多层次、多维度的绩效评估方法。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半导体分立器件项目的战略目标对齐，确保每个决策和行动都与半导体分立器件项目整体目标保持一致。团队会定期召开战略对齐会议，审视当前工作与半导体分立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半导体分立器件项目进度、质量、成本和风险等方面。这些指标通过数据收集和分析，为半导体分立器件项目管理团队提供了客观的评估依据。例如，我们通过半导体分立器件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半导体分立器件项目内部，还考虑了半导体分立器件项目对外部环境的影响。我们定期进行干系人满意度调查，以了解各利益相关方对半导体分立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这种多层次、多角度的绩效评估方法，使得我们能够全面了解半导体分立器件项目的运行状态，及时做出调整，确保半导体分立器件项目在不断变化的环境中保持稳健前行。</w:t>
      </w:r>
    </w:p>
    <w:p>
      <w:pPr>
        <w:pStyle w:val="Heading2"/>
        <w:ind w:firstLine="560" w:firstLineChars="200"/>
        <w:rPr>
          <w:rFonts w:ascii="仿宋" w:eastAsia="仿宋" w:hAnsi="仿宋" w:cs="仿宋" w:hint="eastAsia"/>
          <w:sz w:val="28"/>
          <w:lang w:eastAsia="zh-CN"/>
        </w:rPr>
      </w:pPr>
      <w:bookmarkStart w:id="18" w:name="_Toc3024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为了确保半导体分立器件项目的有效管理和不断优化，我们采用了精心设计的绩效评估周期。这个周期旨在实现灵活、实时和全面的评估，以适应半导体分立器件项目执行中的各种挑战。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半导体分立器件项目的不同需求，分为短期、中期和长期。短期评估关注每个迭代或工作周期，以及时发现和解决当前任务中的问题。中期评估涵盖几个迭代，深入了解整体半导体分立器件项目的趋势和性能。长期评估则着眼于整个半导体分立器件项目阶段，确保半导体分立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半导体分立器件项目管理工具和协作平台，团队成员能够随时更新和分享半导体分立器件项目数据。这种实时性的反馈机制使我们能够及时察觉潜在问题，快速调整，保持半导体分立器件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https://d.book118.com/927100051051006045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半导体分立器件项目规划设计蓝图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8604B9"/>
    <w:rsid w:val="788604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00051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2024-02-22T23:52:00Z</dcterms:created>
  <dcterms:modified xsi:type="dcterms:W3CDTF">2024-02-22T23:52:41Z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031DDBB329A04B21A996D76C915CEFC9_11</vt:lpwstr>
  </property>
  <property fmtid="{D5CDD505-2E9C-101B-9397-08002B2CF9AE}" pid="3" name="KSOProductBuildVer">
    <vt:lpwstr>2052-12.1.0.16250</vt:lpwstr>
  </property>
</Properties>
</file>