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转基因耐贮藏番茄项目规划设计蓝图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9" w:history="1">
        <w:r>
          <w:rPr>
            <w:rFonts w:ascii="仿宋" w:eastAsia="仿宋" w:hAnsi="仿宋" w:cs="仿宋" w:hint="eastAsia"/>
            <w:lang w:eastAsia="zh-CN"/>
          </w:rPr>
          <w:t>前言</w:t>
        </w:r>
        <w:r>
          <w:tab/>
        </w:r>
        <w:r>
          <w:fldChar w:fldCharType="begin"/>
        </w:r>
        <w:r>
          <w:instrText xml:space="preserve"> PAGEREF _Toc709 \h </w:instrText>
        </w:r>
        <w:r>
          <w:fldChar w:fldCharType="separate"/>
        </w:r>
        <w:r>
          <w:t>3</w:t>
        </w:r>
        <w:r>
          <w:fldChar w:fldCharType="end"/>
        </w:r>
      </w:hyperlink>
    </w:p>
    <w:p>
      <w:pPr>
        <w:pStyle w:val="TOC1"/>
        <w:tabs>
          <w:tab w:val="right" w:leader="dot" w:pos="8306"/>
        </w:tabs>
      </w:pPr>
      <w:hyperlink w:anchor="_Toc12902" w:history="1">
        <w:r>
          <w:rPr>
            <w:rFonts w:ascii="仿宋" w:eastAsia="仿宋" w:hAnsi="仿宋" w:cs="仿宋" w:hint="eastAsia"/>
            <w:lang w:eastAsia="zh-CN"/>
          </w:rPr>
          <w:t>一、转基因耐贮藏番茄项目选址可行性分析</w:t>
        </w:r>
        <w:r>
          <w:tab/>
        </w:r>
        <w:r>
          <w:fldChar w:fldCharType="begin"/>
        </w:r>
        <w:r>
          <w:instrText xml:space="preserve"> PAGEREF _Toc12902 \h </w:instrText>
        </w:r>
        <w:r>
          <w:fldChar w:fldCharType="separate"/>
        </w:r>
        <w:r>
          <w:t>3</w:t>
        </w:r>
        <w:r>
          <w:fldChar w:fldCharType="end"/>
        </w:r>
      </w:hyperlink>
    </w:p>
    <w:p>
      <w:pPr>
        <w:pStyle w:val="TOC2"/>
        <w:tabs>
          <w:tab w:val="right" w:leader="dot" w:pos="8306"/>
        </w:tabs>
      </w:pPr>
      <w:hyperlink w:anchor="_Toc24119" w:history="1">
        <w:r>
          <w:rPr>
            <w:rFonts w:ascii="仿宋" w:eastAsia="仿宋" w:hAnsi="仿宋" w:cs="仿宋" w:hint="eastAsia"/>
            <w:lang w:eastAsia="zh-CN"/>
          </w:rPr>
          <w:t>(一)、转基因耐贮藏番茄项目选址</w:t>
        </w:r>
        <w:r>
          <w:tab/>
        </w:r>
        <w:r>
          <w:fldChar w:fldCharType="begin"/>
        </w:r>
        <w:r>
          <w:instrText xml:space="preserve"> PAGEREF _Toc24119 \h </w:instrText>
        </w:r>
        <w:r>
          <w:fldChar w:fldCharType="separate"/>
        </w:r>
        <w:r>
          <w:t>3</w:t>
        </w:r>
        <w:r>
          <w:fldChar w:fldCharType="end"/>
        </w:r>
      </w:hyperlink>
    </w:p>
    <w:p>
      <w:pPr>
        <w:pStyle w:val="TOC2"/>
        <w:tabs>
          <w:tab w:val="right" w:leader="dot" w:pos="8306"/>
        </w:tabs>
      </w:pPr>
      <w:hyperlink w:anchor="_Toc31441" w:history="1">
        <w:r>
          <w:rPr>
            <w:rFonts w:ascii="仿宋" w:eastAsia="仿宋" w:hAnsi="仿宋" w:cs="仿宋" w:hint="eastAsia"/>
            <w:lang w:eastAsia="zh-CN"/>
          </w:rPr>
          <w:t>(二)、用地控制指标</w:t>
        </w:r>
        <w:r>
          <w:tab/>
        </w:r>
        <w:r>
          <w:fldChar w:fldCharType="begin"/>
        </w:r>
        <w:r>
          <w:instrText xml:space="preserve"> PAGEREF _Toc31441 \h </w:instrText>
        </w:r>
        <w:r>
          <w:fldChar w:fldCharType="separate"/>
        </w:r>
        <w:r>
          <w:t>3</w:t>
        </w:r>
        <w:r>
          <w:fldChar w:fldCharType="end"/>
        </w:r>
      </w:hyperlink>
    </w:p>
    <w:p>
      <w:pPr>
        <w:pStyle w:val="TOC2"/>
        <w:tabs>
          <w:tab w:val="right" w:leader="dot" w:pos="8306"/>
        </w:tabs>
      </w:pPr>
      <w:hyperlink w:anchor="_Toc5196" w:history="1">
        <w:r>
          <w:rPr>
            <w:rFonts w:ascii="仿宋" w:eastAsia="仿宋" w:hAnsi="仿宋" w:cs="仿宋" w:hint="eastAsia"/>
            <w:lang w:eastAsia="zh-CN"/>
          </w:rPr>
          <w:t>(三)、节约用地措施</w:t>
        </w:r>
        <w:r>
          <w:tab/>
        </w:r>
        <w:r>
          <w:fldChar w:fldCharType="begin"/>
        </w:r>
        <w:r>
          <w:instrText xml:space="preserve"> PAGEREF _Toc5196 \h </w:instrText>
        </w:r>
        <w:r>
          <w:fldChar w:fldCharType="separate"/>
        </w:r>
        <w:r>
          <w:t>5</w:t>
        </w:r>
        <w:r>
          <w:fldChar w:fldCharType="end"/>
        </w:r>
      </w:hyperlink>
    </w:p>
    <w:p>
      <w:pPr>
        <w:pStyle w:val="TOC2"/>
        <w:tabs>
          <w:tab w:val="right" w:leader="dot" w:pos="8306"/>
        </w:tabs>
      </w:pPr>
      <w:hyperlink w:anchor="_Toc19378" w:history="1">
        <w:r>
          <w:rPr>
            <w:rFonts w:ascii="仿宋" w:eastAsia="仿宋" w:hAnsi="仿宋" w:cs="仿宋" w:hint="eastAsia"/>
            <w:lang w:eastAsia="zh-CN"/>
          </w:rPr>
          <w:t>(四)、总图布置方案</w:t>
        </w:r>
        <w:r>
          <w:tab/>
        </w:r>
        <w:r>
          <w:fldChar w:fldCharType="begin"/>
        </w:r>
        <w:r>
          <w:instrText xml:space="preserve"> PAGEREF _Toc19378 \h </w:instrText>
        </w:r>
        <w:r>
          <w:fldChar w:fldCharType="separate"/>
        </w:r>
        <w:r>
          <w:t>6</w:t>
        </w:r>
        <w:r>
          <w:fldChar w:fldCharType="end"/>
        </w:r>
      </w:hyperlink>
    </w:p>
    <w:p>
      <w:pPr>
        <w:pStyle w:val="TOC2"/>
        <w:tabs>
          <w:tab w:val="right" w:leader="dot" w:pos="8306"/>
        </w:tabs>
      </w:pPr>
      <w:hyperlink w:anchor="_Toc25838" w:history="1">
        <w:r>
          <w:rPr>
            <w:rFonts w:ascii="仿宋" w:eastAsia="仿宋" w:hAnsi="仿宋" w:cs="仿宋" w:hint="eastAsia"/>
            <w:lang w:eastAsia="zh-CN"/>
          </w:rPr>
          <w:t>(五)、选址综合评价</w:t>
        </w:r>
        <w:r>
          <w:tab/>
        </w:r>
        <w:r>
          <w:fldChar w:fldCharType="begin"/>
        </w:r>
        <w:r>
          <w:instrText xml:space="preserve"> PAGEREF _Toc25838 \h </w:instrText>
        </w:r>
        <w:r>
          <w:fldChar w:fldCharType="separate"/>
        </w:r>
        <w:r>
          <w:t>7</w:t>
        </w:r>
        <w:r>
          <w:fldChar w:fldCharType="end"/>
        </w:r>
      </w:hyperlink>
    </w:p>
    <w:p>
      <w:pPr>
        <w:pStyle w:val="TOC1"/>
        <w:tabs>
          <w:tab w:val="right" w:leader="dot" w:pos="8306"/>
        </w:tabs>
      </w:pPr>
      <w:hyperlink w:anchor="_Toc14880" w:history="1">
        <w:r>
          <w:rPr>
            <w:rFonts w:ascii="仿宋" w:eastAsia="仿宋" w:hAnsi="仿宋" w:cs="仿宋" w:hint="eastAsia"/>
            <w:lang w:eastAsia="zh-CN"/>
          </w:rPr>
          <w:t>二、转基因耐贮藏番茄项目土建工程</w:t>
        </w:r>
        <w:r>
          <w:tab/>
        </w:r>
        <w:r>
          <w:fldChar w:fldCharType="begin"/>
        </w:r>
        <w:r>
          <w:instrText xml:space="preserve"> PAGEREF _Toc14880 \h </w:instrText>
        </w:r>
        <w:r>
          <w:fldChar w:fldCharType="separate"/>
        </w:r>
        <w:r>
          <w:t>9</w:t>
        </w:r>
        <w:r>
          <w:fldChar w:fldCharType="end"/>
        </w:r>
      </w:hyperlink>
    </w:p>
    <w:p>
      <w:pPr>
        <w:pStyle w:val="TOC2"/>
        <w:tabs>
          <w:tab w:val="right" w:leader="dot" w:pos="8306"/>
        </w:tabs>
      </w:pPr>
      <w:hyperlink w:anchor="_Toc31304" w:history="1">
        <w:r>
          <w:rPr>
            <w:rFonts w:ascii="仿宋" w:eastAsia="仿宋" w:hAnsi="仿宋" w:cs="仿宋" w:hint="eastAsia"/>
            <w:lang w:eastAsia="zh-CN"/>
          </w:rPr>
          <w:t>(一)、建筑工程设计原则</w:t>
        </w:r>
        <w:r>
          <w:tab/>
        </w:r>
        <w:r>
          <w:fldChar w:fldCharType="begin"/>
        </w:r>
        <w:r>
          <w:instrText xml:space="preserve"> PAGEREF _Toc31304 \h </w:instrText>
        </w:r>
        <w:r>
          <w:fldChar w:fldCharType="separate"/>
        </w:r>
        <w:r>
          <w:t>9</w:t>
        </w:r>
        <w:r>
          <w:fldChar w:fldCharType="end"/>
        </w:r>
      </w:hyperlink>
    </w:p>
    <w:p>
      <w:pPr>
        <w:pStyle w:val="TOC2"/>
        <w:tabs>
          <w:tab w:val="right" w:leader="dot" w:pos="8306"/>
        </w:tabs>
      </w:pPr>
      <w:hyperlink w:anchor="_Toc21317" w:history="1">
        <w:r>
          <w:rPr>
            <w:rFonts w:ascii="仿宋" w:eastAsia="仿宋" w:hAnsi="仿宋" w:cs="仿宋" w:hint="eastAsia"/>
            <w:lang w:eastAsia="zh-CN"/>
          </w:rPr>
          <w:t>(二)、土建工程设计年限及安全等级</w:t>
        </w:r>
        <w:r>
          <w:tab/>
        </w:r>
        <w:r>
          <w:fldChar w:fldCharType="begin"/>
        </w:r>
        <w:r>
          <w:instrText xml:space="preserve"> PAGEREF _Toc21317 \h </w:instrText>
        </w:r>
        <w:r>
          <w:fldChar w:fldCharType="separate"/>
        </w:r>
        <w:r>
          <w:t>10</w:t>
        </w:r>
        <w:r>
          <w:fldChar w:fldCharType="end"/>
        </w:r>
      </w:hyperlink>
    </w:p>
    <w:p>
      <w:pPr>
        <w:pStyle w:val="TOC2"/>
        <w:tabs>
          <w:tab w:val="right" w:leader="dot" w:pos="8306"/>
        </w:tabs>
      </w:pPr>
      <w:hyperlink w:anchor="_Toc12768" w:history="1">
        <w:r>
          <w:rPr>
            <w:rFonts w:ascii="仿宋" w:eastAsia="仿宋" w:hAnsi="仿宋" w:cs="仿宋" w:hint="eastAsia"/>
            <w:lang w:eastAsia="zh-CN"/>
          </w:rPr>
          <w:t>(三)、建筑工程设计总体要求</w:t>
        </w:r>
        <w:r>
          <w:tab/>
        </w:r>
        <w:r>
          <w:fldChar w:fldCharType="begin"/>
        </w:r>
        <w:r>
          <w:instrText xml:space="preserve"> PAGEREF _Toc12768 \h </w:instrText>
        </w:r>
        <w:r>
          <w:fldChar w:fldCharType="separate"/>
        </w:r>
        <w:r>
          <w:t>11</w:t>
        </w:r>
        <w:r>
          <w:fldChar w:fldCharType="end"/>
        </w:r>
      </w:hyperlink>
    </w:p>
    <w:p>
      <w:pPr>
        <w:pStyle w:val="TOC2"/>
        <w:tabs>
          <w:tab w:val="right" w:leader="dot" w:pos="8306"/>
        </w:tabs>
      </w:pPr>
      <w:hyperlink w:anchor="_Toc30600" w:history="1">
        <w:r>
          <w:rPr>
            <w:rFonts w:ascii="仿宋" w:eastAsia="仿宋" w:hAnsi="仿宋" w:cs="仿宋" w:hint="eastAsia"/>
            <w:lang w:eastAsia="zh-CN"/>
          </w:rPr>
          <w:t>(四)、土建工程建设指标</w:t>
        </w:r>
        <w:r>
          <w:tab/>
        </w:r>
        <w:r>
          <w:fldChar w:fldCharType="begin"/>
        </w:r>
        <w:r>
          <w:instrText xml:space="preserve"> PAGEREF _Toc30600 \h </w:instrText>
        </w:r>
        <w:r>
          <w:fldChar w:fldCharType="separate"/>
        </w:r>
        <w:r>
          <w:t>12</w:t>
        </w:r>
        <w:r>
          <w:fldChar w:fldCharType="end"/>
        </w:r>
      </w:hyperlink>
    </w:p>
    <w:p>
      <w:pPr>
        <w:pStyle w:val="TOC1"/>
        <w:tabs>
          <w:tab w:val="right" w:leader="dot" w:pos="8306"/>
        </w:tabs>
      </w:pPr>
      <w:hyperlink w:anchor="_Toc26513" w:history="1">
        <w:r>
          <w:rPr>
            <w:rFonts w:ascii="仿宋" w:eastAsia="仿宋" w:hAnsi="仿宋" w:cs="仿宋" w:hint="eastAsia"/>
            <w:lang w:eastAsia="zh-CN"/>
          </w:rPr>
          <w:t>三、转基因耐贮藏番茄项目建设单位说明</w:t>
        </w:r>
        <w:r>
          <w:tab/>
        </w:r>
        <w:r>
          <w:fldChar w:fldCharType="begin"/>
        </w:r>
        <w:r>
          <w:instrText xml:space="preserve"> PAGEREF _Toc26513 \h </w:instrText>
        </w:r>
        <w:r>
          <w:fldChar w:fldCharType="separate"/>
        </w:r>
        <w:r>
          <w:t>12</w:t>
        </w:r>
        <w:r>
          <w:fldChar w:fldCharType="end"/>
        </w:r>
      </w:hyperlink>
    </w:p>
    <w:p>
      <w:pPr>
        <w:pStyle w:val="TOC2"/>
        <w:tabs>
          <w:tab w:val="right" w:leader="dot" w:pos="8306"/>
        </w:tabs>
      </w:pPr>
      <w:hyperlink w:anchor="_Toc25640" w:history="1">
        <w:r>
          <w:rPr>
            <w:rFonts w:ascii="仿宋" w:eastAsia="仿宋" w:hAnsi="仿宋" w:cs="仿宋" w:hint="eastAsia"/>
            <w:lang w:eastAsia="zh-CN"/>
          </w:rPr>
          <w:t>(一)、转基因耐贮藏番茄项目承办单位基本情况</w:t>
        </w:r>
        <w:r>
          <w:tab/>
        </w:r>
        <w:r>
          <w:fldChar w:fldCharType="begin"/>
        </w:r>
        <w:r>
          <w:instrText xml:space="preserve"> PAGEREF _Toc25640 \h </w:instrText>
        </w:r>
        <w:r>
          <w:fldChar w:fldCharType="separate"/>
        </w:r>
        <w:r>
          <w:t>12</w:t>
        </w:r>
        <w:r>
          <w:fldChar w:fldCharType="end"/>
        </w:r>
      </w:hyperlink>
    </w:p>
    <w:p>
      <w:pPr>
        <w:pStyle w:val="TOC2"/>
        <w:tabs>
          <w:tab w:val="right" w:leader="dot" w:pos="8306"/>
        </w:tabs>
      </w:pPr>
      <w:hyperlink w:anchor="_Toc6467" w:history="1">
        <w:r>
          <w:rPr>
            <w:rFonts w:ascii="仿宋" w:eastAsia="仿宋" w:hAnsi="仿宋" w:cs="仿宋" w:hint="eastAsia"/>
            <w:lang w:eastAsia="zh-CN"/>
          </w:rPr>
          <w:t>(二)、公司经济效益分析</w:t>
        </w:r>
        <w:r>
          <w:tab/>
        </w:r>
        <w:r>
          <w:fldChar w:fldCharType="begin"/>
        </w:r>
        <w:r>
          <w:instrText xml:space="preserve"> PAGEREF _Toc6467 \h </w:instrText>
        </w:r>
        <w:r>
          <w:fldChar w:fldCharType="separate"/>
        </w:r>
        <w:r>
          <w:t>13</w:t>
        </w:r>
        <w:r>
          <w:fldChar w:fldCharType="end"/>
        </w:r>
      </w:hyperlink>
    </w:p>
    <w:p>
      <w:pPr>
        <w:pStyle w:val="TOC1"/>
        <w:tabs>
          <w:tab w:val="right" w:leader="dot" w:pos="8306"/>
        </w:tabs>
      </w:pPr>
      <w:hyperlink w:anchor="_Toc1660" w:history="1">
        <w:r>
          <w:rPr>
            <w:rFonts w:ascii="仿宋" w:eastAsia="仿宋" w:hAnsi="仿宋" w:cs="仿宋" w:hint="eastAsia"/>
            <w:lang w:eastAsia="zh-CN"/>
          </w:rPr>
          <w:t>四、转基因耐贮藏番茄项目危机管理</w:t>
        </w:r>
        <w:r>
          <w:tab/>
        </w:r>
        <w:r>
          <w:fldChar w:fldCharType="begin"/>
        </w:r>
        <w:r>
          <w:instrText xml:space="preserve"> PAGEREF _Toc1660 \h </w:instrText>
        </w:r>
        <w:r>
          <w:fldChar w:fldCharType="separate"/>
        </w:r>
        <w:r>
          <w:t>14</w:t>
        </w:r>
        <w:r>
          <w:fldChar w:fldCharType="end"/>
        </w:r>
      </w:hyperlink>
    </w:p>
    <w:p>
      <w:pPr>
        <w:pStyle w:val="TOC2"/>
        <w:tabs>
          <w:tab w:val="right" w:leader="dot" w:pos="8306"/>
        </w:tabs>
      </w:pPr>
      <w:hyperlink w:anchor="_Toc12704" w:history="1">
        <w:r>
          <w:rPr>
            <w:rFonts w:ascii="仿宋" w:eastAsia="仿宋" w:hAnsi="仿宋" w:cs="仿宋" w:hint="eastAsia"/>
            <w:lang w:eastAsia="zh-CN"/>
          </w:rPr>
          <w:t>(一)、危机预警与识别</w:t>
        </w:r>
        <w:r>
          <w:tab/>
        </w:r>
        <w:r>
          <w:fldChar w:fldCharType="begin"/>
        </w:r>
        <w:r>
          <w:instrText xml:space="preserve"> PAGEREF _Toc12704 \h </w:instrText>
        </w:r>
        <w:r>
          <w:fldChar w:fldCharType="separate"/>
        </w:r>
        <w:r>
          <w:t>14</w:t>
        </w:r>
        <w:r>
          <w:fldChar w:fldCharType="end"/>
        </w:r>
      </w:hyperlink>
    </w:p>
    <w:p>
      <w:pPr>
        <w:pStyle w:val="TOC2"/>
        <w:tabs>
          <w:tab w:val="right" w:leader="dot" w:pos="8306"/>
        </w:tabs>
      </w:pPr>
      <w:hyperlink w:anchor="_Toc20090" w:history="1">
        <w:r>
          <w:rPr>
            <w:rFonts w:ascii="仿宋" w:eastAsia="仿宋" w:hAnsi="仿宋" w:cs="仿宋" w:hint="eastAsia"/>
            <w:lang w:eastAsia="zh-CN"/>
          </w:rPr>
          <w:t>(二)、危机应对与恢复</w:t>
        </w:r>
        <w:r>
          <w:tab/>
        </w:r>
        <w:r>
          <w:fldChar w:fldCharType="begin"/>
        </w:r>
        <w:r>
          <w:instrText xml:space="preserve"> PAGEREF _Toc20090 \h </w:instrText>
        </w:r>
        <w:r>
          <w:fldChar w:fldCharType="separate"/>
        </w:r>
        <w:r>
          <w:t>15</w:t>
        </w:r>
        <w:r>
          <w:fldChar w:fldCharType="end"/>
        </w:r>
      </w:hyperlink>
    </w:p>
    <w:p>
      <w:pPr>
        <w:pStyle w:val="TOC1"/>
        <w:tabs>
          <w:tab w:val="right" w:leader="dot" w:pos="8306"/>
        </w:tabs>
      </w:pPr>
      <w:hyperlink w:anchor="_Toc30985" w:history="1">
        <w:r>
          <w:rPr>
            <w:rFonts w:ascii="仿宋" w:eastAsia="仿宋" w:hAnsi="仿宋" w:cs="仿宋" w:hint="eastAsia"/>
            <w:lang w:eastAsia="zh-CN"/>
          </w:rPr>
          <w:t>五、转基因耐贮藏番茄项目概论</w:t>
        </w:r>
        <w:r>
          <w:tab/>
        </w:r>
        <w:r>
          <w:fldChar w:fldCharType="begin"/>
        </w:r>
        <w:r>
          <w:instrText xml:space="preserve"> PAGEREF _Toc30985 \h </w:instrText>
        </w:r>
        <w:r>
          <w:fldChar w:fldCharType="separate"/>
        </w:r>
        <w:r>
          <w:t>16</w:t>
        </w:r>
        <w:r>
          <w:fldChar w:fldCharType="end"/>
        </w:r>
      </w:hyperlink>
    </w:p>
    <w:p>
      <w:pPr>
        <w:pStyle w:val="TOC2"/>
        <w:tabs>
          <w:tab w:val="right" w:leader="dot" w:pos="8306"/>
        </w:tabs>
      </w:pPr>
      <w:hyperlink w:anchor="_Toc8757" w:history="1">
        <w:r>
          <w:rPr>
            <w:rFonts w:ascii="仿宋" w:eastAsia="仿宋" w:hAnsi="仿宋" w:cs="仿宋" w:hint="eastAsia"/>
            <w:lang w:eastAsia="zh-CN"/>
          </w:rPr>
          <w:t>(一)、转基因耐贮藏番茄项目概况</w:t>
        </w:r>
        <w:r>
          <w:tab/>
        </w:r>
        <w:r>
          <w:fldChar w:fldCharType="begin"/>
        </w:r>
        <w:r>
          <w:instrText xml:space="preserve"> PAGEREF _Toc8757 \h </w:instrText>
        </w:r>
        <w:r>
          <w:fldChar w:fldCharType="separate"/>
        </w:r>
        <w:r>
          <w:t>16</w:t>
        </w:r>
        <w:r>
          <w:fldChar w:fldCharType="end"/>
        </w:r>
      </w:hyperlink>
    </w:p>
    <w:p>
      <w:pPr>
        <w:pStyle w:val="TOC2"/>
        <w:tabs>
          <w:tab w:val="right" w:leader="dot" w:pos="8306"/>
        </w:tabs>
      </w:pPr>
      <w:hyperlink w:anchor="_Toc26521" w:history="1">
        <w:r>
          <w:rPr>
            <w:rFonts w:ascii="仿宋" w:eastAsia="仿宋" w:hAnsi="仿宋" w:cs="仿宋" w:hint="eastAsia"/>
            <w:lang w:eastAsia="zh-CN"/>
          </w:rPr>
          <w:t>(二)、转基因耐贮藏番茄项目目标</w:t>
        </w:r>
        <w:r>
          <w:tab/>
        </w:r>
        <w:r>
          <w:fldChar w:fldCharType="begin"/>
        </w:r>
        <w:r>
          <w:instrText xml:space="preserve"> PAGEREF _Toc26521 \h </w:instrText>
        </w:r>
        <w:r>
          <w:fldChar w:fldCharType="separate"/>
        </w:r>
        <w:r>
          <w:t>19</w:t>
        </w:r>
        <w:r>
          <w:fldChar w:fldCharType="end"/>
        </w:r>
      </w:hyperlink>
    </w:p>
    <w:p>
      <w:pPr>
        <w:pStyle w:val="TOC2"/>
        <w:tabs>
          <w:tab w:val="right" w:leader="dot" w:pos="8306"/>
        </w:tabs>
      </w:pPr>
      <w:hyperlink w:anchor="_Toc25190" w:history="1">
        <w:r>
          <w:rPr>
            <w:rFonts w:ascii="仿宋" w:eastAsia="仿宋" w:hAnsi="仿宋" w:cs="仿宋" w:hint="eastAsia"/>
            <w:lang w:eastAsia="zh-CN"/>
          </w:rPr>
          <w:t>(三)、转基因耐贮藏番茄项目提出的理由</w:t>
        </w:r>
        <w:r>
          <w:tab/>
        </w:r>
        <w:r>
          <w:fldChar w:fldCharType="begin"/>
        </w:r>
        <w:r>
          <w:instrText xml:space="preserve"> PAGEREF _Toc25190 \h </w:instrText>
        </w:r>
        <w:r>
          <w:fldChar w:fldCharType="separate"/>
        </w:r>
        <w:r>
          <w:t>20</w:t>
        </w:r>
        <w:r>
          <w:fldChar w:fldCharType="end"/>
        </w:r>
      </w:hyperlink>
    </w:p>
    <w:p>
      <w:pPr>
        <w:pStyle w:val="TOC2"/>
        <w:tabs>
          <w:tab w:val="right" w:leader="dot" w:pos="8306"/>
        </w:tabs>
      </w:pPr>
      <w:hyperlink w:anchor="_Toc10244" w:history="1">
        <w:r>
          <w:rPr>
            <w:rFonts w:ascii="仿宋" w:eastAsia="仿宋" w:hAnsi="仿宋" w:cs="仿宋" w:hint="eastAsia"/>
            <w:lang w:eastAsia="zh-CN"/>
          </w:rPr>
          <w:t>(四)、转基因耐贮藏番茄项目意义</w:t>
        </w:r>
        <w:r>
          <w:tab/>
        </w:r>
        <w:r>
          <w:fldChar w:fldCharType="begin"/>
        </w:r>
        <w:r>
          <w:instrText xml:space="preserve"> PAGEREF _Toc10244 \h </w:instrText>
        </w:r>
        <w:r>
          <w:fldChar w:fldCharType="separate"/>
        </w:r>
        <w:r>
          <w:t>21</w:t>
        </w:r>
        <w:r>
          <w:fldChar w:fldCharType="end"/>
        </w:r>
      </w:hyperlink>
    </w:p>
    <w:p>
      <w:pPr>
        <w:pStyle w:val="TOC2"/>
        <w:tabs>
          <w:tab w:val="right" w:leader="dot" w:pos="8306"/>
        </w:tabs>
      </w:pPr>
      <w:hyperlink w:anchor="_Toc12361" w:history="1">
        <w:r>
          <w:rPr>
            <w:rFonts w:ascii="仿宋" w:eastAsia="仿宋" w:hAnsi="仿宋" w:cs="仿宋" w:hint="eastAsia"/>
            <w:lang w:eastAsia="zh-CN"/>
          </w:rPr>
          <w:t>(五)、转基因耐贮藏番茄项目背景</w:t>
        </w:r>
        <w:r>
          <w:tab/>
        </w:r>
        <w:r>
          <w:fldChar w:fldCharType="begin"/>
        </w:r>
        <w:r>
          <w:instrText xml:space="preserve"> PAGEREF _Toc12361 \h </w:instrText>
        </w:r>
        <w:r>
          <w:fldChar w:fldCharType="separate"/>
        </w:r>
        <w:r>
          <w:t>22</w:t>
        </w:r>
        <w:r>
          <w:fldChar w:fldCharType="end"/>
        </w:r>
      </w:hyperlink>
    </w:p>
    <w:p>
      <w:pPr>
        <w:pStyle w:val="TOC1"/>
        <w:tabs>
          <w:tab w:val="right" w:leader="dot" w:pos="8306"/>
        </w:tabs>
      </w:pPr>
      <w:hyperlink w:anchor="_Toc23177" w:history="1">
        <w:r>
          <w:rPr>
            <w:rFonts w:ascii="仿宋" w:eastAsia="仿宋" w:hAnsi="仿宋" w:cs="仿宋" w:hint="eastAsia"/>
            <w:lang w:eastAsia="zh-CN"/>
          </w:rPr>
          <w:t>六、转基因耐贮藏番茄项目可持续发展</w:t>
        </w:r>
        <w:r>
          <w:tab/>
        </w:r>
        <w:r>
          <w:fldChar w:fldCharType="begin"/>
        </w:r>
        <w:r>
          <w:instrText xml:space="preserve"> PAGEREF _Toc23177 \h </w:instrText>
        </w:r>
        <w:r>
          <w:fldChar w:fldCharType="separate"/>
        </w:r>
        <w:r>
          <w:t>23</w:t>
        </w:r>
        <w:r>
          <w:fldChar w:fldCharType="end"/>
        </w:r>
      </w:hyperlink>
    </w:p>
    <w:p>
      <w:pPr>
        <w:pStyle w:val="TOC2"/>
        <w:tabs>
          <w:tab w:val="right" w:leader="dot" w:pos="8306"/>
        </w:tabs>
      </w:pPr>
      <w:hyperlink w:anchor="_Toc26450" w:history="1">
        <w:r>
          <w:rPr>
            <w:rFonts w:ascii="仿宋" w:eastAsia="仿宋" w:hAnsi="仿宋" w:cs="仿宋" w:hint="eastAsia"/>
            <w:lang w:eastAsia="zh-CN"/>
          </w:rPr>
          <w:t>(一)、可持续战略与实践</w:t>
        </w:r>
        <w:r>
          <w:tab/>
        </w:r>
        <w:r>
          <w:fldChar w:fldCharType="begin"/>
        </w:r>
        <w:r>
          <w:instrText xml:space="preserve"> PAGEREF _Toc26450 \h </w:instrText>
        </w:r>
        <w:r>
          <w:fldChar w:fldCharType="separate"/>
        </w:r>
        <w:r>
          <w:t>23</w:t>
        </w:r>
        <w:r>
          <w:fldChar w:fldCharType="end"/>
        </w:r>
      </w:hyperlink>
    </w:p>
    <w:p>
      <w:pPr>
        <w:pStyle w:val="TOC2"/>
        <w:tabs>
          <w:tab w:val="right" w:leader="dot" w:pos="8306"/>
        </w:tabs>
      </w:pPr>
      <w:hyperlink w:anchor="_Toc24654" w:history="1">
        <w:r>
          <w:rPr>
            <w:rFonts w:ascii="仿宋" w:eastAsia="仿宋" w:hAnsi="仿宋" w:cs="仿宋" w:hint="eastAsia"/>
            <w:lang w:eastAsia="zh-CN"/>
          </w:rPr>
          <w:t>(二)、环保与社会责任</w:t>
        </w:r>
        <w:r>
          <w:tab/>
        </w:r>
        <w:r>
          <w:fldChar w:fldCharType="begin"/>
        </w:r>
        <w:r>
          <w:instrText xml:space="preserve"> PAGEREF _Toc24654 \h </w:instrText>
        </w:r>
        <w:r>
          <w:fldChar w:fldCharType="separate"/>
        </w:r>
        <w:r>
          <w:t>24</w:t>
        </w:r>
        <w:r>
          <w:fldChar w:fldCharType="end"/>
        </w:r>
      </w:hyperlink>
    </w:p>
    <w:p>
      <w:pPr>
        <w:pStyle w:val="TOC1"/>
        <w:tabs>
          <w:tab w:val="right" w:leader="dot" w:pos="8306"/>
        </w:tabs>
      </w:pPr>
      <w:hyperlink w:anchor="_Toc4479" w:history="1">
        <w:r>
          <w:rPr>
            <w:rFonts w:ascii="仿宋" w:eastAsia="仿宋" w:hAnsi="仿宋" w:cs="仿宋" w:hint="eastAsia"/>
            <w:lang w:eastAsia="zh-CN"/>
          </w:rPr>
          <w:t>七、转基因耐贮藏番茄项目技术管理</w:t>
        </w:r>
        <w:r>
          <w:tab/>
        </w:r>
        <w:r>
          <w:fldChar w:fldCharType="begin"/>
        </w:r>
        <w:r>
          <w:instrText xml:space="preserve"> PAGEREF _Toc4479 \h </w:instrText>
        </w:r>
        <w:r>
          <w:fldChar w:fldCharType="separate"/>
        </w:r>
        <w:r>
          <w:t>25</w:t>
        </w:r>
        <w:r>
          <w:fldChar w:fldCharType="end"/>
        </w:r>
      </w:hyperlink>
    </w:p>
    <w:p>
      <w:pPr>
        <w:pStyle w:val="TOC2"/>
        <w:tabs>
          <w:tab w:val="right" w:leader="dot" w:pos="8306"/>
        </w:tabs>
      </w:pPr>
      <w:hyperlink w:anchor="_Toc31467" w:history="1">
        <w:r>
          <w:rPr>
            <w:rFonts w:ascii="仿宋" w:eastAsia="仿宋" w:hAnsi="仿宋" w:cs="仿宋" w:hint="eastAsia"/>
            <w:lang w:eastAsia="zh-CN"/>
          </w:rPr>
          <w:t>(一)、技术方案选用方向</w:t>
        </w:r>
        <w:r>
          <w:tab/>
        </w:r>
        <w:r>
          <w:fldChar w:fldCharType="begin"/>
        </w:r>
        <w:r>
          <w:instrText xml:space="preserve"> PAGEREF _Toc31467 \h </w:instrText>
        </w:r>
        <w:r>
          <w:fldChar w:fldCharType="separate"/>
        </w:r>
        <w:r>
          <w:t>25</w:t>
        </w:r>
        <w:r>
          <w:fldChar w:fldCharType="end"/>
        </w:r>
      </w:hyperlink>
    </w:p>
    <w:p>
      <w:pPr>
        <w:pStyle w:val="TOC2"/>
        <w:tabs>
          <w:tab w:val="right" w:leader="dot" w:pos="8306"/>
        </w:tabs>
      </w:pPr>
      <w:hyperlink w:anchor="_Toc4953" w:history="1">
        <w:r>
          <w:rPr>
            <w:rFonts w:ascii="仿宋" w:eastAsia="仿宋" w:hAnsi="仿宋" w:cs="仿宋" w:hint="eastAsia"/>
            <w:lang w:eastAsia="zh-CN"/>
          </w:rPr>
          <w:t>(二)、工艺技术方案选用原则</w:t>
        </w:r>
        <w:r>
          <w:tab/>
        </w:r>
        <w:r>
          <w:fldChar w:fldCharType="begin"/>
        </w:r>
        <w:r>
          <w:instrText xml:space="preserve"> PAGEREF _Toc4953 \h </w:instrText>
        </w:r>
        <w:r>
          <w:fldChar w:fldCharType="separate"/>
        </w:r>
        <w:r>
          <w:t>27</w:t>
        </w:r>
        <w:r>
          <w:fldChar w:fldCharType="end"/>
        </w:r>
      </w:hyperlink>
    </w:p>
    <w:p>
      <w:pPr>
        <w:pStyle w:val="TOC2"/>
        <w:tabs>
          <w:tab w:val="right" w:leader="dot" w:pos="8306"/>
        </w:tabs>
      </w:pPr>
      <w:hyperlink w:anchor="_Toc10472" w:history="1">
        <w:r>
          <w:rPr>
            <w:rFonts w:ascii="仿宋" w:eastAsia="仿宋" w:hAnsi="仿宋" w:cs="仿宋" w:hint="eastAsia"/>
            <w:lang w:eastAsia="zh-CN"/>
          </w:rPr>
          <w:t>(三)、工艺技术方案要求</w:t>
        </w:r>
        <w:r>
          <w:tab/>
        </w:r>
        <w:r>
          <w:fldChar w:fldCharType="begin"/>
        </w:r>
        <w:r>
          <w:instrText xml:space="preserve"> PAGEREF _Toc10472 \h </w:instrText>
        </w:r>
        <w:r>
          <w:fldChar w:fldCharType="separate"/>
        </w:r>
        <w:r>
          <w:t>29</w:t>
        </w:r>
        <w:r>
          <w:fldChar w:fldCharType="end"/>
        </w:r>
      </w:hyperlink>
    </w:p>
    <w:p>
      <w:pPr>
        <w:pStyle w:val="TOC1"/>
        <w:tabs>
          <w:tab w:val="right" w:leader="dot" w:pos="8306"/>
        </w:tabs>
      </w:pPr>
      <w:hyperlink w:anchor="_Toc29922" w:history="1">
        <w:r>
          <w:rPr>
            <w:rFonts w:ascii="仿宋" w:eastAsia="仿宋" w:hAnsi="仿宋" w:cs="仿宋" w:hint="eastAsia"/>
            <w:lang w:eastAsia="zh-CN"/>
          </w:rPr>
          <w:t>八、转基因耐贮藏番茄项目计划安排</w:t>
        </w:r>
        <w:r>
          <w:tab/>
        </w:r>
        <w:r>
          <w:fldChar w:fldCharType="begin"/>
        </w:r>
        <w:r>
          <w:instrText xml:space="preserve"> PAGEREF _Toc29922 \h </w:instrText>
        </w:r>
        <w:r>
          <w:fldChar w:fldCharType="separate"/>
        </w:r>
        <w:r>
          <w:t>31</w:t>
        </w:r>
        <w:r>
          <w:fldChar w:fldCharType="end"/>
        </w:r>
      </w:hyperlink>
    </w:p>
    <w:p>
      <w:pPr>
        <w:pStyle w:val="TOC2"/>
        <w:tabs>
          <w:tab w:val="right" w:leader="dot" w:pos="8306"/>
        </w:tabs>
      </w:pPr>
      <w:hyperlink w:anchor="_Toc12146" w:history="1">
        <w:r>
          <w:rPr>
            <w:rFonts w:ascii="仿宋" w:eastAsia="仿宋" w:hAnsi="仿宋" w:cs="仿宋" w:hint="eastAsia"/>
            <w:lang w:eastAsia="zh-CN"/>
          </w:rPr>
          <w:t>(一)、建设周期</w:t>
        </w:r>
        <w:r>
          <w:tab/>
        </w:r>
        <w:r>
          <w:fldChar w:fldCharType="begin"/>
        </w:r>
        <w:r>
          <w:instrText xml:space="preserve"> PAGEREF _Toc12146 \h </w:instrText>
        </w:r>
        <w:r>
          <w:fldChar w:fldCharType="separate"/>
        </w:r>
        <w:r>
          <w:t>31</w:t>
        </w:r>
        <w:r>
          <w:fldChar w:fldCharType="end"/>
        </w:r>
      </w:hyperlink>
    </w:p>
    <w:p>
      <w:pPr>
        <w:pStyle w:val="TOC2"/>
        <w:tabs>
          <w:tab w:val="right" w:leader="dot" w:pos="8306"/>
        </w:tabs>
      </w:pPr>
      <w:hyperlink w:anchor="_Toc5884" w:history="1">
        <w:r>
          <w:rPr>
            <w:rFonts w:ascii="仿宋" w:eastAsia="仿宋" w:hAnsi="仿宋" w:cs="仿宋" w:hint="eastAsia"/>
            <w:lang w:eastAsia="zh-CN"/>
          </w:rPr>
          <w:t>(二)、建设进度</w:t>
        </w:r>
        <w:r>
          <w:tab/>
        </w:r>
        <w:r>
          <w:fldChar w:fldCharType="begin"/>
        </w:r>
        <w:r>
          <w:instrText xml:space="preserve"> PAGEREF _Toc5884 \h </w:instrText>
        </w:r>
        <w:r>
          <w:fldChar w:fldCharType="separate"/>
        </w:r>
        <w:r>
          <w:t>32</w:t>
        </w:r>
        <w:r>
          <w:fldChar w:fldCharType="end"/>
        </w:r>
      </w:hyperlink>
    </w:p>
    <w:p>
      <w:pPr>
        <w:pStyle w:val="TOC2"/>
        <w:tabs>
          <w:tab w:val="right" w:leader="dot" w:pos="8306"/>
        </w:tabs>
      </w:pPr>
      <w:hyperlink w:anchor="_Toc673" w:history="1">
        <w:r>
          <w:rPr>
            <w:rFonts w:ascii="仿宋" w:eastAsia="仿宋" w:hAnsi="仿宋" w:cs="仿宋" w:hint="eastAsia"/>
            <w:lang w:eastAsia="zh-CN"/>
          </w:rPr>
          <w:t>(三)、进度安排注意事项</w:t>
        </w:r>
        <w:r>
          <w:tab/>
        </w:r>
        <w:r>
          <w:fldChar w:fldCharType="begin"/>
        </w:r>
        <w:r>
          <w:instrText xml:space="preserve"> PAGEREF _Toc673 \h </w:instrText>
        </w:r>
        <w:r>
          <w:fldChar w:fldCharType="separate"/>
        </w:r>
        <w:r>
          <w:t>33</w:t>
        </w:r>
        <w:r>
          <w:fldChar w:fldCharType="end"/>
        </w:r>
      </w:hyperlink>
    </w:p>
    <w:p>
      <w:pPr>
        <w:pStyle w:val="TOC2"/>
        <w:tabs>
          <w:tab w:val="right" w:leader="dot" w:pos="8306"/>
        </w:tabs>
      </w:pPr>
      <w:hyperlink w:anchor="_Toc24852" w:history="1">
        <w:r>
          <w:rPr>
            <w:rFonts w:ascii="仿宋" w:eastAsia="仿宋" w:hAnsi="仿宋" w:cs="仿宋" w:hint="eastAsia"/>
            <w:lang w:eastAsia="zh-CN"/>
          </w:rPr>
          <w:t>(四)、人力资源配置</w:t>
        </w:r>
        <w:r>
          <w:tab/>
        </w:r>
        <w:r>
          <w:fldChar w:fldCharType="begin"/>
        </w:r>
        <w:r>
          <w:instrText xml:space="preserve"> PAGEREF _Toc24852 \h </w:instrText>
        </w:r>
        <w:r>
          <w:fldChar w:fldCharType="separate"/>
        </w:r>
        <w:r>
          <w:t>35</w:t>
        </w:r>
        <w:r>
          <w:fldChar w:fldCharType="end"/>
        </w:r>
      </w:hyperlink>
    </w:p>
    <w:p>
      <w:pPr>
        <w:pStyle w:val="TOC1"/>
        <w:tabs>
          <w:tab w:val="right" w:leader="dot" w:pos="8306"/>
        </w:tabs>
      </w:pPr>
      <w:hyperlink w:anchor="_Toc2306" w:history="1">
        <w:r>
          <w:rPr>
            <w:rFonts w:ascii="仿宋" w:eastAsia="仿宋" w:hAnsi="仿宋" w:cs="仿宋" w:hint="eastAsia"/>
            <w:lang w:eastAsia="zh-CN"/>
          </w:rPr>
          <w:t>九、转基因耐贮藏番茄项目投资规划</w:t>
        </w:r>
        <w:r>
          <w:tab/>
        </w:r>
        <w:r>
          <w:fldChar w:fldCharType="begin"/>
        </w:r>
        <w:r>
          <w:instrText xml:space="preserve"> PAGEREF _Toc2306 \h </w:instrText>
        </w:r>
        <w:r>
          <w:fldChar w:fldCharType="separate"/>
        </w:r>
        <w:r>
          <w:t>35</w:t>
        </w:r>
        <w:r>
          <w:fldChar w:fldCharType="end"/>
        </w:r>
      </w:hyperlink>
    </w:p>
    <w:p>
      <w:pPr>
        <w:pStyle w:val="TOC2"/>
        <w:tabs>
          <w:tab w:val="right" w:leader="dot" w:pos="8306"/>
        </w:tabs>
      </w:pPr>
      <w:hyperlink w:anchor="_Toc4372" w:history="1">
        <w:r>
          <w:rPr>
            <w:rFonts w:ascii="仿宋" w:eastAsia="仿宋" w:hAnsi="仿宋" w:cs="仿宋" w:hint="eastAsia"/>
            <w:lang w:eastAsia="zh-CN"/>
          </w:rPr>
          <w:t>(一)、转基因耐贮藏番茄项目总投资估算</w:t>
        </w:r>
        <w:r>
          <w:tab/>
        </w:r>
        <w:r>
          <w:fldChar w:fldCharType="begin"/>
        </w:r>
        <w:r>
          <w:instrText xml:space="preserve"> PAGEREF _Toc4372 \h </w:instrText>
        </w:r>
        <w:r>
          <w:fldChar w:fldCharType="separate"/>
        </w:r>
        <w:r>
          <w:t>35</w:t>
        </w:r>
        <w:r>
          <w:fldChar w:fldCharType="end"/>
        </w:r>
      </w:hyperlink>
    </w:p>
    <w:p>
      <w:pPr>
        <w:pStyle w:val="TOC2"/>
        <w:tabs>
          <w:tab w:val="right" w:leader="dot" w:pos="8306"/>
        </w:tabs>
      </w:pPr>
      <w:hyperlink w:anchor="_Toc23610" w:history="1">
        <w:r>
          <w:rPr>
            <w:rFonts w:ascii="仿宋" w:eastAsia="仿宋" w:hAnsi="仿宋" w:cs="仿宋" w:hint="eastAsia"/>
            <w:lang w:eastAsia="zh-CN"/>
          </w:rPr>
          <w:t>(二)、资金筹措</w:t>
        </w:r>
        <w:r>
          <w:tab/>
        </w:r>
        <w:r>
          <w:fldChar w:fldCharType="begin"/>
        </w:r>
        <w:r>
          <w:instrText xml:space="preserve"> PAGEREF _Toc23610 \h </w:instrText>
        </w:r>
        <w:r>
          <w:fldChar w:fldCharType="separate"/>
        </w:r>
        <w:r>
          <w:t>37</w:t>
        </w:r>
        <w:r>
          <w:fldChar w:fldCharType="end"/>
        </w:r>
      </w:hyperlink>
    </w:p>
    <w:p>
      <w:pPr>
        <w:pStyle w:val="TOC1"/>
        <w:tabs>
          <w:tab w:val="right" w:leader="dot" w:pos="8306"/>
        </w:tabs>
      </w:pPr>
      <w:hyperlink w:anchor="_Toc26597" w:history="1">
        <w:r>
          <w:rPr>
            <w:rFonts w:ascii="仿宋" w:eastAsia="仿宋" w:hAnsi="仿宋" w:cs="仿宋" w:hint="eastAsia"/>
            <w:lang w:eastAsia="zh-CN"/>
          </w:rPr>
          <w:t>十、生产安全保护</w:t>
        </w:r>
        <w:r>
          <w:tab/>
        </w:r>
        <w:r>
          <w:fldChar w:fldCharType="begin"/>
        </w:r>
        <w:r>
          <w:instrText xml:space="preserve"> PAGEREF _Toc26597 \h </w:instrText>
        </w:r>
        <w:r>
          <w:fldChar w:fldCharType="separate"/>
        </w:r>
        <w:r>
          <w:t>37</w:t>
        </w:r>
        <w:r>
          <w:fldChar w:fldCharType="end"/>
        </w:r>
      </w:hyperlink>
    </w:p>
    <w:p>
      <w:pPr>
        <w:pStyle w:val="TOC2"/>
        <w:tabs>
          <w:tab w:val="right" w:leader="dot" w:pos="8306"/>
        </w:tabs>
      </w:pPr>
      <w:hyperlink w:anchor="_Toc30719" w:history="1">
        <w:r>
          <w:rPr>
            <w:rFonts w:ascii="仿宋" w:eastAsia="仿宋" w:hAnsi="仿宋" w:cs="仿宋" w:hint="eastAsia"/>
            <w:lang w:eastAsia="zh-CN"/>
          </w:rPr>
          <w:t>(一)、消防安全</w:t>
        </w:r>
        <w:r>
          <w:tab/>
        </w:r>
        <w:r>
          <w:fldChar w:fldCharType="begin"/>
        </w:r>
        <w:r>
          <w:instrText xml:space="preserve"> PAGEREF _Toc30719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3" w:history="1">
        <w:r>
          <w:rPr>
            <w:rFonts w:ascii="仿宋" w:eastAsia="仿宋" w:hAnsi="仿宋" w:cs="仿宋" w:hint="eastAsia"/>
            <w:lang w:eastAsia="zh-CN"/>
          </w:rPr>
          <w:t>(二)、防火防爆总图布置措施</w:t>
        </w:r>
        <w:r>
          <w:tab/>
        </w:r>
        <w:r>
          <w:fldChar w:fldCharType="begin"/>
        </w:r>
        <w:r>
          <w:instrText xml:space="preserve"> PAGEREF _Toc32523 \h </w:instrText>
        </w:r>
        <w:r>
          <w:fldChar w:fldCharType="separate"/>
        </w:r>
        <w:r>
          <w:t>39</w:t>
        </w:r>
        <w:r>
          <w:fldChar w:fldCharType="end"/>
        </w:r>
      </w:hyperlink>
    </w:p>
    <w:p>
      <w:pPr>
        <w:pStyle w:val="TOC2"/>
        <w:tabs>
          <w:tab w:val="right" w:leader="dot" w:pos="8306"/>
        </w:tabs>
      </w:pPr>
      <w:hyperlink w:anchor="_Toc4551" w:history="1">
        <w:r>
          <w:rPr>
            <w:rFonts w:ascii="仿宋" w:eastAsia="仿宋" w:hAnsi="仿宋" w:cs="仿宋" w:hint="eastAsia"/>
            <w:lang w:eastAsia="zh-CN"/>
          </w:rPr>
          <w:t>(三)、自然灾害防范措施</w:t>
        </w:r>
        <w:r>
          <w:tab/>
        </w:r>
        <w:r>
          <w:fldChar w:fldCharType="begin"/>
        </w:r>
        <w:r>
          <w:instrText xml:space="preserve"> PAGEREF _Toc4551 \h </w:instrText>
        </w:r>
        <w:r>
          <w:fldChar w:fldCharType="separate"/>
        </w:r>
        <w:r>
          <w:t>40</w:t>
        </w:r>
        <w:r>
          <w:fldChar w:fldCharType="end"/>
        </w:r>
      </w:hyperlink>
    </w:p>
    <w:p>
      <w:pPr>
        <w:pStyle w:val="TOC2"/>
        <w:tabs>
          <w:tab w:val="right" w:leader="dot" w:pos="8306"/>
        </w:tabs>
      </w:pPr>
      <w:hyperlink w:anchor="_Toc14372" w:history="1">
        <w:r>
          <w:rPr>
            <w:rFonts w:ascii="仿宋" w:eastAsia="仿宋" w:hAnsi="仿宋" w:cs="仿宋" w:hint="eastAsia"/>
            <w:lang w:eastAsia="zh-CN"/>
          </w:rPr>
          <w:t>(四)、安全色及安全标志使用要求</w:t>
        </w:r>
        <w:r>
          <w:tab/>
        </w:r>
        <w:r>
          <w:fldChar w:fldCharType="begin"/>
        </w:r>
        <w:r>
          <w:instrText xml:space="preserve"> PAGEREF _Toc14372 \h </w:instrText>
        </w:r>
        <w:r>
          <w:fldChar w:fldCharType="separate"/>
        </w:r>
        <w:r>
          <w:t>41</w:t>
        </w:r>
        <w:r>
          <w:fldChar w:fldCharType="end"/>
        </w:r>
      </w:hyperlink>
    </w:p>
    <w:p>
      <w:pPr>
        <w:pStyle w:val="TOC2"/>
        <w:tabs>
          <w:tab w:val="right" w:leader="dot" w:pos="8306"/>
        </w:tabs>
      </w:pPr>
      <w:hyperlink w:anchor="_Toc26315" w:history="1">
        <w:r>
          <w:rPr>
            <w:rFonts w:ascii="仿宋" w:eastAsia="仿宋" w:hAnsi="仿宋" w:cs="仿宋" w:hint="eastAsia"/>
            <w:lang w:eastAsia="zh-CN"/>
          </w:rPr>
          <w:t>(五)、防尘防毒措施</w:t>
        </w:r>
        <w:r>
          <w:tab/>
        </w:r>
        <w:r>
          <w:fldChar w:fldCharType="begin"/>
        </w:r>
        <w:r>
          <w:instrText xml:space="preserve"> PAGEREF _Toc26315 \h </w:instrText>
        </w:r>
        <w:r>
          <w:fldChar w:fldCharType="separate"/>
        </w:r>
        <w:r>
          <w:t>42</w:t>
        </w:r>
        <w:r>
          <w:fldChar w:fldCharType="end"/>
        </w:r>
      </w:hyperlink>
    </w:p>
    <w:p>
      <w:pPr>
        <w:pStyle w:val="TOC2"/>
        <w:tabs>
          <w:tab w:val="right" w:leader="dot" w:pos="8306"/>
        </w:tabs>
      </w:pPr>
      <w:hyperlink w:anchor="_Toc32076" w:history="1">
        <w:r>
          <w:rPr>
            <w:rFonts w:ascii="仿宋" w:eastAsia="仿宋" w:hAnsi="仿宋" w:cs="仿宋" w:hint="eastAsia"/>
            <w:lang w:eastAsia="zh-CN"/>
          </w:rPr>
          <w:t>(六)、防静电、触电防护及防雷措施</w:t>
        </w:r>
        <w:r>
          <w:tab/>
        </w:r>
        <w:r>
          <w:fldChar w:fldCharType="begin"/>
        </w:r>
        <w:r>
          <w:instrText xml:space="preserve"> PAGEREF _Toc32076 \h </w:instrText>
        </w:r>
        <w:r>
          <w:fldChar w:fldCharType="separate"/>
        </w:r>
        <w:r>
          <w:t>43</w:t>
        </w:r>
        <w:r>
          <w:fldChar w:fldCharType="end"/>
        </w:r>
      </w:hyperlink>
    </w:p>
    <w:p>
      <w:pPr>
        <w:pStyle w:val="TOC2"/>
        <w:tabs>
          <w:tab w:val="right" w:leader="dot" w:pos="8306"/>
        </w:tabs>
      </w:pPr>
      <w:hyperlink w:anchor="_Toc31576" w:history="1">
        <w:r>
          <w:rPr>
            <w:rFonts w:ascii="仿宋" w:eastAsia="仿宋" w:hAnsi="仿宋" w:cs="仿宋" w:hint="eastAsia"/>
            <w:lang w:eastAsia="zh-CN"/>
          </w:rPr>
          <w:t>(七)、机械设备安全保障措施</w:t>
        </w:r>
        <w:r>
          <w:tab/>
        </w:r>
        <w:r>
          <w:fldChar w:fldCharType="begin"/>
        </w:r>
        <w:r>
          <w:instrText xml:space="preserve"> PAGEREF _Toc31576 \h </w:instrText>
        </w:r>
        <w:r>
          <w:fldChar w:fldCharType="separate"/>
        </w:r>
        <w:r>
          <w:t>44</w:t>
        </w:r>
        <w:r>
          <w:fldChar w:fldCharType="end"/>
        </w:r>
      </w:hyperlink>
    </w:p>
    <w:p>
      <w:pPr>
        <w:pStyle w:val="TOC1"/>
        <w:tabs>
          <w:tab w:val="right" w:leader="dot" w:pos="8306"/>
        </w:tabs>
      </w:pPr>
      <w:hyperlink w:anchor="_Toc438" w:history="1">
        <w:r>
          <w:rPr>
            <w:rFonts w:ascii="仿宋" w:eastAsia="仿宋" w:hAnsi="仿宋" w:cs="仿宋" w:hint="eastAsia"/>
            <w:lang w:eastAsia="zh-CN"/>
          </w:rPr>
          <w:t>十一、转基因耐贮藏番茄项目社会影响</w:t>
        </w:r>
        <w:r>
          <w:tab/>
        </w:r>
        <w:r>
          <w:fldChar w:fldCharType="begin"/>
        </w:r>
        <w:r>
          <w:instrText xml:space="preserve"> PAGEREF _Toc438 \h </w:instrText>
        </w:r>
        <w:r>
          <w:fldChar w:fldCharType="separate"/>
        </w:r>
        <w:r>
          <w:t>46</w:t>
        </w:r>
        <w:r>
          <w:fldChar w:fldCharType="end"/>
        </w:r>
      </w:hyperlink>
    </w:p>
    <w:p>
      <w:pPr>
        <w:pStyle w:val="TOC2"/>
        <w:tabs>
          <w:tab w:val="right" w:leader="dot" w:pos="8306"/>
        </w:tabs>
      </w:pPr>
      <w:hyperlink w:anchor="_Toc23946" w:history="1">
        <w:r>
          <w:rPr>
            <w:rFonts w:ascii="仿宋" w:eastAsia="仿宋" w:hAnsi="仿宋" w:cs="仿宋" w:hint="eastAsia"/>
            <w:lang w:eastAsia="zh-CN"/>
          </w:rPr>
          <w:t>(一)、社会责任与义务</w:t>
        </w:r>
        <w:r>
          <w:tab/>
        </w:r>
        <w:r>
          <w:fldChar w:fldCharType="begin"/>
        </w:r>
        <w:r>
          <w:instrText xml:space="preserve"> PAGEREF _Toc23946 \h </w:instrText>
        </w:r>
        <w:r>
          <w:fldChar w:fldCharType="separate"/>
        </w:r>
        <w:r>
          <w:t>46</w:t>
        </w:r>
        <w:r>
          <w:fldChar w:fldCharType="end"/>
        </w:r>
      </w:hyperlink>
    </w:p>
    <w:p>
      <w:pPr>
        <w:pStyle w:val="TOC2"/>
        <w:tabs>
          <w:tab w:val="right" w:leader="dot" w:pos="8306"/>
        </w:tabs>
      </w:pPr>
      <w:hyperlink w:anchor="_Toc27640" w:history="1">
        <w:r>
          <w:rPr>
            <w:rFonts w:ascii="仿宋" w:eastAsia="仿宋" w:hAnsi="仿宋" w:cs="仿宋" w:hint="eastAsia"/>
            <w:lang w:eastAsia="zh-CN"/>
          </w:rPr>
          <w:t>(二)、社会参与与沟通</w:t>
        </w:r>
        <w:r>
          <w:tab/>
        </w:r>
        <w:r>
          <w:fldChar w:fldCharType="begin"/>
        </w:r>
        <w:r>
          <w:instrText xml:space="preserve"> PAGEREF _Toc27640 \h </w:instrText>
        </w:r>
        <w:r>
          <w:fldChar w:fldCharType="separate"/>
        </w:r>
        <w:r>
          <w:t>47</w:t>
        </w:r>
        <w:r>
          <w:fldChar w:fldCharType="end"/>
        </w:r>
      </w:hyperlink>
    </w:p>
    <w:p>
      <w:pPr>
        <w:pStyle w:val="TOC1"/>
        <w:tabs>
          <w:tab w:val="right" w:leader="dot" w:pos="8306"/>
        </w:tabs>
      </w:pPr>
      <w:hyperlink w:anchor="_Toc20185" w:history="1">
        <w:r>
          <w:rPr>
            <w:rFonts w:ascii="仿宋" w:eastAsia="仿宋" w:hAnsi="仿宋" w:cs="仿宋" w:hint="eastAsia"/>
            <w:lang w:eastAsia="zh-CN"/>
          </w:rPr>
          <w:t>十二、转基因耐贮藏番茄项目人力资源培养与发展</w:t>
        </w:r>
        <w:r>
          <w:tab/>
        </w:r>
        <w:r>
          <w:fldChar w:fldCharType="begin"/>
        </w:r>
        <w:r>
          <w:instrText xml:space="preserve"> PAGEREF _Toc20185 \h </w:instrText>
        </w:r>
        <w:r>
          <w:fldChar w:fldCharType="separate"/>
        </w:r>
        <w:r>
          <w:t>48</w:t>
        </w:r>
        <w:r>
          <w:fldChar w:fldCharType="end"/>
        </w:r>
      </w:hyperlink>
    </w:p>
    <w:p>
      <w:pPr>
        <w:pStyle w:val="TOC2"/>
        <w:tabs>
          <w:tab w:val="right" w:leader="dot" w:pos="8306"/>
        </w:tabs>
      </w:pPr>
      <w:hyperlink w:anchor="_Toc24548" w:history="1">
        <w:r>
          <w:rPr>
            <w:rFonts w:ascii="仿宋" w:eastAsia="仿宋" w:hAnsi="仿宋" w:cs="仿宋" w:hint="eastAsia"/>
            <w:lang w:eastAsia="zh-CN"/>
          </w:rPr>
          <w:t>(一)、人才需求与规划</w:t>
        </w:r>
        <w:r>
          <w:tab/>
        </w:r>
        <w:r>
          <w:fldChar w:fldCharType="begin"/>
        </w:r>
        <w:r>
          <w:instrText xml:space="preserve"> PAGEREF _Toc24548 \h </w:instrText>
        </w:r>
        <w:r>
          <w:fldChar w:fldCharType="separate"/>
        </w:r>
        <w:r>
          <w:t>48</w:t>
        </w:r>
        <w:r>
          <w:fldChar w:fldCharType="end"/>
        </w:r>
      </w:hyperlink>
    </w:p>
    <w:p>
      <w:pPr>
        <w:pStyle w:val="TOC2"/>
        <w:tabs>
          <w:tab w:val="right" w:leader="dot" w:pos="8306"/>
        </w:tabs>
      </w:pPr>
      <w:hyperlink w:anchor="_Toc4905" w:history="1">
        <w:r>
          <w:rPr>
            <w:rFonts w:ascii="仿宋" w:eastAsia="仿宋" w:hAnsi="仿宋" w:cs="仿宋" w:hint="eastAsia"/>
            <w:lang w:eastAsia="zh-CN"/>
          </w:rPr>
          <w:t>(二)、培训与发展计划</w:t>
        </w:r>
        <w:r>
          <w:tab/>
        </w:r>
        <w:r>
          <w:fldChar w:fldCharType="begin"/>
        </w:r>
        <w:r>
          <w:instrText xml:space="preserve"> PAGEREF _Toc4905 \h </w:instrText>
        </w:r>
        <w:r>
          <w:fldChar w:fldCharType="separate"/>
        </w:r>
        <w:r>
          <w:t>48</w:t>
        </w:r>
        <w:r>
          <w:fldChar w:fldCharType="end"/>
        </w:r>
      </w:hyperlink>
    </w:p>
    <w:p>
      <w:pPr>
        <w:pStyle w:val="TOC1"/>
        <w:tabs>
          <w:tab w:val="right" w:leader="dot" w:pos="8306"/>
        </w:tabs>
      </w:pPr>
      <w:hyperlink w:anchor="_Toc19419" w:history="1">
        <w:r>
          <w:rPr>
            <w:rFonts w:ascii="仿宋" w:eastAsia="仿宋" w:hAnsi="仿宋" w:cs="仿宋" w:hint="eastAsia"/>
            <w:lang w:eastAsia="zh-CN"/>
          </w:rPr>
          <w:t>十三、转基因耐贮藏番茄项目治理与监督</w:t>
        </w:r>
        <w:r>
          <w:tab/>
        </w:r>
        <w:r>
          <w:fldChar w:fldCharType="begin"/>
        </w:r>
        <w:r>
          <w:instrText xml:space="preserve"> PAGEREF _Toc19419 \h </w:instrText>
        </w:r>
        <w:r>
          <w:fldChar w:fldCharType="separate"/>
        </w:r>
        <w:r>
          <w:t>49</w:t>
        </w:r>
        <w:r>
          <w:fldChar w:fldCharType="end"/>
        </w:r>
      </w:hyperlink>
    </w:p>
    <w:p>
      <w:pPr>
        <w:pStyle w:val="TOC2"/>
        <w:tabs>
          <w:tab w:val="right" w:leader="dot" w:pos="8306"/>
        </w:tabs>
      </w:pPr>
      <w:hyperlink w:anchor="_Toc22839" w:history="1">
        <w:r>
          <w:rPr>
            <w:rFonts w:ascii="仿宋" w:eastAsia="仿宋" w:hAnsi="仿宋" w:cs="仿宋" w:hint="eastAsia"/>
            <w:lang w:eastAsia="zh-CN"/>
          </w:rPr>
          <w:t>(一)、转基因耐贮藏番茄项目治理结构</w:t>
        </w:r>
        <w:r>
          <w:tab/>
        </w:r>
        <w:r>
          <w:fldChar w:fldCharType="begin"/>
        </w:r>
        <w:r>
          <w:instrText xml:space="preserve"> PAGEREF _Toc22839 \h </w:instrText>
        </w:r>
        <w:r>
          <w:fldChar w:fldCharType="separate"/>
        </w:r>
        <w:r>
          <w:t>49</w:t>
        </w:r>
        <w:r>
          <w:fldChar w:fldCharType="end"/>
        </w:r>
      </w:hyperlink>
    </w:p>
    <w:p>
      <w:pPr>
        <w:pStyle w:val="TOC2"/>
        <w:tabs>
          <w:tab w:val="right" w:leader="dot" w:pos="8306"/>
        </w:tabs>
      </w:pPr>
      <w:hyperlink w:anchor="_Toc15865" w:history="1">
        <w:r>
          <w:rPr>
            <w:rFonts w:ascii="仿宋" w:eastAsia="仿宋" w:hAnsi="仿宋" w:cs="仿宋" w:hint="eastAsia"/>
            <w:lang w:eastAsia="zh-CN"/>
          </w:rPr>
          <w:t>(二)、监督与审计</w:t>
        </w:r>
        <w:r>
          <w:tab/>
        </w:r>
        <w:r>
          <w:fldChar w:fldCharType="begin"/>
        </w:r>
        <w:r>
          <w:instrText xml:space="preserve"> PAGEREF _Toc15865 \h </w:instrText>
        </w:r>
        <w:r>
          <w:fldChar w:fldCharType="separate"/>
        </w:r>
        <w:r>
          <w:t>50</w:t>
        </w:r>
        <w:r>
          <w:fldChar w:fldCharType="end"/>
        </w:r>
      </w:hyperlink>
    </w:p>
    <w:p>
      <w:pPr>
        <w:pStyle w:val="TOC1"/>
        <w:tabs>
          <w:tab w:val="right" w:leader="dot" w:pos="8306"/>
        </w:tabs>
      </w:pPr>
      <w:hyperlink w:anchor="_Toc3998" w:history="1">
        <w:r>
          <w:rPr>
            <w:rFonts w:ascii="仿宋" w:eastAsia="仿宋" w:hAnsi="仿宋" w:cs="仿宋" w:hint="eastAsia"/>
            <w:lang w:eastAsia="zh-CN"/>
          </w:rPr>
          <w:t>十四、转基因耐贮藏番茄项目工程方案分析</w:t>
        </w:r>
        <w:r>
          <w:tab/>
        </w:r>
        <w:r>
          <w:fldChar w:fldCharType="begin"/>
        </w:r>
        <w:r>
          <w:instrText xml:space="preserve"> PAGEREF _Toc3998 \h </w:instrText>
        </w:r>
        <w:r>
          <w:fldChar w:fldCharType="separate"/>
        </w:r>
        <w:r>
          <w:t>52</w:t>
        </w:r>
        <w:r>
          <w:fldChar w:fldCharType="end"/>
        </w:r>
      </w:hyperlink>
    </w:p>
    <w:p>
      <w:pPr>
        <w:pStyle w:val="TOC2"/>
        <w:tabs>
          <w:tab w:val="right" w:leader="dot" w:pos="8306"/>
        </w:tabs>
      </w:pPr>
      <w:hyperlink w:anchor="_Toc26526" w:history="1">
        <w:r>
          <w:rPr>
            <w:rFonts w:ascii="仿宋" w:eastAsia="仿宋" w:hAnsi="仿宋" w:cs="仿宋" w:hint="eastAsia"/>
            <w:lang w:eastAsia="zh-CN"/>
          </w:rPr>
          <w:t>(一)、建筑工程设计原则</w:t>
        </w:r>
        <w:r>
          <w:tab/>
        </w:r>
        <w:r>
          <w:fldChar w:fldCharType="begin"/>
        </w:r>
        <w:r>
          <w:instrText xml:space="preserve"> PAGEREF _Toc26526 \h </w:instrText>
        </w:r>
        <w:r>
          <w:fldChar w:fldCharType="separate"/>
        </w:r>
        <w:r>
          <w:t>52</w:t>
        </w:r>
        <w:r>
          <w:fldChar w:fldCharType="end"/>
        </w:r>
      </w:hyperlink>
    </w:p>
    <w:p>
      <w:pPr>
        <w:pStyle w:val="TOC2"/>
        <w:tabs>
          <w:tab w:val="right" w:leader="dot" w:pos="8306"/>
        </w:tabs>
      </w:pPr>
      <w:hyperlink w:anchor="_Toc21189" w:history="1">
        <w:r>
          <w:rPr>
            <w:rFonts w:ascii="仿宋" w:eastAsia="仿宋" w:hAnsi="仿宋" w:cs="仿宋" w:hint="eastAsia"/>
            <w:lang w:eastAsia="zh-CN"/>
          </w:rPr>
          <w:t>(二)、土建工程建设指标</w:t>
        </w:r>
        <w:r>
          <w:tab/>
        </w:r>
        <w:r>
          <w:fldChar w:fldCharType="begin"/>
        </w:r>
        <w:r>
          <w:instrText xml:space="preserve"> PAGEREF _Toc21189 \h </w:instrText>
        </w:r>
        <w:r>
          <w:fldChar w:fldCharType="separate"/>
        </w:r>
        <w:r>
          <w:t>55</w:t>
        </w:r>
        <w:r>
          <w:fldChar w:fldCharType="end"/>
        </w:r>
      </w:hyperlink>
    </w:p>
    <w:p>
      <w:pPr>
        <w:pStyle w:val="TOC1"/>
        <w:tabs>
          <w:tab w:val="right" w:leader="dot" w:pos="8306"/>
        </w:tabs>
      </w:pPr>
      <w:hyperlink w:anchor="_Toc27149" w:history="1">
        <w:r>
          <w:rPr>
            <w:rFonts w:ascii="仿宋" w:eastAsia="仿宋" w:hAnsi="仿宋" w:cs="仿宋" w:hint="eastAsia"/>
            <w:lang w:eastAsia="zh-CN"/>
          </w:rPr>
          <w:t>十五、营销与推广策略</w:t>
        </w:r>
        <w:r>
          <w:tab/>
        </w:r>
        <w:r>
          <w:fldChar w:fldCharType="begin"/>
        </w:r>
        <w:r>
          <w:instrText xml:space="preserve"> PAGEREF _Toc27149 \h </w:instrText>
        </w:r>
        <w:r>
          <w:fldChar w:fldCharType="separate"/>
        </w:r>
        <w:r>
          <w:t>57</w:t>
        </w:r>
        <w:r>
          <w:fldChar w:fldCharType="end"/>
        </w:r>
      </w:hyperlink>
    </w:p>
    <w:p>
      <w:pPr>
        <w:pStyle w:val="TOC2"/>
        <w:tabs>
          <w:tab w:val="right" w:leader="dot" w:pos="8306"/>
        </w:tabs>
      </w:pPr>
      <w:hyperlink w:anchor="_Toc17265" w:history="1">
        <w:r>
          <w:rPr>
            <w:rFonts w:ascii="仿宋" w:eastAsia="仿宋" w:hAnsi="仿宋" w:cs="仿宋" w:hint="eastAsia"/>
            <w:lang w:eastAsia="zh-CN"/>
          </w:rPr>
          <w:t>(一)、产品/服务定位与特点</w:t>
        </w:r>
        <w:r>
          <w:tab/>
        </w:r>
        <w:r>
          <w:fldChar w:fldCharType="begin"/>
        </w:r>
        <w:r>
          <w:instrText xml:space="preserve"> PAGEREF _Toc17265 \h </w:instrText>
        </w:r>
        <w:r>
          <w:fldChar w:fldCharType="separate"/>
        </w:r>
        <w:r>
          <w:t>57</w:t>
        </w:r>
        <w:r>
          <w:fldChar w:fldCharType="end"/>
        </w:r>
      </w:hyperlink>
    </w:p>
    <w:p>
      <w:pPr>
        <w:pStyle w:val="TOC2"/>
        <w:tabs>
          <w:tab w:val="right" w:leader="dot" w:pos="8306"/>
        </w:tabs>
      </w:pPr>
      <w:hyperlink w:anchor="_Toc7486" w:history="1">
        <w:r>
          <w:rPr>
            <w:rFonts w:ascii="仿宋" w:eastAsia="仿宋" w:hAnsi="仿宋" w:cs="仿宋" w:hint="eastAsia"/>
            <w:lang w:eastAsia="zh-CN"/>
          </w:rPr>
          <w:t>(二)、市场定位与竞争分析</w:t>
        </w:r>
        <w:r>
          <w:tab/>
        </w:r>
        <w:r>
          <w:fldChar w:fldCharType="begin"/>
        </w:r>
        <w:r>
          <w:instrText xml:space="preserve"> PAGEREF _Toc7486 \h </w:instrText>
        </w:r>
        <w:r>
          <w:fldChar w:fldCharType="separate"/>
        </w:r>
        <w:r>
          <w:t>58</w:t>
        </w:r>
        <w:r>
          <w:fldChar w:fldCharType="end"/>
        </w:r>
      </w:hyperlink>
    </w:p>
    <w:p>
      <w:pPr>
        <w:pStyle w:val="TOC2"/>
        <w:tabs>
          <w:tab w:val="right" w:leader="dot" w:pos="8306"/>
        </w:tabs>
      </w:pPr>
      <w:hyperlink w:anchor="_Toc21213" w:history="1">
        <w:r>
          <w:rPr>
            <w:rFonts w:ascii="仿宋" w:eastAsia="仿宋" w:hAnsi="仿宋" w:cs="仿宋" w:hint="eastAsia"/>
            <w:lang w:eastAsia="zh-CN"/>
          </w:rPr>
          <w:t>(三)、营销渠道与策略</w:t>
        </w:r>
        <w:r>
          <w:tab/>
        </w:r>
        <w:r>
          <w:fldChar w:fldCharType="begin"/>
        </w:r>
        <w:r>
          <w:instrText xml:space="preserve"> PAGEREF _Toc21213 \h </w:instrText>
        </w:r>
        <w:r>
          <w:fldChar w:fldCharType="separate"/>
        </w:r>
        <w:r>
          <w:t>60</w:t>
        </w:r>
        <w:r>
          <w:fldChar w:fldCharType="end"/>
        </w:r>
      </w:hyperlink>
    </w:p>
    <w:p>
      <w:pPr>
        <w:pStyle w:val="TOC2"/>
        <w:tabs>
          <w:tab w:val="right" w:leader="dot" w:pos="8306"/>
        </w:tabs>
      </w:pPr>
      <w:hyperlink w:anchor="_Toc18972" w:history="1">
        <w:r>
          <w:rPr>
            <w:rFonts w:ascii="仿宋" w:eastAsia="仿宋" w:hAnsi="仿宋" w:cs="仿宋" w:hint="eastAsia"/>
            <w:lang w:eastAsia="zh-CN"/>
          </w:rPr>
          <w:t>(四)、推广与宣传活动</w:t>
        </w:r>
        <w:r>
          <w:tab/>
        </w:r>
        <w:r>
          <w:fldChar w:fldCharType="begin"/>
        </w:r>
        <w:r>
          <w:instrText xml:space="preserve"> PAGEREF _Toc18972 \h </w:instrText>
        </w:r>
        <w:r>
          <w:fldChar w:fldCharType="separate"/>
        </w:r>
        <w:r>
          <w:t>61</w:t>
        </w:r>
        <w:r>
          <w:fldChar w:fldCharType="end"/>
        </w:r>
      </w:hyperlink>
    </w:p>
    <w:p>
      <w:pPr>
        <w:pStyle w:val="TOC1"/>
        <w:tabs>
          <w:tab w:val="right" w:leader="dot" w:pos="8306"/>
        </w:tabs>
      </w:pPr>
      <w:hyperlink w:anchor="_Toc14459" w:history="1">
        <w:r>
          <w:rPr>
            <w:rFonts w:ascii="仿宋" w:eastAsia="仿宋" w:hAnsi="仿宋" w:cs="仿宋" w:hint="eastAsia"/>
            <w:lang w:eastAsia="zh-CN"/>
          </w:rPr>
          <w:t>十六、转基因耐贮藏番茄项目实施保障措施</w:t>
        </w:r>
        <w:r>
          <w:tab/>
        </w:r>
        <w:r>
          <w:fldChar w:fldCharType="begin"/>
        </w:r>
        <w:r>
          <w:instrText xml:space="preserve"> PAGEREF _Toc14459 \h </w:instrText>
        </w:r>
        <w:r>
          <w:fldChar w:fldCharType="separate"/>
        </w:r>
        <w:r>
          <w:t>66</w:t>
        </w:r>
        <w:r>
          <w:fldChar w:fldCharType="end"/>
        </w:r>
      </w:hyperlink>
    </w:p>
    <w:p>
      <w:pPr>
        <w:pStyle w:val="TOC2"/>
        <w:tabs>
          <w:tab w:val="right" w:leader="dot" w:pos="8306"/>
        </w:tabs>
      </w:pPr>
      <w:hyperlink w:anchor="_Toc23485" w:history="1">
        <w:r>
          <w:rPr>
            <w:rFonts w:ascii="仿宋" w:eastAsia="仿宋" w:hAnsi="仿宋" w:cs="仿宋" w:hint="eastAsia"/>
            <w:lang w:eastAsia="zh-CN"/>
          </w:rPr>
          <w:t>(一)、转基因耐贮藏番茄项目实施保障机制</w:t>
        </w:r>
        <w:r>
          <w:tab/>
        </w:r>
        <w:r>
          <w:fldChar w:fldCharType="begin"/>
        </w:r>
        <w:r>
          <w:instrText xml:space="preserve"> PAGEREF _Toc23485 \h </w:instrText>
        </w:r>
        <w:r>
          <w:fldChar w:fldCharType="separate"/>
        </w:r>
        <w:r>
          <w:t>66</w:t>
        </w:r>
        <w:r>
          <w:fldChar w:fldCharType="end"/>
        </w:r>
      </w:hyperlink>
    </w:p>
    <w:p>
      <w:pPr>
        <w:pStyle w:val="TOC2"/>
        <w:tabs>
          <w:tab w:val="right" w:leader="dot" w:pos="8306"/>
        </w:tabs>
      </w:pPr>
      <w:hyperlink w:anchor="_Toc9930" w:history="1">
        <w:r>
          <w:rPr>
            <w:rFonts w:ascii="仿宋" w:eastAsia="仿宋" w:hAnsi="仿宋" w:cs="仿宋" w:hint="eastAsia"/>
            <w:lang w:eastAsia="zh-CN"/>
          </w:rPr>
          <w:t>(二)、转基因耐贮藏番茄项目法律合规要求</w:t>
        </w:r>
        <w:r>
          <w:tab/>
        </w:r>
        <w:r>
          <w:fldChar w:fldCharType="begin"/>
        </w:r>
        <w:r>
          <w:instrText xml:space="preserve"> PAGEREF _Toc9930 \h </w:instrText>
        </w:r>
        <w:r>
          <w:fldChar w:fldCharType="separate"/>
        </w:r>
        <w:r>
          <w:t>70</w:t>
        </w:r>
        <w:r>
          <w:fldChar w:fldCharType="end"/>
        </w:r>
      </w:hyperlink>
    </w:p>
    <w:p>
      <w:pPr>
        <w:pStyle w:val="TOC2"/>
        <w:tabs>
          <w:tab w:val="right" w:leader="dot" w:pos="8306"/>
        </w:tabs>
      </w:pPr>
      <w:hyperlink w:anchor="_Toc26459" w:history="1">
        <w:r>
          <w:rPr>
            <w:rFonts w:ascii="仿宋" w:eastAsia="仿宋" w:hAnsi="仿宋" w:cs="仿宋" w:hint="eastAsia"/>
            <w:lang w:eastAsia="zh-CN"/>
          </w:rPr>
          <w:t>(三)、转基因耐贮藏番茄项目合同管理与法律事务</w:t>
        </w:r>
        <w:r>
          <w:tab/>
        </w:r>
        <w:r>
          <w:fldChar w:fldCharType="begin"/>
        </w:r>
        <w:r>
          <w:instrText xml:space="preserve"> PAGEREF _Toc26459 \h </w:instrText>
        </w:r>
        <w:r>
          <w:fldChar w:fldCharType="separate"/>
        </w:r>
        <w:r>
          <w:t>74</w:t>
        </w:r>
        <w:r>
          <w:fldChar w:fldCharType="end"/>
        </w:r>
      </w:hyperlink>
    </w:p>
    <w:p>
      <w:pPr>
        <w:pStyle w:val="TOC2"/>
        <w:tabs>
          <w:tab w:val="right" w:leader="dot" w:pos="8306"/>
        </w:tabs>
      </w:pPr>
      <w:hyperlink w:anchor="_Toc16366" w:history="1">
        <w:r>
          <w:rPr>
            <w:rFonts w:ascii="仿宋" w:eastAsia="仿宋" w:hAnsi="仿宋" w:cs="仿宋" w:hint="eastAsia"/>
            <w:lang w:eastAsia="zh-CN"/>
          </w:rPr>
          <w:t>(四)、转基因耐贮藏番茄项目知识产权保护策略</w:t>
        </w:r>
        <w:r>
          <w:tab/>
        </w:r>
        <w:r>
          <w:fldChar w:fldCharType="begin"/>
        </w:r>
        <w:r>
          <w:instrText xml:space="preserve"> PAGEREF _Toc16366 \h </w:instrText>
        </w:r>
        <w:r>
          <w:fldChar w:fldCharType="separate"/>
        </w:r>
        <w:r>
          <w:t>81</w:t>
        </w:r>
        <w:r>
          <w:fldChar w:fldCharType="end"/>
        </w:r>
      </w:hyperlink>
    </w:p>
    <w:p>
      <w:pPr>
        <w:pStyle w:val="TOC1"/>
        <w:tabs>
          <w:tab w:val="right" w:leader="dot" w:pos="8306"/>
        </w:tabs>
      </w:pPr>
      <w:hyperlink w:anchor="_Toc10519" w:history="1">
        <w:r>
          <w:rPr>
            <w:rFonts w:ascii="仿宋" w:eastAsia="仿宋" w:hAnsi="仿宋" w:cs="仿宋" w:hint="eastAsia"/>
            <w:lang w:eastAsia="zh-CN"/>
          </w:rPr>
          <w:t>十七、利益相关者分析与沟通计划</w:t>
        </w:r>
        <w:r>
          <w:tab/>
        </w:r>
        <w:r>
          <w:fldChar w:fldCharType="begin"/>
        </w:r>
        <w:r>
          <w:instrText xml:space="preserve"> PAGEREF _Toc10519 \h </w:instrText>
        </w:r>
        <w:r>
          <w:fldChar w:fldCharType="separate"/>
        </w:r>
        <w:r>
          <w:t>83</w:t>
        </w:r>
        <w:r>
          <w:fldChar w:fldCharType="end"/>
        </w:r>
      </w:hyperlink>
    </w:p>
    <w:p>
      <w:pPr>
        <w:pStyle w:val="TOC2"/>
        <w:tabs>
          <w:tab w:val="right" w:leader="dot" w:pos="8306"/>
        </w:tabs>
      </w:pPr>
      <w:hyperlink w:anchor="_Toc4069" w:history="1">
        <w:r>
          <w:rPr>
            <w:rFonts w:ascii="仿宋" w:eastAsia="仿宋" w:hAnsi="仿宋" w:cs="仿宋" w:hint="eastAsia"/>
            <w:lang w:eastAsia="zh-CN"/>
          </w:rPr>
          <w:t>(一)、利益相关者分析</w:t>
        </w:r>
        <w:r>
          <w:tab/>
        </w:r>
        <w:r>
          <w:fldChar w:fldCharType="begin"/>
        </w:r>
        <w:r>
          <w:instrText xml:space="preserve"> PAGEREF _Toc4069 \h </w:instrText>
        </w:r>
        <w:r>
          <w:fldChar w:fldCharType="separate"/>
        </w:r>
        <w:r>
          <w:t>83</w:t>
        </w:r>
        <w:r>
          <w:fldChar w:fldCharType="end"/>
        </w:r>
      </w:hyperlink>
    </w:p>
    <w:p>
      <w:pPr>
        <w:pStyle w:val="TOC2"/>
        <w:tabs>
          <w:tab w:val="right" w:leader="dot" w:pos="8306"/>
        </w:tabs>
      </w:pPr>
      <w:hyperlink w:anchor="_Toc17355" w:history="1">
        <w:r>
          <w:rPr>
            <w:rFonts w:ascii="仿宋" w:eastAsia="仿宋" w:hAnsi="仿宋" w:cs="仿宋" w:hint="eastAsia"/>
            <w:lang w:eastAsia="zh-CN"/>
          </w:rPr>
          <w:t>(二)、沟通计划</w:t>
        </w:r>
        <w:r>
          <w:tab/>
        </w:r>
        <w:r>
          <w:fldChar w:fldCharType="begin"/>
        </w:r>
        <w:r>
          <w:instrText xml:space="preserve"> PAGEREF _Toc17355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02"/>
      <w:r>
        <w:rPr>
          <w:rFonts w:ascii="仿宋" w:eastAsia="仿宋" w:hAnsi="仿宋" w:cs="仿宋" w:hint="eastAsia"/>
          <w:sz w:val="28"/>
          <w:lang w:eastAsia="zh-CN"/>
        </w:rPr>
        <w:t>一、转基因耐贮藏番茄项目选址可行性分析</w:t>
      </w:r>
      <w:bookmarkEnd w:id="2"/>
    </w:p>
    <w:p>
      <w:pPr>
        <w:pStyle w:val="Heading2"/>
        <w:rPr>
          <w:rFonts w:ascii="仿宋" w:eastAsia="仿宋" w:hAnsi="仿宋" w:cs="仿宋" w:hint="eastAsia"/>
          <w:lang w:eastAsia="zh-CN"/>
        </w:rPr>
      </w:pPr>
      <w:bookmarkStart w:id="3" w:name="_Toc24119"/>
      <w:r>
        <w:rPr>
          <w:rFonts w:ascii="仿宋" w:eastAsia="仿宋" w:hAnsi="仿宋" w:cs="仿宋" w:hint="eastAsia"/>
          <w:lang w:eastAsia="zh-CN"/>
        </w:rPr>
        <w:t>(一)、转基因耐贮藏番茄项目选址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该转基因耐贮藏番茄项目选址位于XX省XX市XX区XXX街道</w:t>
      </w:r>
    </w:p>
    <w:p>
      <w:pPr>
        <w:pStyle w:val="Heading2"/>
        <w:ind w:firstLine="560" w:firstLineChars="200"/>
        <w:rPr>
          <w:rFonts w:ascii="仿宋" w:eastAsia="仿宋" w:hAnsi="仿宋" w:cs="仿宋" w:hint="eastAsia"/>
          <w:sz w:val="28"/>
          <w:lang w:eastAsia="zh-CN"/>
        </w:rPr>
      </w:pPr>
      <w:bookmarkStart w:id="4" w:name="_Toc3144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转基因耐贮藏番茄项目的征地面积将根据转基因耐贮藏番茄项目的实际规模和需求进行精确规划。具体面积XXX平方米，旨在确保转基因耐贮藏番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净用地面积是在征地面积基础上去除不可利用面积后的实际可开发用地。具体面积XXX平方米，考虑到环保、交通、安全等多方面因素，以确保转基因耐贮藏番茄项目在整体利用效率上达到最优。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转基因耐贮藏番茄项目计划建设的建筑总规模具体面积XXX平方米。这一规模的确定综合考虑了转基因耐贮藏番茄项目的性质、规模，以及城市规划的相关要求，确保建筑布局与周边环境协调一致。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绿地率是转基因耐贮藏番茄项目用地中被规划为绿地的比例。具体面积XXX平方米，旨在通过合理规划绿地，改善转基因耐贮藏番茄项目周边环境，提升居民生活质量，并符合城市整体绿化规划。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容积率是用地上可以建设的建筑总体积与用地面积之比。具体面积XXX，通过合理的容积率规划，确保转基因耐贮藏番茄项目建筑规模与周边环境和谐共生。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转基因耐贮藏番茄项目选址与当地城市规划相一致，具体面积XXX平方米。通过与城市规划部门深入沟通，确保转基因耐贮藏番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转基因耐贮藏番茄项目选址符合当地产业政策，具体面积XXX平方米。这包括转基因耐贮藏番茄项目对当地经济的促进作用，以及对相关产业的带动效应，确保转基因耐贮藏番茄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用地总体要求必须符合环保和可持续发展的原则，具体面积XXX平方米。通过采用绿色建筑设计、节能减排等措施，确保转基因耐贮藏番茄项目在建设和运营过程中对环境的影响最小化，达到可持续发展的要求。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确保转基因耐贮藏番茄项目选址具备必要的公共设施配套，具体面积XXX平方米。这包括交通便利性、教育、医疗等基础设施，以提高居民生活品质，使得转基因耐贮藏番茄项目选址更具吸引力。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考虑用地总体要求对当地社会稳定性的影响，具体面积XXX平方米。通过深入了解当地社区反馈，确保转基因耐贮藏番茄项目的选址和建设过程对当地社会和谐稳定产生积极作用。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转基因耐贮藏番茄项目选址不仅符合法规和规划，还在实际操作中具有可行性。这一全面规划将为转基因耐贮藏番茄项目的成功实施提供坚实的基础，确保转基因耐贮藏番茄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1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耐贮藏番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转基因耐贮藏番茄项目的设备规划和空间设计中，我们将采取灵活设备布局的措施。设备布局将根据实际需求进行灵活设计，避免不必要的浪费。通过合理规划设备摆放位置，我们将提高设备的利用率，减少设备间距，以确保转基因耐贮藏番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转基因耐贮藏番茄项目内部引入共享设施的概念，例如共享会议室、办公区等。通过这种方式，我们可以减少对资源的重复建设，提高资源共享效率，从而减小转基因耐贮藏番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37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转基因耐贮藏番茄项目的总图布置中，我们将不同功能区域进行明确的规划，以最大程度满足转基因耐贮藏番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8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转基因耐贮藏番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转基因耐贮藏番茄项目对环境的影响是综合评价的重要因素之一。我们将详细考虑选址周边的自然环境、生态保护区、水源地等情况，确保转基因耐贮藏番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对选址的评价还需充分考虑当地政府的产业政策和法规。我们将详细了解转基因耐贮藏番茄项目所在地的相关政策，确保转基因耐贮藏番茄项目的规划和运营与当地法规相符，降低不必要的法律风险。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考虑到社会稳定性对企业运营的重要性，我们将评估选址地区的社会安全情况、劳工关系、社区反馈等方面，以确保转基因耐贮藏番茄项目的建设和运营不会受到社会稳定性的负面影响。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最后，我们将综合考虑用地成本，包括土地购置费用、土地开发成本等。通过对用地成本的详细评估，我们能够做出更为精确的经济效益分析，为转基因耐贮藏番茄项目的投资决策提供有力支持。</w:t>
      </w:r>
    </w:p>
    <w:p>
      <w:pPr>
        <w:pStyle w:val="Heading1"/>
        <w:ind w:firstLine="560" w:firstLineChars="200"/>
        <w:rPr>
          <w:rFonts w:ascii="仿宋" w:eastAsia="仿宋" w:hAnsi="仿宋" w:cs="仿宋" w:hint="eastAsia"/>
          <w:sz w:val="28"/>
          <w:lang w:eastAsia="zh-CN"/>
        </w:rPr>
      </w:pPr>
      <w:bookmarkStart w:id="8" w:name="_Toc14880"/>
      <w:r>
        <w:rPr>
          <w:rFonts w:ascii="仿宋" w:eastAsia="仿宋" w:hAnsi="仿宋" w:cs="仿宋" w:hint="eastAsia"/>
          <w:sz w:val="28"/>
          <w:lang w:eastAsia="zh-CN"/>
        </w:rPr>
        <w:t>二、转基因耐贮藏番茄项目土建工程</w:t>
      </w:r>
      <w:bookmarkEnd w:id="8"/>
    </w:p>
    <w:p>
      <w:pPr>
        <w:pStyle w:val="Heading2"/>
        <w:rPr>
          <w:rFonts w:ascii="仿宋" w:eastAsia="仿宋" w:hAnsi="仿宋" w:cs="仿宋" w:hint="eastAsia"/>
          <w:lang w:eastAsia="zh-CN"/>
        </w:rPr>
      </w:pPr>
      <w:bookmarkStart w:id="9" w:name="_Toc3130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在转基因耐贮藏番茄项目的建筑工程设计中，我们将秉承一系列重要的设计原则，以确保转基因耐贮藏番茄项目建筑在功能、美观、可持续性等方面达到最佳效果。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首要原则是确保建筑的功能性得到最大化的发挥。我们将充分理解转基因耐贮藏番茄项目的实际需求，合理布局各个功能区域，保证建筑在满足业务需求的同时，提供高效的工作环境。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在建筑设计中，我们将综合考虑建设和运营成本。通过精细的经济效益分析，确保设计方案在高效利用资源的同时，对转基因耐贮藏番茄项目的长期盈利能力有积极的贡献。</w:t>
      </w:r>
    </w:p>
    <w:p>
      <w:pPr>
        <w:pStyle w:val="Heading2"/>
        <w:ind w:firstLine="560" w:firstLineChars="200"/>
        <w:rPr>
          <w:rFonts w:ascii="仿宋" w:eastAsia="仿宋" w:hAnsi="仿宋" w:cs="仿宋" w:hint="eastAsia"/>
          <w:sz w:val="28"/>
          <w:lang w:eastAsia="zh-CN"/>
        </w:rPr>
      </w:pPr>
      <w:bookmarkStart w:id="10" w:name="_Toc2131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耐贮藏番茄项目的土建工程设计中，我们将精准设定设计年限，结合转基因耐贮藏番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转基因耐贮藏番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76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转基因耐贮藏番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转基因耐贮藏番茄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转基因耐贮藏番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60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本期工程转基因耐贮藏番茄项目预计总建筑面积XXX平方米，其中：计容建筑面积XXX平方米，计划建筑工程投资XX万元，占转基因耐贮藏番茄项目总投资的XX%。</w:t>
      </w:r>
    </w:p>
    <w:p>
      <w:pPr>
        <w:pStyle w:val="Heading1"/>
        <w:ind w:firstLine="560" w:firstLineChars="200"/>
        <w:rPr>
          <w:rFonts w:ascii="仿宋" w:eastAsia="仿宋" w:hAnsi="仿宋" w:cs="仿宋" w:hint="eastAsia"/>
          <w:sz w:val="28"/>
          <w:lang w:eastAsia="zh-CN"/>
        </w:rPr>
      </w:pPr>
      <w:bookmarkStart w:id="13" w:name="_Toc26513"/>
      <w:r>
        <w:rPr>
          <w:rFonts w:ascii="仿宋" w:eastAsia="仿宋" w:hAnsi="仿宋" w:cs="仿宋" w:hint="eastAsia"/>
          <w:sz w:val="28"/>
          <w:lang w:eastAsia="zh-CN"/>
        </w:rPr>
        <w:t>三、转基因耐贮藏番茄项目建设单位说明</w:t>
      </w:r>
      <w:bookmarkEnd w:id="13"/>
    </w:p>
    <w:p>
      <w:pPr>
        <w:pStyle w:val="Heading2"/>
        <w:rPr>
          <w:rFonts w:ascii="仿宋" w:eastAsia="仿宋" w:hAnsi="仿宋" w:cs="仿宋" w:hint="eastAsia"/>
          <w:lang w:eastAsia="zh-CN"/>
        </w:rPr>
      </w:pPr>
      <w:bookmarkStart w:id="14" w:name="_Toc25640"/>
      <w:r>
        <w:rPr>
          <w:rFonts w:ascii="仿宋" w:eastAsia="仿宋" w:hAnsi="仿宋" w:cs="仿宋" w:hint="eastAsia"/>
          <w:lang w:eastAsia="zh-CN"/>
        </w:rPr>
        <w:t>(一)、转基因耐贮藏番茄项目承办单位基本情况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646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转基因耐贮藏番茄项目承办单位的XXXX，我们着眼于实现可持续的经济效益。通过技术创新和解决方案的提供，公司预计在转基因耐贮藏番茄项目执行期间将获得可观的收入增长。这一收入来源主要包括转基因耐贮藏番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同时，我们注重成本控制和效率提升，以确保转基因耐贮藏番茄项目的可持续盈利。透过精细的管理和资源优化，公司期望实现转基因耐贮藏番茄项目利润最大化。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转基因耐贮藏番茄项目实施进行全面的投资评估，包括转基因耐贮藏番茄项目启动阶段的资金投入和后续运营成本。通过对转基因耐贮藏番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转基因耐贮藏番茄项目实施过程中具备足够的资金流动性，公司将进行详尽的现金流分析。这包括资金需求的合理预测、转基因耐贮藏番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60"/>
      <w:r>
        <w:rPr>
          <w:rFonts w:ascii="仿宋" w:eastAsia="仿宋" w:hAnsi="仿宋" w:cs="仿宋" w:hint="eastAsia"/>
          <w:sz w:val="28"/>
          <w:lang w:eastAsia="zh-CN"/>
        </w:rPr>
        <w:t>四、转基因耐贮藏番茄项目危机管理</w:t>
      </w:r>
      <w:bookmarkEnd w:id="16"/>
    </w:p>
    <w:p>
      <w:pPr>
        <w:pStyle w:val="Heading2"/>
        <w:rPr>
          <w:rFonts w:ascii="仿宋" w:eastAsia="仿宋" w:hAnsi="仿宋" w:cs="仿宋" w:hint="eastAsia"/>
          <w:lang w:eastAsia="zh-CN"/>
        </w:rPr>
      </w:pPr>
      <w:bookmarkStart w:id="17" w:name="_Toc1270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耐贮藏番茄项目危机管理中，危机预警与识别是确保转基因耐贮藏番茄项目稳健运行的核心步骤。通过建立全面的监测机制，转基因耐贮藏番茄项目团队旨在及时发现和理解潜在的风险和危机因素，以便采取及时的预防和应对措施，确保转基因耐贮藏番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转基因耐贮藏番茄项目团队全面分析了整个转基因耐贮藏番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转基因耐贮藏番茄项目团队着重于明确定义转基因耐贮藏番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转基因耐贮藏番茄项目进展的持续监控，团队能够及时发现潜在问题并作出迅速反应。转基因耐贮藏番茄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在这一阶段，团队的专业素养和反应速度将发挥至关重要的作用，以确保潜在危机能够在初期得到有效的处理，最大程度地减轻负面影响。通过危机预警与识别，转基因耐贮藏番茄项目得以更有序、可控地推进。</w:t>
      </w:r>
    </w:p>
    <w:p>
      <w:pPr>
        <w:pStyle w:val="Heading2"/>
        <w:ind w:firstLine="560" w:firstLineChars="200"/>
        <w:rPr>
          <w:rFonts w:ascii="仿宋" w:eastAsia="仿宋" w:hAnsi="仿宋" w:cs="仿宋" w:hint="eastAsia"/>
          <w:sz w:val="28"/>
          <w:lang w:eastAsia="zh-CN"/>
        </w:rPr>
      </w:pPr>
      <w:bookmarkStart w:id="18" w:name="_Toc2009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在危机发生时，转基因耐贮藏番茄项目团队立即行动，成立了应急小组。该小组的任务是迅速制定并实施紧急应对措施，以最小化潜在损失。以下是采取的主要措施：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暂停转基因耐贮藏番茄项目进度：为遏制危机蔓延，转基因耐贮藏番茄项目暂时停止进行，以便全面评估当前状况。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资源重新分配：重新评估转基因耐贮藏番茄项目资源的分配，确保最大限度地减小损失。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实时沟通：与关键利益相关者建立实时沟通机制，向他们传递转基因耐贮藏番茄项目危机的实际状况，保障转基因耐贮藏番茄项目核心利益。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在紧急应对的同时，转基因耐贮藏番茄项目团队强调了团队协作和有效沟通的重要性。以下是团队协作的关键举措：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信息共享机制：建立了信息共享平台，确保团队成员能够及时获取转基因耐贮藏番茄项目危机的实时信息。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领导者沟通：转基因耐贮藏番茄项目领导者通过定期会议和即时沟通工具，指导团队应对危机，保持团队稳定运行。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随着危机得到初步控制，转基因耐贮藏番茄项目团队转向制定恢复计划，以确保转基因耐贮藏番茄项目能够从中迅速恢复。主要恢复计划包括：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修复受损的进度计划：重新评估转基因耐贮藏番茄项目进度，制定修复计划，确保转基因耐贮藏番茄项目尽快回归正常进程。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重新调整资源分配：优化资源分配，确保转基因耐贮藏番茄项目在有限资源下高效运转。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风险管理机制加强：对转基因耐贮藏番茄项目风险进行全面评估，制定更强化的风险管理策略，以预防未来可能的危机。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0985"/>
      <w:r>
        <w:rPr>
          <w:rFonts w:ascii="仿宋" w:eastAsia="仿宋" w:hAnsi="仿宋" w:cs="仿宋" w:hint="eastAsia"/>
          <w:sz w:val="28"/>
          <w:lang w:eastAsia="zh-CN"/>
        </w:rPr>
        <w:t>五、转基因耐贮藏番茄项目概论</w:t>
      </w:r>
      <w:bookmarkEnd w:id="19"/>
    </w:p>
    <w:p>
      <w:pPr>
        <w:pStyle w:val="Heading2"/>
        <w:rPr>
          <w:rFonts w:ascii="仿宋" w:eastAsia="仿宋" w:hAnsi="仿宋" w:cs="仿宋" w:hint="eastAsia"/>
          <w:lang w:eastAsia="zh-CN"/>
        </w:rPr>
      </w:pPr>
      <w:bookmarkStart w:id="20" w:name="_Toc8757"/>
      <w:r>
        <w:rPr>
          <w:rFonts w:ascii="仿宋" w:eastAsia="仿宋" w:hAnsi="仿宋" w:cs="仿宋" w:hint="eastAsia"/>
          <w:lang w:eastAsia="zh-CN"/>
        </w:rPr>
        <w:t>(一)、转基因耐贮藏番茄项目概况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https://d.book118.com/927103120164006030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转基因耐贮藏番茄项目规划设计蓝图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2724A"/>
    <w:rsid w:val="149272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0312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2024-01-11T02:00:00Z</dcterms:created>
  <dcterms:modified xsi:type="dcterms:W3CDTF">2024-01-11T02:01:01Z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C5FEB3FBEBEB4B1BB34FFC6F01B340C8_11</vt:lpwstr>
  </property>
  <property fmtid="{D5CDD505-2E9C-101B-9397-08002B2CF9AE}" pid="3" name="KSOProductBuildVer">
    <vt:lpwstr>2052-12.1.0.16120</vt:lpwstr>
  </property>
</Properties>
</file>