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大金龙客车相关行业公司成立报告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33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_Toc22332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10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_Toc22910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_Toc22214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_Toc30137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_Toc11179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_Toc3041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56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_Toc30156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_Toc9819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_Toc24558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_Toc20195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_Toc30376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_Toc2649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_Toc13175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4" w:history="1">
        <w:r>
          <w:rPr>
            <w:rFonts w:ascii="仿宋" w:eastAsia="仿宋" w:hAnsi="仿宋" w:cs="仿宋" w:hint="eastAsia"/>
            <w:lang w:eastAsia="zh-CN"/>
          </w:rPr>
          <w:t>(七)、大金龙客车项目建设必要性分析</w:t>
        </w:r>
        <w:r>
          <w:tab/>
        </w:r>
        <w:r>
          <w:fldChar w:fldCharType="begin"/>
        </w:r>
        <w:r>
          <w:instrText xml:space="preserve"> PAGEREF _Toc15354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05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_Toc17805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_Toc29553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_Toc11811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_Toc1121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97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_Toc13397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2" w:history="1">
        <w:r>
          <w:rPr>
            <w:rFonts w:ascii="仿宋" w:eastAsia="仿宋" w:hAnsi="仿宋" w:cs="仿宋" w:hint="eastAsia"/>
            <w:lang w:eastAsia="zh-CN"/>
          </w:rPr>
          <w:t>(一)、大金龙客车项目选址原则</w:t>
        </w:r>
        <w:r>
          <w:tab/>
        </w:r>
        <w:r>
          <w:fldChar w:fldCharType="begin"/>
        </w:r>
        <w:r>
          <w:instrText xml:space="preserve"> PAGEREF _Toc31582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_Toc5322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_Toc25441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_Toc13243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7" w:history="1">
        <w:r>
          <w:rPr>
            <w:rFonts w:ascii="仿宋" w:eastAsia="仿宋" w:hAnsi="仿宋" w:cs="仿宋" w:hint="eastAsia"/>
            <w:lang w:eastAsia="zh-CN"/>
          </w:rPr>
          <w:t>(五)、大金龙客车项目选址综合评价</w:t>
        </w:r>
        <w:r>
          <w:tab/>
        </w:r>
        <w:r>
          <w:fldChar w:fldCharType="begin"/>
        </w:r>
        <w:r>
          <w:instrText xml:space="preserve"> PAGEREF _Toc10307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3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_Toc3093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_Toc1486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_Toc11466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_Toc12365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_Toc23951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_Toc2772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_Toc3733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_Toc8340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63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_Toc4863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_Toc500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_Toc25641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_Toc27459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_Toc23542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3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_Toc2633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_Toc1728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_Toc8441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_Toc29092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48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_Toc30480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9" w:history="1">
        <w:r>
          <w:rPr>
            <w:rFonts w:ascii="仿宋" w:eastAsia="仿宋" w:hAnsi="仿宋" w:cs="仿宋" w:hint="eastAsia"/>
            <w:lang w:eastAsia="zh-CN"/>
          </w:rPr>
          <w:t>(五)、大金龙客车项目总投资</w:t>
        </w:r>
        <w:r>
          <w:tab/>
        </w:r>
        <w:r>
          <w:fldChar w:fldCharType="begin"/>
        </w:r>
        <w:r>
          <w:instrText xml:space="preserve"> PAGEREF _Toc16439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_Toc22895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87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_Toc27887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_Toc7527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_Toc29122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_Toc3930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_Toc17095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17" w:history="1">
        <w:r>
          <w:rPr>
            <w:rFonts w:ascii="仿宋" w:eastAsia="仿宋" w:hAnsi="仿宋" w:cs="仿宋" w:hint="eastAsia"/>
            <w:lang w:eastAsia="zh-CN"/>
          </w:rPr>
          <w:t>九、大金龙客车项目经济效益</w:t>
        </w:r>
        <w:r>
          <w:tab/>
        </w:r>
        <w:r>
          <w:fldChar w:fldCharType="begin"/>
        </w:r>
        <w:r>
          <w:instrText xml:space="preserve"> PAGEREF _Toc12117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_Toc4831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_Toc29587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9" w:history="1">
        <w:r>
          <w:rPr>
            <w:rFonts w:ascii="仿宋" w:eastAsia="仿宋" w:hAnsi="仿宋" w:cs="仿宋" w:hint="eastAsia"/>
            <w:lang w:eastAsia="zh-CN"/>
          </w:rPr>
          <w:t>(三)、大金龙客车项目盈利能力分析</w:t>
        </w:r>
        <w:r>
          <w:tab/>
        </w:r>
        <w:r>
          <w:fldChar w:fldCharType="begin"/>
        </w:r>
        <w:r>
          <w:instrText xml:space="preserve"> PAGEREF _Toc23219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_Toc18443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_Toc7304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_Toc31605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16" w:history="1">
        <w:r>
          <w:rPr>
            <w:rFonts w:ascii="仿宋" w:eastAsia="仿宋" w:hAnsi="仿宋" w:cs="仿宋" w:hint="eastAsia"/>
            <w:lang w:eastAsia="zh-CN"/>
          </w:rPr>
          <w:t>十、大金龙客车项目风险分析</w:t>
        </w:r>
        <w:r>
          <w:tab/>
        </w:r>
        <w:r>
          <w:fldChar w:fldCharType="begin"/>
        </w:r>
        <w:r>
          <w:instrText xml:space="preserve"> PAGEREF _Toc29616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3" w:history="1">
        <w:r>
          <w:rPr>
            <w:rFonts w:ascii="仿宋" w:eastAsia="仿宋" w:hAnsi="仿宋" w:cs="仿宋" w:hint="eastAsia"/>
            <w:lang w:eastAsia="zh-CN"/>
          </w:rPr>
          <w:t>(一)、大金龙客车项目风险分析</w:t>
        </w:r>
        <w:r>
          <w:tab/>
        </w:r>
        <w:r>
          <w:fldChar w:fldCharType="begin"/>
        </w:r>
        <w:r>
          <w:instrText xml:space="preserve"> PAGEREF _Toc3433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5" w:history="1">
        <w:r>
          <w:rPr>
            <w:rFonts w:ascii="仿宋" w:eastAsia="仿宋" w:hAnsi="仿宋" w:cs="仿宋" w:hint="eastAsia"/>
            <w:lang w:eastAsia="zh-CN"/>
          </w:rPr>
          <w:t>(二)、大金龙客车项目风险对策</w:t>
        </w:r>
        <w:r>
          <w:tab/>
        </w:r>
        <w:r>
          <w:fldChar w:fldCharType="begin"/>
        </w:r>
        <w:r>
          <w:instrText xml:space="preserve"> PAGEREF _Toc13485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10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_Toc11910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_Toc19260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_Toc2756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_Toc11745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_Toc30554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22" w:history="1">
        <w:r>
          <w:rPr>
            <w:rFonts w:ascii="仿宋" w:eastAsia="仿宋" w:hAnsi="仿宋" w:cs="仿宋" w:hint="eastAsia"/>
            <w:lang w:eastAsia="zh-CN"/>
          </w:rPr>
          <w:t>十二、大金龙客车项目总结分析</w:t>
        </w:r>
        <w:r>
          <w:tab/>
        </w:r>
        <w:r>
          <w:fldChar w:fldCharType="begin"/>
        </w:r>
        <w:r>
          <w:instrText xml:space="preserve"> PAGEREF _Toc15022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71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_Toc10471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_Toc12116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_Toc31669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7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_Toc16072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_Toc26455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33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910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214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https://d.book118.com/927125003161006032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大金龙客车相关行业公司成立报告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大金龙客车相关行业公司成立报告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大金龙客车相关行业公司成立报告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大金龙客车相关行业公司成立报告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大金龙客车相关行业公司成立报告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27125003161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2024-01-03T20:14:00Z</dcterms:created>
  <dcterms:modified xsi:type="dcterms:W3CDTF">2024-01-03T20:15:15Z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B78316650ED64573958DBF36D2804AF8_11</vt:lpwstr>
  </property>
  <property fmtid="{D5CDD505-2E9C-101B-9397-08002B2CF9AE}" pid="3" name="KSOProductBuildVer">
    <vt:lpwstr>2052-12.1.0.16120</vt:lpwstr>
  </property>
</Properties>
</file>