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超高压电缆连接件项目风险可行性方案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00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_Toc10000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7892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_Toc27892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8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_Toc14708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_Toc1247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8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_Toc11658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5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_Toc31155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7" w:history="1">
        <w:r>
          <w:rPr>
            <w:rFonts w:ascii="仿宋" w:eastAsia="仿宋" w:hAnsi="仿宋" w:cs="仿宋" w:hint="eastAsia"/>
            <w:lang w:eastAsia="zh-CN"/>
          </w:rPr>
          <w:t>二、超高压电缆连接件项目建设单位基本情况</w:t>
        </w:r>
        <w:r>
          <w:tab/>
        </w:r>
        <w:r>
          <w:fldChar w:fldCharType="begin"/>
        </w:r>
        <w:r>
          <w:instrText xml:space="preserve"> PAGEREF _Toc19947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2" w:history="1">
        <w:r>
          <w:rPr>
            <w:rFonts w:ascii="仿宋" w:eastAsia="仿宋" w:hAnsi="仿宋" w:cs="仿宋" w:hint="eastAsia"/>
            <w:lang w:eastAsia="zh-CN"/>
          </w:rPr>
          <w:t>(一)、超高压电缆连接件项目建设单位基本情况</w:t>
        </w:r>
        <w:r>
          <w:tab/>
        </w:r>
        <w:r>
          <w:fldChar w:fldCharType="begin"/>
        </w:r>
        <w:r>
          <w:instrText xml:space="preserve"> PAGEREF _Toc17812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7" w:history="1">
        <w:r>
          <w:rPr>
            <w:rFonts w:ascii="仿宋" w:eastAsia="仿宋" w:hAnsi="仿宋" w:cs="仿宋" w:hint="eastAsia"/>
            <w:lang w:eastAsia="zh-CN"/>
          </w:rPr>
          <w:t>(二)、超高压电缆连接件项目主管单位基本情况</w:t>
        </w:r>
        <w:r>
          <w:tab/>
        </w:r>
        <w:r>
          <w:fldChar w:fldCharType="begin"/>
        </w:r>
        <w:r>
          <w:instrText xml:space="preserve"> PAGEREF _Toc26197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3" w:history="1">
        <w:r>
          <w:rPr>
            <w:rFonts w:ascii="仿宋" w:eastAsia="仿宋" w:hAnsi="仿宋" w:cs="仿宋" w:hint="eastAsia"/>
            <w:lang w:eastAsia="zh-CN"/>
          </w:rPr>
          <w:t>(三)、超高压电缆连接件项目技术协作单位基本情况</w:t>
        </w:r>
        <w:r>
          <w:tab/>
        </w:r>
        <w:r>
          <w:fldChar w:fldCharType="begin"/>
        </w:r>
        <w:r>
          <w:instrText xml:space="preserve"> PAGEREF _Toc32463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6" w:history="1">
        <w:r>
          <w:rPr>
            <w:rFonts w:ascii="仿宋" w:eastAsia="仿宋" w:hAnsi="仿宋" w:cs="仿宋" w:hint="eastAsia"/>
            <w:lang w:eastAsia="zh-CN"/>
          </w:rPr>
          <w:t>三、超高压电缆连接件项目选址</w:t>
        </w:r>
        <w:r>
          <w:tab/>
        </w:r>
        <w:r>
          <w:fldChar w:fldCharType="begin"/>
        </w:r>
        <w:r>
          <w:instrText xml:space="preserve"> PAGEREF _Toc20316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1" w:history="1">
        <w:r>
          <w:rPr>
            <w:rFonts w:ascii="仿宋" w:eastAsia="仿宋" w:hAnsi="仿宋" w:cs="仿宋" w:hint="eastAsia"/>
            <w:lang w:eastAsia="zh-CN"/>
          </w:rPr>
          <w:t>(一)、超高压电缆连接件项目选址原则</w:t>
        </w:r>
        <w:r>
          <w:tab/>
        </w:r>
        <w:r>
          <w:fldChar w:fldCharType="begin"/>
        </w:r>
        <w:r>
          <w:instrText xml:space="preserve"> PAGEREF _Toc12601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9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_Toc27849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_Toc17301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2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_Toc23532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6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_Toc20776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8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_Toc14688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99" w:history="1">
        <w:r>
          <w:rPr>
            <w:rFonts w:ascii="仿宋" w:eastAsia="仿宋" w:hAnsi="仿宋" w:cs="仿宋" w:hint="eastAsia"/>
            <w:lang w:eastAsia="zh-CN"/>
          </w:rPr>
          <w:t>四、超高压电缆连接件项目建设目标</w:t>
        </w:r>
        <w:r>
          <w:tab/>
        </w:r>
        <w:r>
          <w:fldChar w:fldCharType="begin"/>
        </w:r>
        <w:r>
          <w:instrText xml:space="preserve"> PAGEREF _Toc24799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4" w:history="1">
        <w:r>
          <w:rPr>
            <w:rFonts w:ascii="仿宋" w:eastAsia="仿宋" w:hAnsi="仿宋" w:cs="仿宋" w:hint="eastAsia"/>
            <w:lang w:eastAsia="zh-CN"/>
          </w:rPr>
          <w:t>(一)、超高压电缆连接件项目建设目标</w:t>
        </w:r>
        <w:r>
          <w:tab/>
        </w:r>
        <w:r>
          <w:fldChar w:fldCharType="begin"/>
        </w:r>
        <w:r>
          <w:instrText xml:space="preserve"> PAGEREF _Toc25114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41" w:history="1">
        <w:r>
          <w:rPr>
            <w:rFonts w:ascii="仿宋" w:eastAsia="仿宋" w:hAnsi="仿宋" w:cs="仿宋" w:hint="eastAsia"/>
            <w:lang w:eastAsia="zh-CN"/>
          </w:rPr>
          <w:t>五、超高压电缆连接件项目建设符合性</w:t>
        </w:r>
        <w:r>
          <w:tab/>
        </w:r>
        <w:r>
          <w:fldChar w:fldCharType="begin"/>
        </w:r>
        <w:r>
          <w:instrText xml:space="preserve"> PAGEREF _Toc28341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6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_Toc29106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7" w:history="1">
        <w:r>
          <w:rPr>
            <w:rFonts w:ascii="仿宋" w:eastAsia="仿宋" w:hAnsi="仿宋" w:cs="仿宋" w:hint="eastAsia"/>
            <w:lang w:eastAsia="zh-CN"/>
          </w:rPr>
          <w:t>(二)、超高压电缆连接件项目选址与用地规划相容性</w:t>
        </w:r>
        <w:r>
          <w:tab/>
        </w:r>
        <w:r>
          <w:fldChar w:fldCharType="begin"/>
        </w:r>
        <w:r>
          <w:instrText xml:space="preserve"> PAGEREF _Toc8507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77" w:history="1">
        <w:r>
          <w:rPr>
            <w:rFonts w:ascii="仿宋" w:eastAsia="仿宋" w:hAnsi="仿宋" w:cs="仿宋" w:hint="eastAsia"/>
            <w:lang w:eastAsia="zh-CN"/>
          </w:rPr>
          <w:t>六、超高压电缆连接件项目承办单位基本情况</w:t>
        </w:r>
        <w:r>
          <w:tab/>
        </w:r>
        <w:r>
          <w:fldChar w:fldCharType="begin"/>
        </w:r>
        <w:r>
          <w:instrText xml:space="preserve"> PAGEREF _Toc4177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_Toc5231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_Toc29860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7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_Toc11337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77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_Toc25277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5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_Toc13475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8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_Toc30428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_Toc357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7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_Toc17247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34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_Toc6434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_Toc17272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_Toc1414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64" w:history="1">
        <w:r>
          <w:rPr>
            <w:rFonts w:ascii="仿宋" w:eastAsia="仿宋" w:hAnsi="仿宋" w:cs="仿宋" w:hint="eastAsia"/>
            <w:lang w:eastAsia="zh-CN"/>
          </w:rPr>
          <w:t>九、超高压电缆连接件项目总结与展望</w:t>
        </w:r>
        <w:r>
          <w:tab/>
        </w:r>
        <w:r>
          <w:fldChar w:fldCharType="begin"/>
        </w:r>
        <w:r>
          <w:instrText xml:space="preserve"> PAGEREF _Toc28764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" w:history="1">
        <w:r>
          <w:rPr>
            <w:rFonts w:ascii="仿宋" w:eastAsia="仿宋" w:hAnsi="仿宋" w:cs="仿宋" w:hint="eastAsia"/>
            <w:lang w:eastAsia="zh-CN"/>
          </w:rPr>
          <w:t>(一)、超高压电缆连接件项目总结回顾</w:t>
        </w:r>
        <w:r>
          <w:tab/>
        </w:r>
        <w:r>
          <w:fldChar w:fldCharType="begin"/>
        </w:r>
        <w:r>
          <w:instrText xml:space="preserve"> PAGEREF _Toc68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1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_Toc29951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2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_Toc10342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3" w:history="1">
        <w:r>
          <w:rPr>
            <w:rFonts w:ascii="仿宋" w:eastAsia="仿宋" w:hAnsi="仿宋" w:cs="仿宋" w:hint="eastAsia"/>
            <w:lang w:eastAsia="zh-CN"/>
          </w:rPr>
          <w:t>(四)、超高压电缆连接件项目总结报告</w:t>
        </w:r>
        <w:r>
          <w:tab/>
        </w:r>
        <w:r>
          <w:fldChar w:fldCharType="begin"/>
        </w:r>
        <w:r>
          <w:instrText xml:space="preserve"> PAGEREF _Toc7323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" w:history="1">
        <w:r>
          <w:rPr>
            <w:rFonts w:ascii="仿宋" w:eastAsia="仿宋" w:hAnsi="仿宋" w:cs="仿宋" w:hint="eastAsia"/>
            <w:lang w:eastAsia="zh-CN"/>
          </w:rPr>
          <w:t>十、供应链管理与物流优化</w:t>
        </w:r>
        <w:r>
          <w:tab/>
        </w:r>
        <w:r>
          <w:fldChar w:fldCharType="begin"/>
        </w:r>
        <w:r>
          <w:instrText xml:space="preserve"> PAGEREF _Toc2861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9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_Toc14999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8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_Toc25828 \h </w:instrText>
        </w:r>
        <w:r>
          <w:fldChar w:fldCharType="separate"/>
        </w:r>
        <w:r>
          <w:t>48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https://d.book118.com/927161154026006035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超高压电缆连接件项目风险可行性方案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超高压电缆连接件项目风险可行性方案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3774B2"/>
    <w:rsid w:val="603774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927161154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2024-01-24T14:07:00Z</dcterms:created>
  <dcterms:modified xsi:type="dcterms:W3CDTF">2024-01-24T14:08:11Z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132B356659734C008704B5E9D8C36C3B_11</vt:lpwstr>
  </property>
  <property fmtid="{D5CDD505-2E9C-101B-9397-08002B2CF9AE}" pid="3" name="KSOProductBuildVer">
    <vt:lpwstr>2052-12.1.0.16120</vt:lpwstr>
  </property>
</Properties>
</file>