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高精度红外测温仪表项目融资计划书</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3596" w:history="1">
        <w:r>
          <w:rPr>
            <w:rFonts w:ascii="仿宋" w:eastAsia="仿宋" w:hAnsi="仿宋" w:cs="仿宋" w:hint="eastAsia"/>
            <w:lang w:eastAsia="zh-CN"/>
          </w:rPr>
          <w:t>概论</w:t>
        </w:r>
        <w:r>
          <w:tab/>
        </w:r>
        <w:r>
          <w:fldChar w:fldCharType="begin"/>
        </w:r>
        <w:r>
          <w:instrText xml:space="preserve"> PAGEREF _Toc23596 \h </w:instrText>
        </w:r>
        <w:r>
          <w:fldChar w:fldCharType="separate"/>
        </w:r>
        <w:r>
          <w:t>3</w:t>
        </w:r>
        <w:r>
          <w:fldChar w:fldCharType="end"/>
        </w:r>
      </w:hyperlink>
    </w:p>
    <w:p>
      <w:pPr>
        <w:pStyle w:val="TOC1"/>
        <w:tabs>
          <w:tab w:val="right" w:leader="dot" w:pos="8306"/>
        </w:tabs>
      </w:pPr>
      <w:hyperlink w:anchor="_Toc7207" w:history="1">
        <w:r>
          <w:rPr>
            <w:rFonts w:ascii="仿宋" w:eastAsia="仿宋" w:hAnsi="仿宋" w:cs="仿宋" w:hint="eastAsia"/>
            <w:lang w:eastAsia="zh-CN"/>
          </w:rPr>
          <w:t>一、环境和生态影响分析</w:t>
        </w:r>
        <w:r>
          <w:tab/>
        </w:r>
        <w:r>
          <w:fldChar w:fldCharType="begin"/>
        </w:r>
        <w:r>
          <w:instrText xml:space="preserve"> PAGEREF _Toc7207 \h </w:instrText>
        </w:r>
        <w:r>
          <w:fldChar w:fldCharType="separate"/>
        </w:r>
        <w:r>
          <w:t>3</w:t>
        </w:r>
        <w:r>
          <w:fldChar w:fldCharType="end"/>
        </w:r>
      </w:hyperlink>
    </w:p>
    <w:p>
      <w:pPr>
        <w:pStyle w:val="TOC2"/>
        <w:tabs>
          <w:tab w:val="right" w:leader="dot" w:pos="8306"/>
        </w:tabs>
      </w:pPr>
      <w:hyperlink w:anchor="_Toc15283" w:history="1">
        <w:r>
          <w:rPr>
            <w:rFonts w:ascii="仿宋" w:eastAsia="仿宋" w:hAnsi="仿宋" w:cs="仿宋" w:hint="eastAsia"/>
            <w:lang w:eastAsia="zh-CN"/>
          </w:rPr>
          <w:t>(一)、环境和生态现状</w:t>
        </w:r>
        <w:r>
          <w:tab/>
        </w:r>
        <w:r>
          <w:fldChar w:fldCharType="begin"/>
        </w:r>
        <w:r>
          <w:instrText xml:space="preserve"> PAGEREF _Toc15283 \h </w:instrText>
        </w:r>
        <w:r>
          <w:fldChar w:fldCharType="separate"/>
        </w:r>
        <w:r>
          <w:t>3</w:t>
        </w:r>
        <w:r>
          <w:fldChar w:fldCharType="end"/>
        </w:r>
      </w:hyperlink>
    </w:p>
    <w:p>
      <w:pPr>
        <w:pStyle w:val="TOC2"/>
        <w:tabs>
          <w:tab w:val="right" w:leader="dot" w:pos="8306"/>
        </w:tabs>
      </w:pPr>
      <w:hyperlink w:anchor="_Toc7243" w:history="1">
        <w:r>
          <w:rPr>
            <w:rFonts w:ascii="仿宋" w:eastAsia="仿宋" w:hAnsi="仿宋" w:cs="仿宋" w:hint="eastAsia"/>
            <w:lang w:eastAsia="zh-CN"/>
          </w:rPr>
          <w:t>(二)、生态环境影响分析</w:t>
        </w:r>
        <w:r>
          <w:tab/>
        </w:r>
        <w:r>
          <w:fldChar w:fldCharType="begin"/>
        </w:r>
        <w:r>
          <w:instrText xml:space="preserve"> PAGEREF _Toc7243 \h </w:instrText>
        </w:r>
        <w:r>
          <w:fldChar w:fldCharType="separate"/>
        </w:r>
        <w:r>
          <w:t>4</w:t>
        </w:r>
        <w:r>
          <w:fldChar w:fldCharType="end"/>
        </w:r>
      </w:hyperlink>
    </w:p>
    <w:p>
      <w:pPr>
        <w:pStyle w:val="TOC2"/>
        <w:tabs>
          <w:tab w:val="right" w:leader="dot" w:pos="8306"/>
        </w:tabs>
      </w:pPr>
      <w:hyperlink w:anchor="_Toc25532" w:history="1">
        <w:r>
          <w:rPr>
            <w:rFonts w:ascii="仿宋" w:eastAsia="仿宋" w:hAnsi="仿宋" w:cs="仿宋" w:hint="eastAsia"/>
            <w:lang w:eastAsia="zh-CN"/>
          </w:rPr>
          <w:t>(三)、生态环境保护措施</w:t>
        </w:r>
        <w:r>
          <w:tab/>
        </w:r>
        <w:r>
          <w:fldChar w:fldCharType="begin"/>
        </w:r>
        <w:r>
          <w:instrText xml:space="preserve"> PAGEREF _Toc25532 \h </w:instrText>
        </w:r>
        <w:r>
          <w:fldChar w:fldCharType="separate"/>
        </w:r>
        <w:r>
          <w:t>5</w:t>
        </w:r>
        <w:r>
          <w:fldChar w:fldCharType="end"/>
        </w:r>
      </w:hyperlink>
    </w:p>
    <w:p>
      <w:pPr>
        <w:pStyle w:val="TOC2"/>
        <w:tabs>
          <w:tab w:val="right" w:leader="dot" w:pos="8306"/>
        </w:tabs>
      </w:pPr>
      <w:hyperlink w:anchor="_Toc7406" w:history="1">
        <w:r>
          <w:rPr>
            <w:rFonts w:ascii="仿宋" w:eastAsia="仿宋" w:hAnsi="仿宋" w:cs="仿宋" w:hint="eastAsia"/>
            <w:lang w:eastAsia="zh-CN"/>
          </w:rPr>
          <w:t>(四)、四地质灾害影响分析</w:t>
        </w:r>
        <w:r>
          <w:tab/>
        </w:r>
        <w:r>
          <w:fldChar w:fldCharType="begin"/>
        </w:r>
        <w:r>
          <w:instrText xml:space="preserve"> PAGEREF _Toc7406 \h </w:instrText>
        </w:r>
        <w:r>
          <w:fldChar w:fldCharType="separate"/>
        </w:r>
        <w:r>
          <w:t>6</w:t>
        </w:r>
        <w:r>
          <w:fldChar w:fldCharType="end"/>
        </w:r>
      </w:hyperlink>
    </w:p>
    <w:p>
      <w:pPr>
        <w:pStyle w:val="TOC2"/>
        <w:tabs>
          <w:tab w:val="right" w:leader="dot" w:pos="8306"/>
        </w:tabs>
      </w:pPr>
      <w:hyperlink w:anchor="_Toc8506" w:history="1">
        <w:r>
          <w:rPr>
            <w:rFonts w:ascii="仿宋" w:eastAsia="仿宋" w:hAnsi="仿宋" w:cs="仿宋" w:hint="eastAsia"/>
            <w:lang w:eastAsia="zh-CN"/>
          </w:rPr>
          <w:t>(五)、五特殊环境影响</w:t>
        </w:r>
        <w:r>
          <w:tab/>
        </w:r>
        <w:r>
          <w:fldChar w:fldCharType="begin"/>
        </w:r>
        <w:r>
          <w:instrText xml:space="preserve"> PAGEREF _Toc8506 \h </w:instrText>
        </w:r>
        <w:r>
          <w:fldChar w:fldCharType="separate"/>
        </w:r>
        <w:r>
          <w:t>8</w:t>
        </w:r>
        <w:r>
          <w:fldChar w:fldCharType="end"/>
        </w:r>
      </w:hyperlink>
    </w:p>
    <w:p>
      <w:pPr>
        <w:pStyle w:val="TOC1"/>
        <w:tabs>
          <w:tab w:val="right" w:leader="dot" w:pos="8306"/>
        </w:tabs>
      </w:pPr>
      <w:hyperlink w:anchor="_Toc10594" w:history="1">
        <w:r>
          <w:rPr>
            <w:rFonts w:ascii="仿宋" w:eastAsia="仿宋" w:hAnsi="仿宋" w:cs="仿宋" w:hint="eastAsia"/>
            <w:lang w:eastAsia="zh-CN"/>
          </w:rPr>
          <w:t>二、社会影响分析</w:t>
        </w:r>
        <w:r>
          <w:tab/>
        </w:r>
        <w:r>
          <w:fldChar w:fldCharType="begin"/>
        </w:r>
        <w:r>
          <w:instrText xml:space="preserve"> PAGEREF _Toc10594 \h </w:instrText>
        </w:r>
        <w:r>
          <w:fldChar w:fldCharType="separate"/>
        </w:r>
        <w:r>
          <w:t>9</w:t>
        </w:r>
        <w:r>
          <w:fldChar w:fldCharType="end"/>
        </w:r>
      </w:hyperlink>
    </w:p>
    <w:p>
      <w:pPr>
        <w:pStyle w:val="TOC2"/>
        <w:tabs>
          <w:tab w:val="right" w:leader="dot" w:pos="8306"/>
        </w:tabs>
      </w:pPr>
      <w:hyperlink w:anchor="_Toc9143" w:history="1">
        <w:r>
          <w:rPr>
            <w:rFonts w:ascii="仿宋" w:eastAsia="仿宋" w:hAnsi="仿宋" w:cs="仿宋" w:hint="eastAsia"/>
            <w:lang w:eastAsia="zh-CN"/>
          </w:rPr>
          <w:t>(一)、社会影响效果分析</w:t>
        </w:r>
        <w:r>
          <w:tab/>
        </w:r>
        <w:r>
          <w:fldChar w:fldCharType="begin"/>
        </w:r>
        <w:r>
          <w:instrText xml:space="preserve"> PAGEREF _Toc9143 \h </w:instrText>
        </w:r>
        <w:r>
          <w:fldChar w:fldCharType="separate"/>
        </w:r>
        <w:r>
          <w:t>9</w:t>
        </w:r>
        <w:r>
          <w:fldChar w:fldCharType="end"/>
        </w:r>
      </w:hyperlink>
    </w:p>
    <w:p>
      <w:pPr>
        <w:pStyle w:val="TOC2"/>
        <w:tabs>
          <w:tab w:val="right" w:leader="dot" w:pos="8306"/>
        </w:tabs>
      </w:pPr>
      <w:hyperlink w:anchor="_Toc18049" w:history="1">
        <w:r>
          <w:rPr>
            <w:rFonts w:ascii="仿宋" w:eastAsia="仿宋" w:hAnsi="仿宋" w:cs="仿宋" w:hint="eastAsia"/>
            <w:lang w:eastAsia="zh-CN"/>
          </w:rPr>
          <w:t>(二)、社会适应性分析</w:t>
        </w:r>
        <w:r>
          <w:tab/>
        </w:r>
        <w:r>
          <w:fldChar w:fldCharType="begin"/>
        </w:r>
        <w:r>
          <w:instrText xml:space="preserve"> PAGEREF _Toc18049 \h </w:instrText>
        </w:r>
        <w:r>
          <w:fldChar w:fldCharType="separate"/>
        </w:r>
        <w:r>
          <w:t>10</w:t>
        </w:r>
        <w:r>
          <w:fldChar w:fldCharType="end"/>
        </w:r>
      </w:hyperlink>
    </w:p>
    <w:p>
      <w:pPr>
        <w:pStyle w:val="TOC2"/>
        <w:tabs>
          <w:tab w:val="right" w:leader="dot" w:pos="8306"/>
        </w:tabs>
      </w:pPr>
      <w:hyperlink w:anchor="_Toc2615" w:history="1">
        <w:r>
          <w:rPr>
            <w:rFonts w:ascii="仿宋" w:eastAsia="仿宋" w:hAnsi="仿宋" w:cs="仿宋" w:hint="eastAsia"/>
            <w:lang w:eastAsia="zh-CN"/>
          </w:rPr>
          <w:t>(三)、社会风险及对策分析</w:t>
        </w:r>
        <w:r>
          <w:tab/>
        </w:r>
        <w:r>
          <w:fldChar w:fldCharType="begin"/>
        </w:r>
        <w:r>
          <w:instrText xml:space="preserve"> PAGEREF _Toc2615 \h </w:instrText>
        </w:r>
        <w:r>
          <w:fldChar w:fldCharType="separate"/>
        </w:r>
        <w:r>
          <w:t>12</w:t>
        </w:r>
        <w:r>
          <w:fldChar w:fldCharType="end"/>
        </w:r>
      </w:hyperlink>
    </w:p>
    <w:p>
      <w:pPr>
        <w:pStyle w:val="TOC1"/>
        <w:tabs>
          <w:tab w:val="right" w:leader="dot" w:pos="8306"/>
        </w:tabs>
      </w:pPr>
      <w:hyperlink w:anchor="_Toc22155" w:history="1">
        <w:r>
          <w:rPr>
            <w:rFonts w:ascii="仿宋" w:eastAsia="仿宋" w:hAnsi="仿宋" w:cs="仿宋" w:hint="eastAsia"/>
            <w:lang w:eastAsia="zh-CN"/>
          </w:rPr>
          <w:t>三、经济影响分析</w:t>
        </w:r>
        <w:r>
          <w:tab/>
        </w:r>
        <w:r>
          <w:fldChar w:fldCharType="begin"/>
        </w:r>
        <w:r>
          <w:instrText xml:space="preserve"> PAGEREF _Toc22155 \h </w:instrText>
        </w:r>
        <w:r>
          <w:fldChar w:fldCharType="separate"/>
        </w:r>
        <w:r>
          <w:t>15</w:t>
        </w:r>
        <w:r>
          <w:fldChar w:fldCharType="end"/>
        </w:r>
      </w:hyperlink>
    </w:p>
    <w:p>
      <w:pPr>
        <w:pStyle w:val="TOC2"/>
        <w:tabs>
          <w:tab w:val="right" w:leader="dot" w:pos="8306"/>
        </w:tabs>
      </w:pPr>
      <w:hyperlink w:anchor="_Toc6171" w:history="1">
        <w:r>
          <w:rPr>
            <w:rFonts w:ascii="仿宋" w:eastAsia="仿宋" w:hAnsi="仿宋" w:cs="仿宋" w:hint="eastAsia"/>
            <w:lang w:eastAsia="zh-CN"/>
          </w:rPr>
          <w:t>(一)、经济费用效益或费用效果分析</w:t>
        </w:r>
        <w:r>
          <w:tab/>
        </w:r>
        <w:r>
          <w:fldChar w:fldCharType="begin"/>
        </w:r>
        <w:r>
          <w:instrText xml:space="preserve"> PAGEREF _Toc6171 \h </w:instrText>
        </w:r>
        <w:r>
          <w:fldChar w:fldCharType="separate"/>
        </w:r>
        <w:r>
          <w:t>15</w:t>
        </w:r>
        <w:r>
          <w:fldChar w:fldCharType="end"/>
        </w:r>
      </w:hyperlink>
    </w:p>
    <w:p>
      <w:pPr>
        <w:pStyle w:val="TOC2"/>
        <w:tabs>
          <w:tab w:val="right" w:leader="dot" w:pos="8306"/>
        </w:tabs>
      </w:pPr>
      <w:hyperlink w:anchor="_Toc22774" w:history="1">
        <w:r>
          <w:rPr>
            <w:rFonts w:ascii="仿宋" w:eastAsia="仿宋" w:hAnsi="仿宋" w:cs="仿宋" w:hint="eastAsia"/>
            <w:lang w:eastAsia="zh-CN"/>
          </w:rPr>
          <w:t>(二)、行业影响分析</w:t>
        </w:r>
        <w:r>
          <w:tab/>
        </w:r>
        <w:r>
          <w:fldChar w:fldCharType="begin"/>
        </w:r>
        <w:r>
          <w:instrText xml:space="preserve"> PAGEREF _Toc22774 \h </w:instrText>
        </w:r>
        <w:r>
          <w:fldChar w:fldCharType="separate"/>
        </w:r>
        <w:r>
          <w:t>18</w:t>
        </w:r>
        <w:r>
          <w:fldChar w:fldCharType="end"/>
        </w:r>
      </w:hyperlink>
    </w:p>
    <w:p>
      <w:pPr>
        <w:pStyle w:val="TOC2"/>
        <w:tabs>
          <w:tab w:val="right" w:leader="dot" w:pos="8306"/>
        </w:tabs>
      </w:pPr>
      <w:hyperlink w:anchor="_Toc23094" w:history="1">
        <w:r>
          <w:rPr>
            <w:rFonts w:ascii="仿宋" w:eastAsia="仿宋" w:hAnsi="仿宋" w:cs="仿宋" w:hint="eastAsia"/>
            <w:lang w:eastAsia="zh-CN"/>
          </w:rPr>
          <w:t>(三)、区域经济影响分析</w:t>
        </w:r>
        <w:r>
          <w:tab/>
        </w:r>
        <w:r>
          <w:fldChar w:fldCharType="begin"/>
        </w:r>
        <w:r>
          <w:instrText xml:space="preserve"> PAGEREF _Toc23094 \h </w:instrText>
        </w:r>
        <w:r>
          <w:fldChar w:fldCharType="separate"/>
        </w:r>
        <w:r>
          <w:t>19</w:t>
        </w:r>
        <w:r>
          <w:fldChar w:fldCharType="end"/>
        </w:r>
      </w:hyperlink>
    </w:p>
    <w:p>
      <w:pPr>
        <w:pStyle w:val="TOC2"/>
        <w:tabs>
          <w:tab w:val="right" w:leader="dot" w:pos="8306"/>
        </w:tabs>
      </w:pPr>
      <w:hyperlink w:anchor="_Toc19891" w:history="1">
        <w:r>
          <w:rPr>
            <w:rFonts w:ascii="仿宋" w:eastAsia="仿宋" w:hAnsi="仿宋" w:cs="仿宋" w:hint="eastAsia"/>
            <w:lang w:eastAsia="zh-CN"/>
          </w:rPr>
          <w:t>(四)、四宏观经济影响分析</w:t>
        </w:r>
        <w:r>
          <w:tab/>
        </w:r>
        <w:r>
          <w:fldChar w:fldCharType="begin"/>
        </w:r>
        <w:r>
          <w:instrText xml:space="preserve"> PAGEREF _Toc19891 \h </w:instrText>
        </w:r>
        <w:r>
          <w:fldChar w:fldCharType="separate"/>
        </w:r>
        <w:r>
          <w:t>20</w:t>
        </w:r>
        <w:r>
          <w:fldChar w:fldCharType="end"/>
        </w:r>
      </w:hyperlink>
    </w:p>
    <w:p>
      <w:pPr>
        <w:pStyle w:val="TOC1"/>
        <w:tabs>
          <w:tab w:val="right" w:leader="dot" w:pos="8306"/>
        </w:tabs>
      </w:pPr>
      <w:hyperlink w:anchor="_Toc1394" w:history="1">
        <w:r>
          <w:rPr>
            <w:rFonts w:ascii="仿宋" w:eastAsia="仿宋" w:hAnsi="仿宋" w:cs="仿宋" w:hint="eastAsia"/>
            <w:lang w:eastAsia="zh-CN"/>
          </w:rPr>
          <w:t>四、建设用地征地拆迁及移民安置分析</w:t>
        </w:r>
        <w:r>
          <w:tab/>
        </w:r>
        <w:r>
          <w:fldChar w:fldCharType="begin"/>
        </w:r>
        <w:r>
          <w:instrText xml:space="preserve"> PAGEREF _Toc1394 \h </w:instrText>
        </w:r>
        <w:r>
          <w:fldChar w:fldCharType="separate"/>
        </w:r>
        <w:r>
          <w:t>21</w:t>
        </w:r>
        <w:r>
          <w:fldChar w:fldCharType="end"/>
        </w:r>
      </w:hyperlink>
    </w:p>
    <w:p>
      <w:pPr>
        <w:pStyle w:val="TOC2"/>
        <w:tabs>
          <w:tab w:val="right" w:leader="dot" w:pos="8306"/>
        </w:tabs>
      </w:pPr>
      <w:hyperlink w:anchor="_Toc32700" w:history="1">
        <w:r>
          <w:rPr>
            <w:rFonts w:ascii="仿宋" w:eastAsia="仿宋" w:hAnsi="仿宋" w:cs="仿宋" w:hint="eastAsia"/>
            <w:lang w:eastAsia="zh-CN"/>
          </w:rPr>
          <w:t>(一)、高精度红外测温仪表项目选址及用地方案</w:t>
        </w:r>
        <w:r>
          <w:tab/>
        </w:r>
        <w:r>
          <w:fldChar w:fldCharType="begin"/>
        </w:r>
        <w:r>
          <w:instrText xml:space="preserve"> PAGEREF _Toc32700 \h </w:instrText>
        </w:r>
        <w:r>
          <w:fldChar w:fldCharType="separate"/>
        </w:r>
        <w:r>
          <w:t>21</w:t>
        </w:r>
        <w:r>
          <w:fldChar w:fldCharType="end"/>
        </w:r>
      </w:hyperlink>
    </w:p>
    <w:p>
      <w:pPr>
        <w:pStyle w:val="TOC2"/>
        <w:tabs>
          <w:tab w:val="right" w:leader="dot" w:pos="8306"/>
        </w:tabs>
      </w:pPr>
      <w:hyperlink w:anchor="_Toc25530" w:history="1">
        <w:r>
          <w:rPr>
            <w:rFonts w:ascii="仿宋" w:eastAsia="仿宋" w:hAnsi="仿宋" w:cs="仿宋" w:hint="eastAsia"/>
            <w:lang w:eastAsia="zh-CN"/>
          </w:rPr>
          <w:t>(二)、土地利用合理性分析</w:t>
        </w:r>
        <w:r>
          <w:tab/>
        </w:r>
        <w:r>
          <w:fldChar w:fldCharType="begin"/>
        </w:r>
        <w:r>
          <w:instrText xml:space="preserve"> PAGEREF _Toc25530 \h </w:instrText>
        </w:r>
        <w:r>
          <w:fldChar w:fldCharType="separate"/>
        </w:r>
        <w:r>
          <w:t>26</w:t>
        </w:r>
        <w:r>
          <w:fldChar w:fldCharType="end"/>
        </w:r>
      </w:hyperlink>
    </w:p>
    <w:p>
      <w:pPr>
        <w:pStyle w:val="TOC2"/>
        <w:tabs>
          <w:tab w:val="right" w:leader="dot" w:pos="8306"/>
        </w:tabs>
      </w:pPr>
      <w:hyperlink w:anchor="_Toc22753" w:history="1">
        <w:r>
          <w:rPr>
            <w:rFonts w:ascii="仿宋" w:eastAsia="仿宋" w:hAnsi="仿宋" w:cs="仿宋" w:hint="eastAsia"/>
            <w:lang w:eastAsia="zh-CN"/>
          </w:rPr>
          <w:t>(三)、征地拆迁和移民安置规划方案</w:t>
        </w:r>
        <w:r>
          <w:tab/>
        </w:r>
        <w:r>
          <w:fldChar w:fldCharType="begin"/>
        </w:r>
        <w:r>
          <w:instrText xml:space="preserve"> PAGEREF _Toc22753 \h </w:instrText>
        </w:r>
        <w:r>
          <w:fldChar w:fldCharType="separate"/>
        </w:r>
        <w:r>
          <w:t>27</w:t>
        </w:r>
        <w:r>
          <w:fldChar w:fldCharType="end"/>
        </w:r>
      </w:hyperlink>
    </w:p>
    <w:p>
      <w:pPr>
        <w:pStyle w:val="TOC1"/>
        <w:tabs>
          <w:tab w:val="right" w:leader="dot" w:pos="8306"/>
        </w:tabs>
      </w:pPr>
      <w:hyperlink w:anchor="_Toc2298" w:history="1">
        <w:r>
          <w:rPr>
            <w:rFonts w:ascii="仿宋" w:eastAsia="仿宋" w:hAnsi="仿宋" w:cs="仿宋" w:hint="eastAsia"/>
            <w:lang w:eastAsia="zh-CN"/>
          </w:rPr>
          <w:t>五、财务分析及盈利预测</w:t>
        </w:r>
        <w:r>
          <w:tab/>
        </w:r>
        <w:r>
          <w:fldChar w:fldCharType="begin"/>
        </w:r>
        <w:r>
          <w:instrText xml:space="preserve"> PAGEREF _Toc2298 \h </w:instrText>
        </w:r>
        <w:r>
          <w:fldChar w:fldCharType="separate"/>
        </w:r>
        <w:r>
          <w:t>29</w:t>
        </w:r>
        <w:r>
          <w:fldChar w:fldCharType="end"/>
        </w:r>
      </w:hyperlink>
    </w:p>
    <w:p>
      <w:pPr>
        <w:pStyle w:val="TOC2"/>
        <w:tabs>
          <w:tab w:val="right" w:leader="dot" w:pos="8306"/>
        </w:tabs>
      </w:pPr>
      <w:hyperlink w:anchor="_Toc12591" w:history="1">
        <w:r>
          <w:rPr>
            <w:rFonts w:ascii="仿宋" w:eastAsia="仿宋" w:hAnsi="仿宋" w:cs="仿宋" w:hint="eastAsia"/>
            <w:lang w:eastAsia="zh-CN"/>
          </w:rPr>
          <w:t>(一)、过往财务情况</w:t>
        </w:r>
        <w:r>
          <w:tab/>
        </w:r>
        <w:r>
          <w:fldChar w:fldCharType="begin"/>
        </w:r>
        <w:r>
          <w:instrText xml:space="preserve"> PAGEREF _Toc12591 \h </w:instrText>
        </w:r>
        <w:r>
          <w:fldChar w:fldCharType="separate"/>
        </w:r>
        <w:r>
          <w:t>29</w:t>
        </w:r>
        <w:r>
          <w:fldChar w:fldCharType="end"/>
        </w:r>
      </w:hyperlink>
    </w:p>
    <w:p>
      <w:pPr>
        <w:pStyle w:val="TOC2"/>
        <w:tabs>
          <w:tab w:val="right" w:leader="dot" w:pos="8306"/>
        </w:tabs>
      </w:pPr>
      <w:hyperlink w:anchor="_Toc6529" w:history="1">
        <w:r>
          <w:rPr>
            <w:rFonts w:ascii="仿宋" w:eastAsia="仿宋" w:hAnsi="仿宋" w:cs="仿宋" w:hint="eastAsia"/>
            <w:lang w:eastAsia="zh-CN"/>
          </w:rPr>
          <w:t>(二)、20XX-20XX年盈利预测</w:t>
        </w:r>
        <w:r>
          <w:tab/>
        </w:r>
        <w:r>
          <w:fldChar w:fldCharType="begin"/>
        </w:r>
        <w:r>
          <w:instrText xml:space="preserve"> PAGEREF _Toc6529 \h </w:instrText>
        </w:r>
        <w:r>
          <w:fldChar w:fldCharType="separate"/>
        </w:r>
        <w:r>
          <w:t>29</w:t>
        </w:r>
        <w:r>
          <w:fldChar w:fldCharType="end"/>
        </w:r>
      </w:hyperlink>
    </w:p>
    <w:p>
      <w:pPr>
        <w:pStyle w:val="TOC2"/>
        <w:tabs>
          <w:tab w:val="right" w:leader="dot" w:pos="8306"/>
        </w:tabs>
      </w:pPr>
      <w:hyperlink w:anchor="_Toc24170" w:history="1">
        <w:r>
          <w:rPr>
            <w:rFonts w:ascii="仿宋" w:eastAsia="仿宋" w:hAnsi="仿宋" w:cs="仿宋" w:hint="eastAsia"/>
            <w:lang w:eastAsia="zh-CN"/>
          </w:rPr>
          <w:t>(三)、营业成本</w:t>
        </w:r>
        <w:r>
          <w:tab/>
        </w:r>
        <w:r>
          <w:fldChar w:fldCharType="begin"/>
        </w:r>
        <w:r>
          <w:instrText xml:space="preserve"> PAGEREF _Toc24170 \h </w:instrText>
        </w:r>
        <w:r>
          <w:fldChar w:fldCharType="separate"/>
        </w:r>
        <w:r>
          <w:t>30</w:t>
        </w:r>
        <w:r>
          <w:fldChar w:fldCharType="end"/>
        </w:r>
      </w:hyperlink>
    </w:p>
    <w:p>
      <w:pPr>
        <w:pStyle w:val="TOC2"/>
        <w:tabs>
          <w:tab w:val="right" w:leader="dot" w:pos="8306"/>
        </w:tabs>
      </w:pPr>
      <w:hyperlink w:anchor="_Toc29700" w:history="1">
        <w:r>
          <w:rPr>
            <w:rFonts w:ascii="仿宋" w:eastAsia="仿宋" w:hAnsi="仿宋" w:cs="仿宋" w:hint="eastAsia"/>
            <w:lang w:eastAsia="zh-CN"/>
          </w:rPr>
          <w:t>(四)、营业税金及附加预测</w:t>
        </w:r>
        <w:r>
          <w:tab/>
        </w:r>
        <w:r>
          <w:fldChar w:fldCharType="begin"/>
        </w:r>
        <w:r>
          <w:instrText xml:space="preserve"> PAGEREF _Toc29700 \h </w:instrText>
        </w:r>
        <w:r>
          <w:fldChar w:fldCharType="separate"/>
        </w:r>
        <w:r>
          <w:t>31</w:t>
        </w:r>
        <w:r>
          <w:fldChar w:fldCharType="end"/>
        </w:r>
      </w:hyperlink>
    </w:p>
    <w:p>
      <w:pPr>
        <w:pStyle w:val="TOC2"/>
        <w:tabs>
          <w:tab w:val="right" w:leader="dot" w:pos="8306"/>
        </w:tabs>
      </w:pPr>
      <w:hyperlink w:anchor="_Toc11370" w:history="1">
        <w:r>
          <w:rPr>
            <w:rFonts w:ascii="仿宋" w:eastAsia="仿宋" w:hAnsi="仿宋" w:cs="仿宋" w:hint="eastAsia"/>
            <w:lang w:eastAsia="zh-CN"/>
          </w:rPr>
          <w:t>(五)、营业费用预测</w:t>
        </w:r>
        <w:r>
          <w:tab/>
        </w:r>
        <w:r>
          <w:fldChar w:fldCharType="begin"/>
        </w:r>
        <w:r>
          <w:instrText xml:space="preserve"> PAGEREF _Toc11370 \h </w:instrText>
        </w:r>
        <w:r>
          <w:fldChar w:fldCharType="separate"/>
        </w:r>
        <w:r>
          <w:t>31</w:t>
        </w:r>
        <w:r>
          <w:fldChar w:fldCharType="end"/>
        </w:r>
      </w:hyperlink>
    </w:p>
    <w:p>
      <w:pPr>
        <w:pStyle w:val="TOC2"/>
        <w:tabs>
          <w:tab w:val="right" w:leader="dot" w:pos="8306"/>
        </w:tabs>
      </w:pPr>
      <w:hyperlink w:anchor="_Toc25866" w:history="1">
        <w:r>
          <w:rPr>
            <w:rFonts w:ascii="仿宋" w:eastAsia="仿宋" w:hAnsi="仿宋" w:cs="仿宋" w:hint="eastAsia"/>
            <w:lang w:eastAsia="zh-CN"/>
          </w:rPr>
          <w:t>(六)、管理费用预测</w:t>
        </w:r>
        <w:r>
          <w:tab/>
        </w:r>
        <w:r>
          <w:fldChar w:fldCharType="begin"/>
        </w:r>
        <w:r>
          <w:instrText xml:space="preserve"> PAGEREF _Toc25866 \h </w:instrText>
        </w:r>
        <w:r>
          <w:fldChar w:fldCharType="separate"/>
        </w:r>
        <w:r>
          <w:t>31</w:t>
        </w:r>
        <w:r>
          <w:fldChar w:fldCharType="end"/>
        </w:r>
      </w:hyperlink>
    </w:p>
    <w:p>
      <w:pPr>
        <w:pStyle w:val="TOC2"/>
        <w:tabs>
          <w:tab w:val="right" w:leader="dot" w:pos="8306"/>
        </w:tabs>
      </w:pPr>
      <w:hyperlink w:anchor="_Toc28004" w:history="1">
        <w:r>
          <w:rPr>
            <w:rFonts w:ascii="仿宋" w:eastAsia="仿宋" w:hAnsi="仿宋" w:cs="仿宋" w:hint="eastAsia"/>
            <w:lang w:eastAsia="zh-CN"/>
          </w:rPr>
          <w:t>(七)、财务费用预测</w:t>
        </w:r>
        <w:r>
          <w:tab/>
        </w:r>
        <w:r>
          <w:fldChar w:fldCharType="begin"/>
        </w:r>
        <w:r>
          <w:instrText xml:space="preserve"> PAGEREF _Toc28004 \h </w:instrText>
        </w:r>
        <w:r>
          <w:fldChar w:fldCharType="separate"/>
        </w:r>
        <w:r>
          <w:t>32</w:t>
        </w:r>
        <w:r>
          <w:fldChar w:fldCharType="end"/>
        </w:r>
      </w:hyperlink>
    </w:p>
    <w:p>
      <w:pPr>
        <w:pStyle w:val="TOC1"/>
        <w:tabs>
          <w:tab w:val="right" w:leader="dot" w:pos="8306"/>
        </w:tabs>
      </w:pPr>
      <w:hyperlink w:anchor="_Toc30362" w:history="1">
        <w:r>
          <w:rPr>
            <w:rFonts w:ascii="仿宋" w:eastAsia="仿宋" w:hAnsi="仿宋" w:cs="仿宋" w:hint="eastAsia"/>
            <w:lang w:eastAsia="zh-CN"/>
          </w:rPr>
          <w:t>六、风险因素</w:t>
        </w:r>
        <w:r>
          <w:tab/>
        </w:r>
        <w:r>
          <w:fldChar w:fldCharType="begin"/>
        </w:r>
        <w:r>
          <w:instrText xml:space="preserve"> PAGEREF _Toc30362 \h </w:instrText>
        </w:r>
        <w:r>
          <w:fldChar w:fldCharType="separate"/>
        </w:r>
        <w:r>
          <w:t>32</w:t>
        </w:r>
        <w:r>
          <w:fldChar w:fldCharType="end"/>
        </w:r>
      </w:hyperlink>
    </w:p>
    <w:p>
      <w:pPr>
        <w:pStyle w:val="TOC2"/>
        <w:tabs>
          <w:tab w:val="right" w:leader="dot" w:pos="8306"/>
        </w:tabs>
      </w:pPr>
      <w:hyperlink w:anchor="_Toc2396" w:history="1">
        <w:r>
          <w:rPr>
            <w:rFonts w:ascii="仿宋" w:eastAsia="仿宋" w:hAnsi="仿宋" w:cs="仿宋" w:hint="eastAsia"/>
            <w:lang w:eastAsia="zh-CN"/>
          </w:rPr>
          <w:t>(一)、市场风险</w:t>
        </w:r>
        <w:r>
          <w:tab/>
        </w:r>
        <w:r>
          <w:fldChar w:fldCharType="begin"/>
        </w:r>
        <w:r>
          <w:instrText xml:space="preserve"> PAGEREF _Toc2396 \h </w:instrText>
        </w:r>
        <w:r>
          <w:fldChar w:fldCharType="separate"/>
        </w:r>
        <w:r>
          <w:t>32</w:t>
        </w:r>
        <w:r>
          <w:fldChar w:fldCharType="end"/>
        </w:r>
      </w:hyperlink>
    </w:p>
    <w:p>
      <w:pPr>
        <w:pStyle w:val="TOC2"/>
        <w:tabs>
          <w:tab w:val="right" w:leader="dot" w:pos="8306"/>
        </w:tabs>
      </w:pPr>
      <w:hyperlink w:anchor="_Toc18005" w:history="1">
        <w:r>
          <w:rPr>
            <w:rFonts w:ascii="仿宋" w:eastAsia="仿宋" w:hAnsi="仿宋" w:cs="仿宋" w:hint="eastAsia"/>
            <w:lang w:eastAsia="zh-CN"/>
          </w:rPr>
          <w:t>(二)、价格风险</w:t>
        </w:r>
        <w:r>
          <w:tab/>
        </w:r>
        <w:r>
          <w:fldChar w:fldCharType="begin"/>
        </w:r>
        <w:r>
          <w:instrText xml:space="preserve"> PAGEREF _Toc18005 \h </w:instrText>
        </w:r>
        <w:r>
          <w:fldChar w:fldCharType="separate"/>
        </w:r>
        <w:r>
          <w:t>34</w:t>
        </w:r>
        <w:r>
          <w:fldChar w:fldCharType="end"/>
        </w:r>
      </w:hyperlink>
    </w:p>
    <w:p>
      <w:pPr>
        <w:pStyle w:val="TOC2"/>
        <w:tabs>
          <w:tab w:val="right" w:leader="dot" w:pos="8306"/>
        </w:tabs>
      </w:pPr>
      <w:hyperlink w:anchor="_Toc28252" w:history="1">
        <w:r>
          <w:rPr>
            <w:rFonts w:ascii="仿宋" w:eastAsia="仿宋" w:hAnsi="仿宋" w:cs="仿宋" w:hint="eastAsia"/>
            <w:lang w:eastAsia="zh-CN"/>
          </w:rPr>
          <w:t>(三)、人才风险</w:t>
        </w:r>
        <w:r>
          <w:tab/>
        </w:r>
        <w:r>
          <w:fldChar w:fldCharType="begin"/>
        </w:r>
        <w:r>
          <w:instrText xml:space="preserve"> PAGEREF _Toc28252 \h </w:instrText>
        </w:r>
        <w:r>
          <w:fldChar w:fldCharType="separate"/>
        </w:r>
        <w:r>
          <w:t>35</w:t>
        </w:r>
        <w:r>
          <w:fldChar w:fldCharType="end"/>
        </w:r>
      </w:hyperlink>
    </w:p>
    <w:p>
      <w:pPr>
        <w:pStyle w:val="TOC2"/>
        <w:tabs>
          <w:tab w:val="right" w:leader="dot" w:pos="8306"/>
        </w:tabs>
      </w:pPr>
      <w:hyperlink w:anchor="_Toc23908" w:history="1">
        <w:r>
          <w:rPr>
            <w:rFonts w:ascii="仿宋" w:eastAsia="仿宋" w:hAnsi="仿宋" w:cs="仿宋" w:hint="eastAsia"/>
            <w:lang w:eastAsia="zh-CN"/>
          </w:rPr>
          <w:t>(四)、服务风险</w:t>
        </w:r>
        <w:r>
          <w:tab/>
        </w:r>
        <w:r>
          <w:fldChar w:fldCharType="begin"/>
        </w:r>
        <w:r>
          <w:instrText xml:space="preserve"> PAGEREF _Toc23908 \h </w:instrText>
        </w:r>
        <w:r>
          <w:fldChar w:fldCharType="separate"/>
        </w:r>
        <w:r>
          <w:t>36</w:t>
        </w:r>
        <w:r>
          <w:fldChar w:fldCharType="end"/>
        </w:r>
      </w:hyperlink>
    </w:p>
    <w:p>
      <w:pPr>
        <w:pStyle w:val="TOC2"/>
        <w:tabs>
          <w:tab w:val="right" w:leader="dot" w:pos="8306"/>
        </w:tabs>
      </w:pPr>
      <w:hyperlink w:anchor="_Toc3871" w:history="1">
        <w:r>
          <w:rPr>
            <w:rFonts w:ascii="仿宋" w:eastAsia="仿宋" w:hAnsi="仿宋" w:cs="仿宋" w:hint="eastAsia"/>
            <w:lang w:eastAsia="zh-CN"/>
          </w:rPr>
          <w:t>(五)、投资风险</w:t>
        </w:r>
        <w:r>
          <w:tab/>
        </w:r>
        <w:r>
          <w:fldChar w:fldCharType="begin"/>
        </w:r>
        <w:r>
          <w:instrText xml:space="preserve"> PAGEREF _Toc3871 \h </w:instrText>
        </w:r>
        <w:r>
          <w:fldChar w:fldCharType="separate"/>
        </w:r>
        <w:r>
          <w:t>37</w:t>
        </w:r>
        <w:r>
          <w:fldChar w:fldCharType="end"/>
        </w:r>
      </w:hyperlink>
    </w:p>
    <w:p>
      <w:pPr>
        <w:pStyle w:val="TOC2"/>
        <w:tabs>
          <w:tab w:val="right" w:leader="dot" w:pos="8306"/>
        </w:tabs>
      </w:pPr>
      <w:hyperlink w:anchor="_Toc8426" w:history="1">
        <w:r>
          <w:rPr>
            <w:rFonts w:ascii="仿宋" w:eastAsia="仿宋" w:hAnsi="仿宋" w:cs="仿宋" w:hint="eastAsia"/>
            <w:lang w:eastAsia="zh-CN"/>
          </w:rPr>
          <w:t>(六)、自然灾害风险</w:t>
        </w:r>
        <w:r>
          <w:tab/>
        </w:r>
        <w:r>
          <w:fldChar w:fldCharType="begin"/>
        </w:r>
        <w:r>
          <w:instrText xml:space="preserve"> PAGEREF _Toc8426 \h </w:instrText>
        </w:r>
        <w:r>
          <w:fldChar w:fldCharType="separate"/>
        </w:r>
        <w:r>
          <w:t>38</w:t>
        </w:r>
        <w:r>
          <w:fldChar w:fldCharType="end"/>
        </w:r>
      </w:hyperlink>
    </w:p>
    <w:p>
      <w:pPr>
        <w:pStyle w:val="TOC2"/>
        <w:tabs>
          <w:tab w:val="right" w:leader="dot" w:pos="8306"/>
        </w:tabs>
      </w:pPr>
      <w:hyperlink w:anchor="_Toc19532" w:history="1">
        <w:r>
          <w:rPr>
            <w:rFonts w:ascii="仿宋" w:eastAsia="仿宋" w:hAnsi="仿宋" w:cs="仿宋" w:hint="eastAsia"/>
            <w:lang w:eastAsia="zh-CN"/>
          </w:rPr>
          <w:t>(七)、新产品开发风险</w:t>
        </w:r>
        <w:r>
          <w:tab/>
        </w:r>
        <w:r>
          <w:fldChar w:fldCharType="begin"/>
        </w:r>
        <w:r>
          <w:instrText xml:space="preserve"> PAGEREF _Toc19532 \h </w:instrText>
        </w:r>
        <w:r>
          <w:fldChar w:fldCharType="separate"/>
        </w:r>
        <w:r>
          <w:t>39</w:t>
        </w:r>
        <w:r>
          <w:fldChar w:fldCharType="end"/>
        </w:r>
      </w:hyperlink>
    </w:p>
    <w:p>
      <w:pPr>
        <w:pStyle w:val="TOC2"/>
        <w:tabs>
          <w:tab w:val="right" w:leader="dot" w:pos="8306"/>
        </w:tabs>
      </w:pPr>
      <w:hyperlink w:anchor="_Toc26317" w:history="1">
        <w:r>
          <w:rPr>
            <w:rFonts w:ascii="仿宋" w:eastAsia="仿宋" w:hAnsi="仿宋" w:cs="仿宋" w:hint="eastAsia"/>
            <w:lang w:eastAsia="zh-CN"/>
          </w:rPr>
          <w:t>(八)、原材料价格波动风险</w:t>
        </w:r>
        <w:r>
          <w:tab/>
        </w:r>
        <w:r>
          <w:fldChar w:fldCharType="begin"/>
        </w:r>
        <w:r>
          <w:instrText xml:space="preserve"> PAGEREF _Toc26317 \h </w:instrText>
        </w:r>
        <w:r>
          <w:fldChar w:fldCharType="separate"/>
        </w:r>
        <w:r>
          <w:t>40</w:t>
        </w:r>
        <w:r>
          <w:fldChar w:fldCharType="end"/>
        </w:r>
      </w:hyperlink>
    </w:p>
    <w:p>
      <w:pPr>
        <w:pStyle w:val="TOC2"/>
        <w:tabs>
          <w:tab w:val="right" w:leader="dot" w:pos="8306"/>
        </w:tabs>
      </w:pPr>
      <w:hyperlink w:anchor="_Toc17540" w:history="1">
        <w:r>
          <w:rPr>
            <w:rFonts w:ascii="仿宋" w:eastAsia="仿宋" w:hAnsi="仿宋" w:cs="仿宋" w:hint="eastAsia"/>
            <w:lang w:eastAsia="zh-CN"/>
          </w:rPr>
          <w:t>(九)、产品价格波动风险</w:t>
        </w:r>
        <w:r>
          <w:tab/>
        </w:r>
        <w:r>
          <w:fldChar w:fldCharType="begin"/>
        </w:r>
        <w:r>
          <w:instrText xml:space="preserve"> PAGEREF _Toc17540 \h </w:instrText>
        </w:r>
        <w:r>
          <w:fldChar w:fldCharType="separate"/>
        </w:r>
        <w:r>
          <w:t>41</w:t>
        </w:r>
        <w:r>
          <w:fldChar w:fldCharType="end"/>
        </w:r>
      </w:hyperlink>
    </w:p>
    <w:p>
      <w:pPr>
        <w:pStyle w:val="TOC2"/>
        <w:tabs>
          <w:tab w:val="right" w:leader="dot" w:pos="8306"/>
        </w:tabs>
      </w:pPr>
      <w:hyperlink w:anchor="_Toc23068" w:history="1">
        <w:r>
          <w:rPr>
            <w:rFonts w:ascii="仿宋" w:eastAsia="仿宋" w:hAnsi="仿宋" w:cs="仿宋" w:hint="eastAsia"/>
            <w:lang w:eastAsia="zh-CN"/>
          </w:rPr>
          <w:t>(十)、产能扩大后的销售风险</w:t>
        </w:r>
        <w:r>
          <w:tab/>
        </w:r>
        <w:r>
          <w:fldChar w:fldCharType="begin"/>
        </w:r>
        <w:r>
          <w:instrText xml:space="preserve"> PAGEREF _Toc23068 \h </w:instrText>
        </w:r>
        <w:r>
          <w:fldChar w:fldCharType="separate"/>
        </w:r>
        <w:r>
          <w:t>42</w:t>
        </w:r>
        <w:r>
          <w:fldChar w:fldCharType="end"/>
        </w:r>
      </w:hyperlink>
    </w:p>
    <w:p>
      <w:pPr>
        <w:pStyle w:val="TOC2"/>
        <w:tabs>
          <w:tab w:val="right" w:leader="dot" w:pos="8306"/>
        </w:tabs>
      </w:pPr>
      <w:hyperlink w:anchor="_Toc10695" w:history="1">
        <w:r>
          <w:rPr>
            <w:rFonts w:ascii="仿宋" w:eastAsia="仿宋" w:hAnsi="仿宋" w:cs="仿宋" w:hint="eastAsia"/>
            <w:lang w:eastAsia="zh-CN"/>
          </w:rPr>
          <w:t>(十一)、公司成长性风险</w:t>
        </w:r>
        <w:r>
          <w:tab/>
        </w:r>
        <w:r>
          <w:fldChar w:fldCharType="begin"/>
        </w:r>
        <w:r>
          <w:instrText xml:space="preserve"> PAGEREF _Toc10695 \h </w:instrText>
        </w:r>
        <w:r>
          <w:fldChar w:fldCharType="separate"/>
        </w:r>
        <w:r>
          <w:t>43</w:t>
        </w:r>
        <w:r>
          <w:fldChar w:fldCharType="end"/>
        </w:r>
      </w:hyperlink>
    </w:p>
    <w:p>
      <w:pPr>
        <w:pStyle w:val="TOC1"/>
        <w:tabs>
          <w:tab w:val="right" w:leader="dot" w:pos="8306"/>
        </w:tabs>
      </w:pPr>
      <w:hyperlink w:anchor="_Toc29537" w:history="1">
        <w:r>
          <w:rPr>
            <w:rFonts w:ascii="仿宋" w:eastAsia="仿宋" w:hAnsi="仿宋" w:cs="仿宋" w:hint="eastAsia"/>
            <w:lang w:eastAsia="zh-CN"/>
          </w:rPr>
          <w:t>七、四经营所依赖的核心资源</w:t>
        </w:r>
        <w:r>
          <w:tab/>
        </w:r>
        <w:r>
          <w:fldChar w:fldCharType="begin"/>
        </w:r>
        <w:r>
          <w:instrText xml:space="preserve"> PAGEREF _Toc29537 \h </w:instrText>
        </w:r>
        <w:r>
          <w:fldChar w:fldCharType="separate"/>
        </w:r>
        <w:r>
          <w:t>44</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8403" w:history="1">
        <w:r>
          <w:rPr>
            <w:rFonts w:ascii="仿宋" w:eastAsia="仿宋" w:hAnsi="仿宋" w:cs="仿宋" w:hint="eastAsia"/>
            <w:lang w:eastAsia="zh-CN"/>
          </w:rPr>
          <w:t>(一)、管理团队</w:t>
        </w:r>
        <w:r>
          <w:tab/>
        </w:r>
        <w:r>
          <w:fldChar w:fldCharType="begin"/>
        </w:r>
        <w:r>
          <w:instrText xml:space="preserve"> PAGEREF _Toc28403 \h </w:instrText>
        </w:r>
        <w:r>
          <w:fldChar w:fldCharType="separate"/>
        </w:r>
        <w:r>
          <w:t>44</w:t>
        </w:r>
        <w:r>
          <w:fldChar w:fldCharType="end"/>
        </w:r>
      </w:hyperlink>
    </w:p>
    <w:p>
      <w:pPr>
        <w:pStyle w:val="TOC2"/>
        <w:tabs>
          <w:tab w:val="right" w:leader="dot" w:pos="8306"/>
        </w:tabs>
      </w:pPr>
      <w:hyperlink w:anchor="_Toc11407" w:history="1">
        <w:r>
          <w:rPr>
            <w:rFonts w:ascii="仿宋" w:eastAsia="仿宋" w:hAnsi="仿宋" w:cs="仿宋" w:hint="eastAsia"/>
            <w:lang w:eastAsia="zh-CN"/>
          </w:rPr>
          <w:t>(二)、主要固定资产</w:t>
        </w:r>
        <w:r>
          <w:tab/>
        </w:r>
        <w:r>
          <w:fldChar w:fldCharType="begin"/>
        </w:r>
        <w:r>
          <w:instrText xml:space="preserve"> PAGEREF _Toc11407 \h </w:instrText>
        </w:r>
        <w:r>
          <w:fldChar w:fldCharType="separate"/>
        </w:r>
        <w:r>
          <w:t>45</w:t>
        </w:r>
        <w:r>
          <w:fldChar w:fldCharType="end"/>
        </w:r>
      </w:hyperlink>
    </w:p>
    <w:p>
      <w:pPr>
        <w:pStyle w:val="TOC2"/>
        <w:tabs>
          <w:tab w:val="right" w:leader="dot" w:pos="8306"/>
        </w:tabs>
      </w:pPr>
      <w:hyperlink w:anchor="_Toc30327" w:history="1">
        <w:r>
          <w:rPr>
            <w:rFonts w:ascii="仿宋" w:eastAsia="仿宋" w:hAnsi="仿宋" w:cs="仿宋" w:hint="eastAsia"/>
            <w:lang w:eastAsia="zh-CN"/>
          </w:rPr>
          <w:t>(三)、企业荣誉</w:t>
        </w:r>
        <w:r>
          <w:tab/>
        </w:r>
        <w:r>
          <w:fldChar w:fldCharType="begin"/>
        </w:r>
        <w:r>
          <w:instrText xml:space="preserve"> PAGEREF _Toc30327 \h </w:instrText>
        </w:r>
        <w:r>
          <w:fldChar w:fldCharType="separate"/>
        </w:r>
        <w:r>
          <w:t>45</w:t>
        </w:r>
        <w:r>
          <w:fldChar w:fldCharType="end"/>
        </w:r>
      </w:hyperlink>
    </w:p>
    <w:p>
      <w:pPr>
        <w:pStyle w:val="TOC2"/>
        <w:tabs>
          <w:tab w:val="right" w:leader="dot" w:pos="8306"/>
        </w:tabs>
      </w:pPr>
      <w:hyperlink w:anchor="_Toc5497" w:history="1">
        <w:r>
          <w:rPr>
            <w:rFonts w:ascii="仿宋" w:eastAsia="仿宋" w:hAnsi="仿宋" w:cs="仿宋" w:hint="eastAsia"/>
            <w:lang w:eastAsia="zh-CN"/>
          </w:rPr>
          <w:t>(四)、股份公司组织机构主要职能部门情况</w:t>
        </w:r>
        <w:r>
          <w:tab/>
        </w:r>
        <w:r>
          <w:fldChar w:fldCharType="begin"/>
        </w:r>
        <w:r>
          <w:instrText xml:space="preserve"> PAGEREF _Toc5497 \h </w:instrText>
        </w:r>
        <w:r>
          <w:fldChar w:fldCharType="separate"/>
        </w:r>
        <w:r>
          <w:t>46</w:t>
        </w:r>
        <w:r>
          <w:fldChar w:fldCharType="end"/>
        </w:r>
      </w:hyperlink>
    </w:p>
    <w:p>
      <w:pPr>
        <w:pStyle w:val="TOC2"/>
        <w:tabs>
          <w:tab w:val="right" w:leader="dot" w:pos="8306"/>
        </w:tabs>
      </w:pPr>
      <w:hyperlink w:anchor="_Toc29554" w:history="1">
        <w:r>
          <w:rPr>
            <w:rFonts w:ascii="仿宋" w:eastAsia="仿宋" w:hAnsi="仿宋" w:cs="仿宋" w:hint="eastAsia"/>
            <w:lang w:eastAsia="zh-CN"/>
          </w:rPr>
          <w:t>(五)、公司经营理念</w:t>
        </w:r>
        <w:r>
          <w:tab/>
        </w:r>
        <w:r>
          <w:fldChar w:fldCharType="begin"/>
        </w:r>
        <w:r>
          <w:instrText xml:space="preserve"> PAGEREF _Toc29554 \h </w:instrText>
        </w:r>
        <w:r>
          <w:fldChar w:fldCharType="separate"/>
        </w:r>
        <w:r>
          <w:t>48</w:t>
        </w:r>
        <w:r>
          <w:fldChar w:fldCharType="end"/>
        </w:r>
      </w:hyperlink>
    </w:p>
    <w:p>
      <w:pPr>
        <w:pStyle w:val="TOC1"/>
        <w:tabs>
          <w:tab w:val="right" w:leader="dot" w:pos="8306"/>
        </w:tabs>
      </w:pPr>
      <w:hyperlink w:anchor="_Toc21752" w:history="1">
        <w:r>
          <w:rPr>
            <w:rFonts w:ascii="仿宋" w:eastAsia="仿宋" w:hAnsi="仿宋" w:cs="仿宋" w:hint="eastAsia"/>
            <w:lang w:eastAsia="zh-CN"/>
          </w:rPr>
          <w:t>八、发展规划</w:t>
        </w:r>
        <w:r>
          <w:tab/>
        </w:r>
        <w:r>
          <w:fldChar w:fldCharType="begin"/>
        </w:r>
        <w:r>
          <w:instrText xml:space="preserve"> PAGEREF _Toc21752 \h </w:instrText>
        </w:r>
        <w:r>
          <w:fldChar w:fldCharType="separate"/>
        </w:r>
        <w:r>
          <w:t>48</w:t>
        </w:r>
        <w:r>
          <w:fldChar w:fldCharType="end"/>
        </w:r>
      </w:hyperlink>
    </w:p>
    <w:p>
      <w:pPr>
        <w:pStyle w:val="TOC2"/>
        <w:tabs>
          <w:tab w:val="right" w:leader="dot" w:pos="8306"/>
        </w:tabs>
      </w:pPr>
      <w:hyperlink w:anchor="_Toc30921" w:history="1">
        <w:r>
          <w:rPr>
            <w:rFonts w:ascii="仿宋" w:eastAsia="仿宋" w:hAnsi="仿宋" w:cs="仿宋" w:hint="eastAsia"/>
            <w:lang w:eastAsia="zh-CN"/>
          </w:rPr>
          <w:t>(一)、远景与战略</w:t>
        </w:r>
        <w:r>
          <w:tab/>
        </w:r>
        <w:r>
          <w:fldChar w:fldCharType="begin"/>
        </w:r>
        <w:r>
          <w:instrText xml:space="preserve"> PAGEREF _Toc30921 \h </w:instrText>
        </w:r>
        <w:r>
          <w:fldChar w:fldCharType="separate"/>
        </w:r>
        <w:r>
          <w:t>48</w:t>
        </w:r>
        <w:r>
          <w:fldChar w:fldCharType="end"/>
        </w:r>
      </w:hyperlink>
    </w:p>
    <w:p>
      <w:pPr>
        <w:pStyle w:val="TOC2"/>
        <w:tabs>
          <w:tab w:val="right" w:leader="dot" w:pos="8306"/>
        </w:tabs>
      </w:pPr>
      <w:hyperlink w:anchor="_Toc17435" w:history="1">
        <w:r>
          <w:rPr>
            <w:rFonts w:ascii="仿宋" w:eastAsia="仿宋" w:hAnsi="仿宋" w:cs="仿宋" w:hint="eastAsia"/>
            <w:lang w:eastAsia="zh-CN"/>
          </w:rPr>
          <w:t>(二)、五年发展目标规划</w:t>
        </w:r>
        <w:r>
          <w:tab/>
        </w:r>
        <w:r>
          <w:fldChar w:fldCharType="begin"/>
        </w:r>
        <w:r>
          <w:instrText xml:space="preserve"> PAGEREF _Toc17435 \h </w:instrText>
        </w:r>
        <w:r>
          <w:fldChar w:fldCharType="separate"/>
        </w:r>
        <w:r>
          <w:t>49</w:t>
        </w:r>
        <w:r>
          <w:fldChar w:fldCharType="end"/>
        </w:r>
      </w:hyperlink>
    </w:p>
    <w:p>
      <w:pPr>
        <w:pStyle w:val="TOC2"/>
        <w:tabs>
          <w:tab w:val="right" w:leader="dot" w:pos="8306"/>
        </w:tabs>
      </w:pPr>
      <w:hyperlink w:anchor="_Toc19971" w:history="1">
        <w:r>
          <w:rPr>
            <w:rFonts w:ascii="仿宋" w:eastAsia="仿宋" w:hAnsi="仿宋" w:cs="仿宋" w:hint="eastAsia"/>
            <w:lang w:eastAsia="zh-CN"/>
          </w:rPr>
          <w:t>(三)、计划与实施</w:t>
        </w:r>
        <w:r>
          <w:tab/>
        </w:r>
        <w:r>
          <w:fldChar w:fldCharType="begin"/>
        </w:r>
        <w:r>
          <w:instrText xml:space="preserve"> PAGEREF _Toc19971 \h </w:instrText>
        </w:r>
        <w:r>
          <w:fldChar w:fldCharType="separate"/>
        </w:r>
        <w:r>
          <w:t>52</w:t>
        </w:r>
        <w:r>
          <w:fldChar w:fldCharType="end"/>
        </w:r>
      </w:hyperlink>
    </w:p>
    <w:p>
      <w:pPr>
        <w:pStyle w:val="TOC1"/>
        <w:tabs>
          <w:tab w:val="right" w:leader="dot" w:pos="8306"/>
        </w:tabs>
      </w:pPr>
      <w:hyperlink w:anchor="_Toc31780" w:history="1">
        <w:r>
          <w:rPr>
            <w:rFonts w:ascii="仿宋" w:eastAsia="仿宋" w:hAnsi="仿宋" w:cs="仿宋" w:hint="eastAsia"/>
            <w:lang w:eastAsia="zh-CN"/>
          </w:rPr>
          <w:t>九、法律与合规事务</w:t>
        </w:r>
        <w:r>
          <w:tab/>
        </w:r>
        <w:r>
          <w:fldChar w:fldCharType="begin"/>
        </w:r>
        <w:r>
          <w:instrText xml:space="preserve"> PAGEREF _Toc31780 \h </w:instrText>
        </w:r>
        <w:r>
          <w:fldChar w:fldCharType="separate"/>
        </w:r>
        <w:r>
          <w:t>54</w:t>
        </w:r>
        <w:r>
          <w:fldChar w:fldCharType="end"/>
        </w:r>
      </w:hyperlink>
    </w:p>
    <w:p>
      <w:pPr>
        <w:pStyle w:val="TOC2"/>
        <w:tabs>
          <w:tab w:val="right" w:leader="dot" w:pos="8306"/>
        </w:tabs>
      </w:pPr>
      <w:hyperlink w:anchor="_Toc8167" w:history="1">
        <w:r>
          <w:rPr>
            <w:rFonts w:ascii="仿宋" w:eastAsia="仿宋" w:hAnsi="仿宋" w:cs="仿宋" w:hint="eastAsia"/>
            <w:lang w:eastAsia="zh-CN"/>
          </w:rPr>
          <w:t>(一)、法律合规体系</w:t>
        </w:r>
        <w:r>
          <w:tab/>
        </w:r>
        <w:r>
          <w:fldChar w:fldCharType="begin"/>
        </w:r>
        <w:r>
          <w:instrText xml:space="preserve"> PAGEREF _Toc8167 \h </w:instrText>
        </w:r>
        <w:r>
          <w:fldChar w:fldCharType="separate"/>
        </w:r>
        <w:r>
          <w:t>54</w:t>
        </w:r>
        <w:r>
          <w:fldChar w:fldCharType="end"/>
        </w:r>
      </w:hyperlink>
    </w:p>
    <w:p>
      <w:pPr>
        <w:pStyle w:val="TOC2"/>
        <w:tabs>
          <w:tab w:val="right" w:leader="dot" w:pos="8306"/>
        </w:tabs>
      </w:pPr>
      <w:hyperlink w:anchor="_Toc13596" w:history="1">
        <w:r>
          <w:rPr>
            <w:rFonts w:ascii="仿宋" w:eastAsia="仿宋" w:hAnsi="仿宋" w:cs="仿宋" w:hint="eastAsia"/>
            <w:lang w:eastAsia="zh-CN"/>
          </w:rPr>
          <w:t>(二)、知识产权保护</w:t>
        </w:r>
        <w:r>
          <w:tab/>
        </w:r>
        <w:r>
          <w:fldChar w:fldCharType="begin"/>
        </w:r>
        <w:r>
          <w:instrText xml:space="preserve"> PAGEREF _Toc13596 \h </w:instrText>
        </w:r>
        <w:r>
          <w:fldChar w:fldCharType="separate"/>
        </w:r>
        <w:r>
          <w:t>55</w:t>
        </w:r>
        <w:r>
          <w:fldChar w:fldCharType="end"/>
        </w:r>
      </w:hyperlink>
    </w:p>
    <w:p>
      <w:pPr>
        <w:pStyle w:val="TOC2"/>
        <w:tabs>
          <w:tab w:val="right" w:leader="dot" w:pos="8306"/>
        </w:tabs>
      </w:pPr>
      <w:hyperlink w:anchor="_Toc4915" w:history="1">
        <w:r>
          <w:rPr>
            <w:rFonts w:ascii="仿宋" w:eastAsia="仿宋" w:hAnsi="仿宋" w:cs="仿宋" w:hint="eastAsia"/>
            <w:lang w:eastAsia="zh-CN"/>
          </w:rPr>
          <w:t>(三)、争议解决与法律事务</w:t>
        </w:r>
        <w:r>
          <w:tab/>
        </w:r>
        <w:r>
          <w:fldChar w:fldCharType="begin"/>
        </w:r>
        <w:r>
          <w:instrText xml:space="preserve"> PAGEREF _Toc4915 \h </w:instrText>
        </w:r>
        <w:r>
          <w:fldChar w:fldCharType="separate"/>
        </w:r>
        <w:r>
          <w:t>58</w:t>
        </w:r>
        <w:r>
          <w:fldChar w:fldCharType="end"/>
        </w:r>
      </w:hyperlink>
    </w:p>
    <w:p>
      <w:pPr>
        <w:pStyle w:val="TOC1"/>
        <w:tabs>
          <w:tab w:val="right" w:leader="dot" w:pos="8306"/>
        </w:tabs>
      </w:pPr>
      <w:hyperlink w:anchor="_Toc572" w:history="1">
        <w:r>
          <w:rPr>
            <w:rFonts w:ascii="仿宋" w:eastAsia="仿宋" w:hAnsi="仿宋" w:cs="仿宋" w:hint="eastAsia"/>
            <w:lang w:eastAsia="zh-CN"/>
          </w:rPr>
          <w:t>十、团队介绍</w:t>
        </w:r>
        <w:r>
          <w:tab/>
        </w:r>
        <w:r>
          <w:fldChar w:fldCharType="begin"/>
        </w:r>
        <w:r>
          <w:instrText xml:space="preserve"> PAGEREF _Toc572 \h </w:instrText>
        </w:r>
        <w:r>
          <w:fldChar w:fldCharType="separate"/>
        </w:r>
        <w:r>
          <w:t>60</w:t>
        </w:r>
        <w:r>
          <w:fldChar w:fldCharType="end"/>
        </w:r>
      </w:hyperlink>
    </w:p>
    <w:p>
      <w:pPr>
        <w:pStyle w:val="TOC2"/>
        <w:tabs>
          <w:tab w:val="right" w:leader="dot" w:pos="8306"/>
        </w:tabs>
      </w:pPr>
      <w:hyperlink w:anchor="_Toc12775" w:history="1">
        <w:r>
          <w:rPr>
            <w:rFonts w:ascii="仿宋" w:eastAsia="仿宋" w:hAnsi="仿宋" w:cs="仿宋" w:hint="eastAsia"/>
            <w:lang w:eastAsia="zh-CN"/>
          </w:rPr>
          <w:t>(一)、创始团队</w:t>
        </w:r>
        <w:r>
          <w:tab/>
        </w:r>
        <w:r>
          <w:fldChar w:fldCharType="begin"/>
        </w:r>
        <w:r>
          <w:instrText xml:space="preserve"> PAGEREF _Toc12775 \h </w:instrText>
        </w:r>
        <w:r>
          <w:fldChar w:fldCharType="separate"/>
        </w:r>
        <w:r>
          <w:t>60</w:t>
        </w:r>
        <w:r>
          <w:fldChar w:fldCharType="end"/>
        </w:r>
      </w:hyperlink>
    </w:p>
    <w:p>
      <w:pPr>
        <w:pStyle w:val="TOC2"/>
        <w:tabs>
          <w:tab w:val="right" w:leader="dot" w:pos="8306"/>
        </w:tabs>
      </w:pPr>
      <w:hyperlink w:anchor="_Toc8839" w:history="1">
        <w:r>
          <w:rPr>
            <w:rFonts w:ascii="仿宋" w:eastAsia="仿宋" w:hAnsi="仿宋" w:cs="仿宋" w:hint="eastAsia"/>
            <w:lang w:eastAsia="zh-CN"/>
          </w:rPr>
          <w:t>(二)、管理团队</w:t>
        </w:r>
        <w:r>
          <w:tab/>
        </w:r>
        <w:r>
          <w:fldChar w:fldCharType="begin"/>
        </w:r>
        <w:r>
          <w:instrText xml:space="preserve"> PAGEREF _Toc8839 \h </w:instrText>
        </w:r>
        <w:r>
          <w:fldChar w:fldCharType="separate"/>
        </w:r>
        <w:r>
          <w:t>61</w:t>
        </w:r>
        <w:r>
          <w:fldChar w:fldCharType="end"/>
        </w:r>
      </w:hyperlink>
    </w:p>
    <w:p>
      <w:pPr>
        <w:pStyle w:val="TOC2"/>
        <w:tabs>
          <w:tab w:val="right" w:leader="dot" w:pos="8306"/>
        </w:tabs>
      </w:pPr>
      <w:hyperlink w:anchor="_Toc12272" w:history="1">
        <w:r>
          <w:rPr>
            <w:rFonts w:ascii="仿宋" w:eastAsia="仿宋" w:hAnsi="仿宋" w:cs="仿宋" w:hint="eastAsia"/>
            <w:lang w:eastAsia="zh-CN"/>
          </w:rPr>
          <w:t>(三)、顾问团队</w:t>
        </w:r>
        <w:r>
          <w:tab/>
        </w:r>
        <w:r>
          <w:fldChar w:fldCharType="begin"/>
        </w:r>
        <w:r>
          <w:instrText xml:space="preserve"> PAGEREF _Toc12272 \h </w:instrText>
        </w:r>
        <w:r>
          <w:fldChar w:fldCharType="separate"/>
        </w:r>
        <w:r>
          <w:t>62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3596"/>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本文档为一份规范标准的项目融资计划书绪论，仅供学习交流使用，不得用于商业用途。通过编写和学习该计划书，希望理解项目融资过程中所需的关键要素和步骤，为未来的实际项目融资提供参考和指导。</w:t>
      </w:r>
    </w:p>
    <w:p>
      <w:pPr>
        <w:pStyle w:val="Heading1"/>
        <w:ind w:firstLine="560" w:firstLineChars="200"/>
        <w:rPr>
          <w:rFonts w:ascii="仿宋" w:eastAsia="仿宋" w:hAnsi="仿宋" w:cs="仿宋" w:hint="eastAsia"/>
          <w:sz w:val="28"/>
          <w:lang w:eastAsia="zh-CN"/>
        </w:rPr>
      </w:pPr>
      <w:bookmarkStart w:id="2" w:name="_Toc7207"/>
      <w:r>
        <w:rPr>
          <w:rFonts w:ascii="仿宋" w:eastAsia="仿宋" w:hAnsi="仿宋" w:cs="仿宋" w:hint="eastAsia"/>
          <w:sz w:val="28"/>
          <w:lang w:eastAsia="zh-CN"/>
        </w:rPr>
        <w:t>一、环境和生态影响分析</w:t>
      </w:r>
      <w:bookmarkEnd w:id="2"/>
    </w:p>
    <w:p>
      <w:pPr>
        <w:pStyle w:val="Heading2"/>
        <w:rPr>
          <w:rFonts w:ascii="仿宋" w:eastAsia="仿宋" w:hAnsi="仿宋" w:cs="仿宋" w:hint="eastAsia"/>
          <w:lang w:eastAsia="zh-CN"/>
        </w:rPr>
      </w:pPr>
      <w:bookmarkStart w:id="3" w:name="_Toc15283"/>
      <w:r>
        <w:rPr>
          <w:rFonts w:ascii="仿宋" w:eastAsia="仿宋" w:hAnsi="仿宋" w:cs="仿宋" w:hint="eastAsia"/>
          <w:lang w:eastAsia="zh-CN"/>
        </w:rPr>
        <w:t>(一)、环境和生态现状</w:t>
      </w:r>
      <w:bookmarkEnd w:id="3"/>
    </w:p>
    <w:p>
      <w:pPr>
        <w:ind w:firstLine="560" w:firstLineChars="200"/>
        <w:rPr>
          <w:rFonts w:ascii="仿宋" w:eastAsia="仿宋" w:hAnsi="仿宋" w:cs="仿宋" w:hint="eastAsia"/>
          <w:sz w:val="28"/>
        </w:r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高精度红外测温仪表项目所在地区地下水环境质量处于较好状态，符合相关的功能区划要求。具体来说，拟建高精度红外测温仪表项目区域周围的地下水环境质量标准将执行相关标准要求，而且水质现状较好。这意味着地下水的各项指标都在规定的范围内，符合相关法规和标准的要求。</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这一点对高精度红外测温仪表项目的环境影响评价和生态保护非常有利，因为较好的地下水质量意味着高精度红外测温仪表项目的运营不太可能对地下水环境产生负面影响。同时，也减少了可能需要采取的附加环保措施，有助于确保高精度红外测温仪表项目的可持续性和社会可接受性。在高精度红外测温仪表项目的实施中，需要继续监测和保护周边地下水环境，以确保其质量维持在良好水平。</w:t>
      </w:r>
    </w:p>
    <w:p>
      <w:pPr>
        <w:pStyle w:val="Heading2"/>
        <w:ind w:firstLine="560" w:firstLineChars="200"/>
        <w:rPr>
          <w:rFonts w:ascii="仿宋" w:eastAsia="仿宋" w:hAnsi="仿宋" w:cs="仿宋" w:hint="eastAsia"/>
          <w:sz w:val="28"/>
          <w:lang w:eastAsia="zh-CN"/>
        </w:rPr>
      </w:pPr>
      <w:bookmarkStart w:id="4" w:name="_Toc7243"/>
      <w:r>
        <w:rPr>
          <w:rFonts w:ascii="仿宋" w:eastAsia="仿宋" w:hAnsi="仿宋" w:cs="仿宋" w:hint="eastAsia"/>
          <w:sz w:val="28"/>
          <w:lang w:eastAsia="zh-CN"/>
        </w:rPr>
        <w:t>(二)、生态环境影响分析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高精度红外测温仪表项目将制定全面的污染防治措施，以确保环境保护目标的实现。这些措施将有助于降低对周围环境的不利影响，确保投资高精度红外测温仪表项目的社会、经济和环境效益。投资高精度红外测温仪表项目选址符合当地的区域规划，严格遵守环境保护措施，以确保其对当地自然环境和生态环境的影响控制在国家规定的标准范围内。</w:t>
      </w:r>
    </w:p>
    <w:p>
      <w:pPr>
        <w:ind w:firstLine="560" w:firstLineChars="200"/>
        <w:rPr>
          <w:rFonts w:ascii="仿宋" w:eastAsia="仿宋" w:hAnsi="仿宋" w:cs="仿宋" w:hint="eastAsia"/>
          <w:sz w:val="28"/>
        </w:rPr>
      </w:pPr>
      <w:r>
        <w:rPr>
          <w:rFonts w:ascii="仿宋" w:eastAsia="仿宋" w:hAnsi="仿宋" w:cs="仿宋" w:hint="eastAsia"/>
          <w:sz w:val="28"/>
          <w:lang w:eastAsia="zh-CN"/>
        </w:rPr>
        <w:t>2. 高精度红外测温仪表项目将加强国际合作，提高工业绿色发展领域的国际交流水平。通过境外投资、工程承包、技术合作等方式，推动绿色制造和绿色服务在国际市场上的发展。各行业将积极参与国际新能源高精度红外测温仪表项目的投资和建设，促进绿色国际经济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高精度红外测温仪表项目将采取污水预处理措施，包括隔油池和化粪池，然后将废水排入污水处理设施，以确保排放水质符合标准。此外，高精度红外测温仪表项目还将采用低噪声设备，采取隔声和降噪措施，确保厂房内外噪声控制在规定标准内。高精度红外测温仪表项目区域周围将建立绿化带，以改善室外环境，并采用排气扇等设备，以改善室内环境。高精度红外测温仪表项目将积极引入先进的节能高效设备，提高清洁生产水平。</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4.</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高精度红外测温仪表项目的环境保护措施将遵循《环境影响评价报告书》的最终依据，将委托具备资质的单位开展环境影响评价工作。这一举措将确保高精度红外测温仪表项目的环境保护措施设计与环境影响分析得以有效实施。</w:t>
      </w:r>
    </w:p>
    <w:p>
      <w:pPr>
        <w:pStyle w:val="Heading2"/>
        <w:ind w:firstLine="560" w:firstLineChars="200"/>
        <w:rPr>
          <w:rFonts w:ascii="仿宋" w:eastAsia="仿宋" w:hAnsi="仿宋" w:cs="仿宋" w:hint="eastAsia"/>
          <w:sz w:val="28"/>
          <w:lang w:eastAsia="zh-CN"/>
        </w:rPr>
      </w:pPr>
      <w:bookmarkStart w:id="5" w:name="_Toc25532"/>
      <w:r>
        <w:rPr>
          <w:rFonts w:ascii="仿宋" w:eastAsia="仿宋" w:hAnsi="仿宋" w:cs="仿宋" w:hint="eastAsia"/>
          <w:sz w:val="28"/>
          <w:lang w:eastAsia="zh-CN"/>
        </w:rPr>
        <w:t>(三)、生态环境保护措施</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为保护生态环境，投资高精度红外测温仪表项目采取了以下措施：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建设期大气环境影响防治对策: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在施工现场进行坡脚挡土墙的建设和边坡防护，同时在取土场和弃土堆的边缘设置土工围栏，减少扬尘扩散范围。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周围构筑一定高度的围墙，减少粉尘和车辆尾气的扩散，以减小施工期间对环境的不利影响。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使用柴油为燃料的施工机械在施工过程中产生废气，但由于施工场地空旷，废气容易扩散，对周围空气质量的影响较小。</w:t>
      </w:r>
    </w:p>
    <w:p>
      <w:pPr>
        <w:ind w:firstLine="560" w:firstLineChars="200"/>
        <w:rPr>
          <w:rFonts w:ascii="仿宋" w:eastAsia="仿宋" w:hAnsi="仿宋" w:cs="仿宋" w:hint="eastAsia"/>
          <w:sz w:val="28"/>
        </w:rPr>
      </w:pPr>
      <w:r>
        <w:rPr>
          <w:rFonts w:ascii="仿宋" w:eastAsia="仿宋" w:hAnsi="仿宋" w:cs="仿宋" w:hint="eastAsia"/>
          <w:sz w:val="28"/>
          <w:lang w:eastAsia="zh-CN"/>
        </w:rPr>
        <w:t>建设期噪声环境影响防治对策: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在高噪声设备周围设置掩蔽物，使用临时隔声屏障和低噪音施工机械，以确保施工现场噪音满足建筑施工场界噪声标准限值的要求。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建设期水环境影响防治对策: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控制施工期间废水的排放，主要来源包括施工区域地面清洗、施工机械、建材冲洗等，其中污染物主要是悬浮固体（SS）。</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采取防雨措施，清扫施工过程中抛洒的建筑材料，以减小雨水冲刷对附近水体的污染。</w:t>
      </w:r>
    </w:p>
    <w:p>
      <w:pPr>
        <w:ind w:firstLine="560" w:firstLineChars="200"/>
        <w:rPr>
          <w:rFonts w:ascii="仿宋" w:eastAsia="仿宋" w:hAnsi="仿宋" w:cs="仿宋" w:hint="eastAsia"/>
          <w:sz w:val="28"/>
        </w:rPr>
      </w:pPr>
      <w:r>
        <w:rPr>
          <w:rFonts w:ascii="仿宋" w:eastAsia="仿宋" w:hAnsi="仿宋" w:cs="仿宋" w:hint="eastAsia"/>
          <w:sz w:val="28"/>
          <w:lang w:eastAsia="zh-CN"/>
        </w:rPr>
        <w:t>建设期固体废弃物环境影响防治对策: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控制水土流失，避免泥沙对环境的污染。</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及时清理和清运建筑垃圾，避免扬尘，硬化出入口道路并配置冲洗设施，以减小泥沙进入排水系统的影响</w:t>
      </w:r>
      <w:r>
        <w:rPr>
          <w:rFonts w:ascii="仿宋" w:eastAsia="仿宋" w:hAnsi="仿宋" w:cs="仿宋" w:hint="eastAsia"/>
          <w:sz w:val="28"/>
          <w:lang w:eastAsia="zh-CN"/>
        </w:rPr>
        <w:t>。</w:t>
      </w:r>
    </w:p>
    <w:p>
      <w:pPr>
        <w:ind w:firstLine="560" w:firstLineChars="200"/>
        <w:rPr>
          <w:rFonts w:ascii="仿宋" w:eastAsia="仿宋" w:hAnsi="仿宋" w:cs="仿宋" w:hint="eastAsia"/>
          <w:sz w:val="28"/>
        </w:rPr>
      </w:pPr>
      <w:r>
        <w:rPr>
          <w:rFonts w:ascii="仿宋" w:eastAsia="仿宋" w:hAnsi="仿宋" w:cs="仿宋" w:hint="eastAsia"/>
          <w:sz w:val="28"/>
          <w:lang w:eastAsia="zh-CN"/>
        </w:rPr>
        <w:t>建设期生态环境保护措施: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进出施工区的道路进行硬化，降低扬尘污染的发生。</w:t>
      </w:r>
    </w:p>
    <w:p>
      <w:pPr>
        <w:ind w:firstLine="560" w:firstLineChars="200"/>
        <w:rPr>
          <w:rFonts w:ascii="仿宋" w:eastAsia="仿宋" w:hAnsi="仿宋" w:cs="仿宋" w:hint="eastAsia"/>
          <w:sz w:val="28"/>
        </w:rPr>
      </w:pPr>
      <w:r>
        <w:rPr>
          <w:rFonts w:ascii="仿宋" w:eastAsia="仿宋" w:hAnsi="仿宋" w:cs="仿宋" w:hint="eastAsia"/>
          <w:sz w:val="28"/>
          <w:lang w:eastAsia="zh-CN"/>
        </w:rPr>
        <w:t>运营期废水影响分析及防治对策: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处理生活和办公废水，通过隔油池、化粪池、沉淀池处理，以确保废水排放符合相关标准。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运营期废气影响分析及防治对策: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经过回收装置处理后的废气符合标准，达到对外排放的要求。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通过强力排风系统和排风罩，减少机械设备工作时产生的烟尘和粉尘的排放。</w:t>
      </w:r>
    </w:p>
    <w:p>
      <w:pPr>
        <w:ind w:firstLine="560" w:firstLineChars="200"/>
        <w:rPr>
          <w:rFonts w:ascii="仿宋" w:eastAsia="仿宋" w:hAnsi="仿宋" w:cs="仿宋" w:hint="eastAsia"/>
          <w:sz w:val="28"/>
        </w:rPr>
      </w:pPr>
      <w:r>
        <w:rPr>
          <w:rFonts w:ascii="仿宋" w:eastAsia="仿宋" w:hAnsi="仿宋" w:cs="仿宋" w:hint="eastAsia"/>
          <w:sz w:val="28"/>
          <w:lang w:eastAsia="zh-CN"/>
        </w:rPr>
        <w:t>运营期噪声影响分析及防治对策: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采取隔离声源和掩蔽物等措施，以减小噪声对环境的污染。</w:t>
      </w:r>
    </w:p>
    <w:p>
      <w:pPr>
        <w:ind w:firstLine="560" w:firstLineChars="200"/>
        <w:rPr>
          <w:rFonts w:ascii="仿宋" w:eastAsia="仿宋" w:hAnsi="仿宋" w:cs="仿宋" w:hint="eastAsia"/>
          <w:sz w:val="28"/>
        </w:rPr>
      </w:pPr>
      <w:r>
        <w:rPr>
          <w:rFonts w:ascii="仿宋" w:eastAsia="仿宋" w:hAnsi="仿宋" w:cs="仿宋" w:hint="eastAsia"/>
          <w:sz w:val="28"/>
          <w:lang w:eastAsia="zh-CN"/>
        </w:rPr>
        <w:t>废弃物处理:</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采用先进技术对排放的“三废”进行治理，确保废物排放达标，减少环境污染。</w:t>
      </w:r>
    </w:p>
    <w:p>
      <w:pPr>
        <w:pStyle w:val="Heading2"/>
        <w:ind w:firstLine="560" w:firstLineChars="200"/>
        <w:rPr>
          <w:rFonts w:ascii="仿宋" w:eastAsia="仿宋" w:hAnsi="仿宋" w:cs="仿宋" w:hint="eastAsia"/>
          <w:sz w:val="28"/>
          <w:lang w:eastAsia="zh-CN"/>
        </w:rPr>
      </w:pPr>
      <w:bookmarkStart w:id="6" w:name="_Toc7406"/>
      <w:r>
        <w:rPr>
          <w:rFonts w:ascii="仿宋" w:eastAsia="仿宋" w:hAnsi="仿宋" w:cs="仿宋" w:hint="eastAsia"/>
          <w:sz w:val="28"/>
          <w:lang w:eastAsia="zh-CN"/>
        </w:rPr>
        <w:t>(四)、四地质灾害影响分析</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地质灾害是一项重要的环境风险评估和管理工作，尤其对于投资高精度红外测温仪表项目来说，必须充分了解潜在的地质灾害风险，采取措施以减少可能的影响。以下是对地质灾害影响的分析：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1. 潜在地质灾害类型：</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6" w:history="1">
        <w:r>
          <w:rPr>
            <w:rFonts w:ascii="SimSun" w:eastAsia="SimSun" w:hAnsi="SimSun" w:cs="SimSun"/>
            <w:b/>
            <w:bCs/>
            <w:color w:val="0000EE"/>
            <w:kern w:val="0"/>
            <w:sz w:val="30"/>
            <w:szCs w:val="30"/>
            <w:u w:val="single" w:color="0000EE"/>
          </w:rPr>
          <w:t>https://d.book118.com/928001074054006023</w:t>
        </w:r>
      </w:hyperlink>
    </w:p>
    <w:p>
      <w:pPr>
        <w:ind w:firstLine="560" w:firstLineChars="200"/>
        <w:rPr>
          <w:rFonts w:ascii="仿宋" w:eastAsia="仿宋" w:hAnsi="仿宋" w:cs="仿宋" w:hint="eastAsia"/>
          <w:sz w:val="28"/>
        </w:rPr>
      </w:pPr>
    </w:p>
    <w:sectPr>
      <w:headerReference w:type="default" r:id="rId17"/>
      <w:footerReference w:type="default" r:id="rId18"/>
      <w:type w:val="nextPage"/>
      <w:pgSz w:w="11906" w:h="16838"/>
      <w:pgMar w:top="1440" w:right="1800" w:bottom="1440" w:left="1800" w:header="851" w:footer="992" w:gutter="0"/>
      <w:pgNumType w:start="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高精度红外测温仪表项目融资计划书</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高精度红外测温仪表项目融资计划书</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高精度红外测温仪表项目融资计划书</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高精度红外测温仪表项目融资计划书</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高精度红外测温仪表项目融资计划书</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高精度红外测温仪表项目融资计划书</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高精度红外测温仪表项目融资计划书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E12028D"/>
    <w:rsid w:val="5E12028D"/>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yperlink" Target="https://d.book118.com/928001074054006023" TargetMode="External" /><Relationship Id="rId17" Type="http://schemas.openxmlformats.org/officeDocument/2006/relationships/header" Target="header7.xml" /><Relationship Id="rId18" Type="http://schemas.openxmlformats.org/officeDocument/2006/relationships/footer" Target="footer7.xml" /><Relationship Id="rId19" Type="http://schemas.openxmlformats.org/officeDocument/2006/relationships/theme" Target="theme/theme1.xml" /><Relationship Id="rId2" Type="http://schemas.openxmlformats.org/officeDocument/2006/relationships/webSettings" Target="webSettings.xml" /><Relationship Id="rId20"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9</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xxedt</dc:creator>
  <cp:lastModifiedBy>xxedt</cp:lastModifiedBy>
  <cp:revision>1</cp:revision>
  <dcterms:created xsi:type="dcterms:W3CDTF">2023-12-19T09:38:00Z</dcterms:created>
  <dcterms:modified xsi:type="dcterms:W3CDTF">2023-12-19T09:38:57Z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B2283F61603C48109A681AA454503781_11</vt:lpwstr>
  </property>
  <property fmtid="{D5CDD505-2E9C-101B-9397-08002B2CF9AE}" pid="3" name="KSOProductBuildVer">
    <vt:lpwstr>2052-12.1.0.15990</vt:lpwstr>
  </property>
</Properties>
</file>