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啤酒大麦新品种项目规划设计蓝图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25" w:history="1">
        <w:r>
          <w:rPr>
            <w:rFonts w:ascii="仿宋" w:eastAsia="仿宋" w:hAnsi="仿宋" w:cs="仿宋" w:hint="eastAsia"/>
            <w:lang w:eastAsia="zh-CN"/>
          </w:rPr>
          <w:t>概论</w:t>
        </w:r>
        <w:r>
          <w:tab/>
        </w:r>
        <w:r>
          <w:fldChar w:fldCharType="begin"/>
        </w:r>
        <w:r>
          <w:instrText xml:space="preserve"> PAGEREF _Toc14625 \h </w:instrText>
        </w:r>
        <w:r>
          <w:fldChar w:fldCharType="separate"/>
        </w:r>
        <w:r>
          <w:t>3</w:t>
        </w:r>
        <w:r>
          <w:fldChar w:fldCharType="end"/>
        </w:r>
      </w:hyperlink>
    </w:p>
    <w:p>
      <w:pPr>
        <w:pStyle w:val="TOC1"/>
        <w:tabs>
          <w:tab w:val="right" w:leader="dot" w:pos="8306"/>
        </w:tabs>
      </w:pPr>
      <w:hyperlink w:anchor="_Toc23641" w:history="1">
        <w:r>
          <w:rPr>
            <w:rFonts w:ascii="仿宋" w:eastAsia="仿宋" w:hAnsi="仿宋" w:cs="仿宋" w:hint="eastAsia"/>
            <w:lang w:eastAsia="zh-CN"/>
          </w:rPr>
          <w:t>一、工艺说明</w:t>
        </w:r>
        <w:r>
          <w:tab/>
        </w:r>
        <w:r>
          <w:fldChar w:fldCharType="begin"/>
        </w:r>
        <w:r>
          <w:instrText xml:space="preserve"> PAGEREF _Toc23641 \h </w:instrText>
        </w:r>
        <w:r>
          <w:fldChar w:fldCharType="separate"/>
        </w:r>
        <w:r>
          <w:t>3</w:t>
        </w:r>
        <w:r>
          <w:fldChar w:fldCharType="end"/>
        </w:r>
      </w:hyperlink>
    </w:p>
    <w:p>
      <w:pPr>
        <w:pStyle w:val="TOC2"/>
        <w:tabs>
          <w:tab w:val="right" w:leader="dot" w:pos="8306"/>
        </w:tabs>
      </w:pPr>
      <w:hyperlink w:anchor="_Toc27193" w:history="1">
        <w:r>
          <w:rPr>
            <w:rFonts w:ascii="仿宋" w:eastAsia="仿宋" w:hAnsi="仿宋" w:cs="仿宋" w:hint="eastAsia"/>
            <w:lang w:eastAsia="zh-CN"/>
          </w:rPr>
          <w:t>(一)、技术管理特点</w:t>
        </w:r>
        <w:r>
          <w:tab/>
        </w:r>
        <w:r>
          <w:fldChar w:fldCharType="begin"/>
        </w:r>
        <w:r>
          <w:instrText xml:space="preserve"> PAGEREF _Toc27193 \h </w:instrText>
        </w:r>
        <w:r>
          <w:fldChar w:fldCharType="separate"/>
        </w:r>
        <w:r>
          <w:t>3</w:t>
        </w:r>
        <w:r>
          <w:fldChar w:fldCharType="end"/>
        </w:r>
      </w:hyperlink>
    </w:p>
    <w:p>
      <w:pPr>
        <w:pStyle w:val="TOC2"/>
        <w:tabs>
          <w:tab w:val="right" w:leader="dot" w:pos="8306"/>
        </w:tabs>
      </w:pPr>
      <w:hyperlink w:anchor="_Toc9840" w:history="1">
        <w:r>
          <w:rPr>
            <w:rFonts w:ascii="仿宋" w:eastAsia="仿宋" w:hAnsi="仿宋" w:cs="仿宋" w:hint="eastAsia"/>
            <w:lang w:eastAsia="zh-CN"/>
          </w:rPr>
          <w:t>(二)、啤酒大麦新品种项目工艺技术设计方案</w:t>
        </w:r>
        <w:r>
          <w:tab/>
        </w:r>
        <w:r>
          <w:fldChar w:fldCharType="begin"/>
        </w:r>
        <w:r>
          <w:instrText xml:space="preserve"> PAGEREF _Toc9840 \h </w:instrText>
        </w:r>
        <w:r>
          <w:fldChar w:fldCharType="separate"/>
        </w:r>
        <w:r>
          <w:t>4</w:t>
        </w:r>
        <w:r>
          <w:fldChar w:fldCharType="end"/>
        </w:r>
      </w:hyperlink>
    </w:p>
    <w:p>
      <w:pPr>
        <w:pStyle w:val="TOC2"/>
        <w:tabs>
          <w:tab w:val="right" w:leader="dot" w:pos="8306"/>
        </w:tabs>
      </w:pPr>
      <w:hyperlink w:anchor="_Toc6901" w:history="1">
        <w:r>
          <w:rPr>
            <w:rFonts w:ascii="仿宋" w:eastAsia="仿宋" w:hAnsi="仿宋" w:cs="仿宋" w:hint="eastAsia"/>
            <w:lang w:eastAsia="zh-CN"/>
          </w:rPr>
          <w:t>(三)、设备选型方案</w:t>
        </w:r>
        <w:r>
          <w:tab/>
        </w:r>
        <w:r>
          <w:fldChar w:fldCharType="begin"/>
        </w:r>
        <w:r>
          <w:instrText xml:space="preserve"> PAGEREF _Toc6901 \h </w:instrText>
        </w:r>
        <w:r>
          <w:fldChar w:fldCharType="separate"/>
        </w:r>
        <w:r>
          <w:t>5</w:t>
        </w:r>
        <w:r>
          <w:fldChar w:fldCharType="end"/>
        </w:r>
      </w:hyperlink>
    </w:p>
    <w:p>
      <w:pPr>
        <w:pStyle w:val="TOC1"/>
        <w:tabs>
          <w:tab w:val="right" w:leader="dot" w:pos="8306"/>
        </w:tabs>
      </w:pPr>
      <w:hyperlink w:anchor="_Toc29141" w:history="1">
        <w:r>
          <w:rPr>
            <w:rFonts w:ascii="仿宋" w:eastAsia="仿宋" w:hAnsi="仿宋" w:cs="仿宋" w:hint="eastAsia"/>
            <w:lang w:eastAsia="zh-CN"/>
          </w:rPr>
          <w:t>二、啤酒大麦新品种项目绩效评估</w:t>
        </w:r>
        <w:r>
          <w:tab/>
        </w:r>
        <w:r>
          <w:fldChar w:fldCharType="begin"/>
        </w:r>
        <w:r>
          <w:instrText xml:space="preserve"> PAGEREF _Toc29141 \h </w:instrText>
        </w:r>
        <w:r>
          <w:fldChar w:fldCharType="separate"/>
        </w:r>
        <w:r>
          <w:t>7</w:t>
        </w:r>
        <w:r>
          <w:fldChar w:fldCharType="end"/>
        </w:r>
      </w:hyperlink>
    </w:p>
    <w:p>
      <w:pPr>
        <w:pStyle w:val="TOC2"/>
        <w:tabs>
          <w:tab w:val="right" w:leader="dot" w:pos="8306"/>
        </w:tabs>
      </w:pPr>
      <w:hyperlink w:anchor="_Toc27" w:history="1">
        <w:r>
          <w:rPr>
            <w:rFonts w:ascii="仿宋" w:eastAsia="仿宋" w:hAnsi="仿宋" w:cs="仿宋" w:hint="eastAsia"/>
            <w:lang w:eastAsia="zh-CN"/>
          </w:rPr>
          <w:t>(一)、绩效评估指标</w:t>
        </w:r>
        <w:r>
          <w:tab/>
        </w:r>
        <w:r>
          <w:fldChar w:fldCharType="begin"/>
        </w:r>
        <w:r>
          <w:instrText xml:space="preserve"> PAGEREF _Toc27 \h </w:instrText>
        </w:r>
        <w:r>
          <w:fldChar w:fldCharType="separate"/>
        </w:r>
        <w:r>
          <w:t>7</w:t>
        </w:r>
        <w:r>
          <w:fldChar w:fldCharType="end"/>
        </w:r>
      </w:hyperlink>
    </w:p>
    <w:p>
      <w:pPr>
        <w:pStyle w:val="TOC2"/>
        <w:tabs>
          <w:tab w:val="right" w:leader="dot" w:pos="8306"/>
        </w:tabs>
      </w:pPr>
      <w:hyperlink w:anchor="_Toc19467" w:history="1">
        <w:r>
          <w:rPr>
            <w:rFonts w:ascii="仿宋" w:eastAsia="仿宋" w:hAnsi="仿宋" w:cs="仿宋" w:hint="eastAsia"/>
            <w:lang w:eastAsia="zh-CN"/>
          </w:rPr>
          <w:t>(二)、绩效评估方法</w:t>
        </w:r>
        <w:r>
          <w:tab/>
        </w:r>
        <w:r>
          <w:fldChar w:fldCharType="begin"/>
        </w:r>
        <w:r>
          <w:instrText xml:space="preserve"> PAGEREF _Toc19467 \h </w:instrText>
        </w:r>
        <w:r>
          <w:fldChar w:fldCharType="separate"/>
        </w:r>
        <w:r>
          <w:t>8</w:t>
        </w:r>
        <w:r>
          <w:fldChar w:fldCharType="end"/>
        </w:r>
      </w:hyperlink>
    </w:p>
    <w:p>
      <w:pPr>
        <w:pStyle w:val="TOC2"/>
        <w:tabs>
          <w:tab w:val="right" w:leader="dot" w:pos="8306"/>
        </w:tabs>
      </w:pPr>
      <w:hyperlink w:anchor="_Toc13736" w:history="1">
        <w:r>
          <w:rPr>
            <w:rFonts w:ascii="仿宋" w:eastAsia="仿宋" w:hAnsi="仿宋" w:cs="仿宋" w:hint="eastAsia"/>
            <w:lang w:eastAsia="zh-CN"/>
          </w:rPr>
          <w:t>(三)、绩效评估周期</w:t>
        </w:r>
        <w:r>
          <w:tab/>
        </w:r>
        <w:r>
          <w:fldChar w:fldCharType="begin"/>
        </w:r>
        <w:r>
          <w:instrText xml:space="preserve"> PAGEREF _Toc13736 \h </w:instrText>
        </w:r>
        <w:r>
          <w:fldChar w:fldCharType="separate"/>
        </w:r>
        <w:r>
          <w:t>9</w:t>
        </w:r>
        <w:r>
          <w:fldChar w:fldCharType="end"/>
        </w:r>
      </w:hyperlink>
    </w:p>
    <w:p>
      <w:pPr>
        <w:pStyle w:val="TOC1"/>
        <w:tabs>
          <w:tab w:val="right" w:leader="dot" w:pos="8306"/>
        </w:tabs>
      </w:pPr>
      <w:hyperlink w:anchor="_Toc15222" w:history="1">
        <w:r>
          <w:rPr>
            <w:rFonts w:ascii="仿宋" w:eastAsia="仿宋" w:hAnsi="仿宋" w:cs="仿宋" w:hint="eastAsia"/>
            <w:lang w:eastAsia="zh-CN"/>
          </w:rPr>
          <w:t>三、啤酒大麦新品种项目建设背景及必要性分析</w:t>
        </w:r>
        <w:r>
          <w:tab/>
        </w:r>
        <w:r>
          <w:fldChar w:fldCharType="begin"/>
        </w:r>
        <w:r>
          <w:instrText xml:space="preserve"> PAGEREF _Toc15222 \h </w:instrText>
        </w:r>
        <w:r>
          <w:fldChar w:fldCharType="separate"/>
        </w:r>
        <w:r>
          <w:t>10</w:t>
        </w:r>
        <w:r>
          <w:fldChar w:fldCharType="end"/>
        </w:r>
      </w:hyperlink>
    </w:p>
    <w:p>
      <w:pPr>
        <w:pStyle w:val="TOC2"/>
        <w:tabs>
          <w:tab w:val="right" w:leader="dot" w:pos="8306"/>
        </w:tabs>
      </w:pPr>
      <w:hyperlink w:anchor="_Toc8523" w:history="1">
        <w:r>
          <w:rPr>
            <w:rFonts w:ascii="仿宋" w:eastAsia="仿宋" w:hAnsi="仿宋" w:cs="仿宋" w:hint="eastAsia"/>
            <w:lang w:eastAsia="zh-CN"/>
          </w:rPr>
          <w:t>(一)、啤酒大麦新品种项目背景分析</w:t>
        </w:r>
        <w:r>
          <w:tab/>
        </w:r>
        <w:r>
          <w:fldChar w:fldCharType="begin"/>
        </w:r>
        <w:r>
          <w:instrText xml:space="preserve"> PAGEREF _Toc8523 \h </w:instrText>
        </w:r>
        <w:r>
          <w:fldChar w:fldCharType="separate"/>
        </w:r>
        <w:r>
          <w:t>10</w:t>
        </w:r>
        <w:r>
          <w:fldChar w:fldCharType="end"/>
        </w:r>
      </w:hyperlink>
    </w:p>
    <w:p>
      <w:pPr>
        <w:pStyle w:val="TOC2"/>
        <w:tabs>
          <w:tab w:val="right" w:leader="dot" w:pos="8306"/>
        </w:tabs>
      </w:pPr>
      <w:hyperlink w:anchor="_Toc3202" w:history="1">
        <w:r>
          <w:rPr>
            <w:rFonts w:ascii="仿宋" w:eastAsia="仿宋" w:hAnsi="仿宋" w:cs="仿宋" w:hint="eastAsia"/>
            <w:lang w:eastAsia="zh-CN"/>
          </w:rPr>
          <w:t>(二)、啤酒大麦新品种项目建设必要性分析</w:t>
        </w:r>
        <w:r>
          <w:tab/>
        </w:r>
        <w:r>
          <w:fldChar w:fldCharType="begin"/>
        </w:r>
        <w:r>
          <w:instrText xml:space="preserve"> PAGEREF _Toc3202 \h </w:instrText>
        </w:r>
        <w:r>
          <w:fldChar w:fldCharType="separate"/>
        </w:r>
        <w:r>
          <w:t>12</w:t>
        </w:r>
        <w:r>
          <w:fldChar w:fldCharType="end"/>
        </w:r>
      </w:hyperlink>
    </w:p>
    <w:p>
      <w:pPr>
        <w:pStyle w:val="TOC1"/>
        <w:tabs>
          <w:tab w:val="right" w:leader="dot" w:pos="8306"/>
        </w:tabs>
      </w:pPr>
      <w:hyperlink w:anchor="_Toc11625" w:history="1">
        <w:r>
          <w:rPr>
            <w:rFonts w:ascii="仿宋" w:eastAsia="仿宋" w:hAnsi="仿宋" w:cs="仿宋" w:hint="eastAsia"/>
            <w:lang w:eastAsia="zh-CN"/>
          </w:rPr>
          <w:t>四、啤酒大麦新品种项目建设单位说明</w:t>
        </w:r>
        <w:r>
          <w:tab/>
        </w:r>
        <w:r>
          <w:fldChar w:fldCharType="begin"/>
        </w:r>
        <w:r>
          <w:instrText xml:space="preserve"> PAGEREF _Toc11625 \h </w:instrText>
        </w:r>
        <w:r>
          <w:fldChar w:fldCharType="separate"/>
        </w:r>
        <w:r>
          <w:t>13</w:t>
        </w:r>
        <w:r>
          <w:fldChar w:fldCharType="end"/>
        </w:r>
      </w:hyperlink>
    </w:p>
    <w:p>
      <w:pPr>
        <w:pStyle w:val="TOC2"/>
        <w:tabs>
          <w:tab w:val="right" w:leader="dot" w:pos="8306"/>
        </w:tabs>
      </w:pPr>
      <w:hyperlink w:anchor="_Toc14591" w:history="1">
        <w:r>
          <w:rPr>
            <w:rFonts w:ascii="仿宋" w:eastAsia="仿宋" w:hAnsi="仿宋" w:cs="仿宋" w:hint="eastAsia"/>
            <w:lang w:eastAsia="zh-CN"/>
          </w:rPr>
          <w:t>(一)、啤酒大麦新品种项目承办单位基本情况</w:t>
        </w:r>
        <w:r>
          <w:tab/>
        </w:r>
        <w:r>
          <w:fldChar w:fldCharType="begin"/>
        </w:r>
        <w:r>
          <w:instrText xml:space="preserve"> PAGEREF _Toc14591 \h </w:instrText>
        </w:r>
        <w:r>
          <w:fldChar w:fldCharType="separate"/>
        </w:r>
        <w:r>
          <w:t>13</w:t>
        </w:r>
        <w:r>
          <w:fldChar w:fldCharType="end"/>
        </w:r>
      </w:hyperlink>
    </w:p>
    <w:p>
      <w:pPr>
        <w:pStyle w:val="TOC2"/>
        <w:tabs>
          <w:tab w:val="right" w:leader="dot" w:pos="8306"/>
        </w:tabs>
      </w:pPr>
      <w:hyperlink w:anchor="_Toc18831" w:history="1">
        <w:r>
          <w:rPr>
            <w:rFonts w:ascii="仿宋" w:eastAsia="仿宋" w:hAnsi="仿宋" w:cs="仿宋" w:hint="eastAsia"/>
            <w:lang w:eastAsia="zh-CN"/>
          </w:rPr>
          <w:t>(二)、公司经济效益分析</w:t>
        </w:r>
        <w:r>
          <w:tab/>
        </w:r>
        <w:r>
          <w:fldChar w:fldCharType="begin"/>
        </w:r>
        <w:r>
          <w:instrText xml:space="preserve"> PAGEREF _Toc18831 \h </w:instrText>
        </w:r>
        <w:r>
          <w:fldChar w:fldCharType="separate"/>
        </w:r>
        <w:r>
          <w:t>14</w:t>
        </w:r>
        <w:r>
          <w:fldChar w:fldCharType="end"/>
        </w:r>
      </w:hyperlink>
    </w:p>
    <w:p>
      <w:pPr>
        <w:pStyle w:val="TOC1"/>
        <w:tabs>
          <w:tab w:val="right" w:leader="dot" w:pos="8306"/>
        </w:tabs>
      </w:pPr>
      <w:hyperlink w:anchor="_Toc17238" w:history="1">
        <w:r>
          <w:rPr>
            <w:rFonts w:ascii="仿宋" w:eastAsia="仿宋" w:hAnsi="仿宋" w:cs="仿宋" w:hint="eastAsia"/>
            <w:lang w:eastAsia="zh-CN"/>
          </w:rPr>
          <w:t>五、啤酒大麦新品种项目危机管理</w:t>
        </w:r>
        <w:r>
          <w:tab/>
        </w:r>
        <w:r>
          <w:fldChar w:fldCharType="begin"/>
        </w:r>
        <w:r>
          <w:instrText xml:space="preserve"> PAGEREF _Toc17238 \h </w:instrText>
        </w:r>
        <w:r>
          <w:fldChar w:fldCharType="separate"/>
        </w:r>
        <w:r>
          <w:t>15</w:t>
        </w:r>
        <w:r>
          <w:fldChar w:fldCharType="end"/>
        </w:r>
      </w:hyperlink>
    </w:p>
    <w:p>
      <w:pPr>
        <w:pStyle w:val="TOC2"/>
        <w:tabs>
          <w:tab w:val="right" w:leader="dot" w:pos="8306"/>
        </w:tabs>
      </w:pPr>
      <w:hyperlink w:anchor="_Toc17224" w:history="1">
        <w:r>
          <w:rPr>
            <w:rFonts w:ascii="仿宋" w:eastAsia="仿宋" w:hAnsi="仿宋" w:cs="仿宋" w:hint="eastAsia"/>
            <w:lang w:eastAsia="zh-CN"/>
          </w:rPr>
          <w:t>(一)、危机预警与识别</w:t>
        </w:r>
        <w:r>
          <w:tab/>
        </w:r>
        <w:r>
          <w:fldChar w:fldCharType="begin"/>
        </w:r>
        <w:r>
          <w:instrText xml:space="preserve"> PAGEREF _Toc17224 \h </w:instrText>
        </w:r>
        <w:r>
          <w:fldChar w:fldCharType="separate"/>
        </w:r>
        <w:r>
          <w:t>15</w:t>
        </w:r>
        <w:r>
          <w:fldChar w:fldCharType="end"/>
        </w:r>
      </w:hyperlink>
    </w:p>
    <w:p>
      <w:pPr>
        <w:pStyle w:val="TOC2"/>
        <w:tabs>
          <w:tab w:val="right" w:leader="dot" w:pos="8306"/>
        </w:tabs>
      </w:pPr>
      <w:hyperlink w:anchor="_Toc27789" w:history="1">
        <w:r>
          <w:rPr>
            <w:rFonts w:ascii="仿宋" w:eastAsia="仿宋" w:hAnsi="仿宋" w:cs="仿宋" w:hint="eastAsia"/>
            <w:lang w:eastAsia="zh-CN"/>
          </w:rPr>
          <w:t>(二)、危机应对与恢复</w:t>
        </w:r>
        <w:r>
          <w:tab/>
        </w:r>
        <w:r>
          <w:fldChar w:fldCharType="begin"/>
        </w:r>
        <w:r>
          <w:instrText xml:space="preserve"> PAGEREF _Toc27789 \h </w:instrText>
        </w:r>
        <w:r>
          <w:fldChar w:fldCharType="separate"/>
        </w:r>
        <w:r>
          <w:t>16</w:t>
        </w:r>
        <w:r>
          <w:fldChar w:fldCharType="end"/>
        </w:r>
      </w:hyperlink>
    </w:p>
    <w:p>
      <w:pPr>
        <w:pStyle w:val="TOC1"/>
        <w:tabs>
          <w:tab w:val="right" w:leader="dot" w:pos="8306"/>
        </w:tabs>
      </w:pPr>
      <w:hyperlink w:anchor="_Toc25249" w:history="1">
        <w:r>
          <w:rPr>
            <w:rFonts w:ascii="仿宋" w:eastAsia="仿宋" w:hAnsi="仿宋" w:cs="仿宋" w:hint="eastAsia"/>
            <w:lang w:eastAsia="zh-CN"/>
          </w:rPr>
          <w:t>六、产品规划分析</w:t>
        </w:r>
        <w:r>
          <w:tab/>
        </w:r>
        <w:r>
          <w:fldChar w:fldCharType="begin"/>
        </w:r>
        <w:r>
          <w:instrText xml:space="preserve"> PAGEREF _Toc25249 \h </w:instrText>
        </w:r>
        <w:r>
          <w:fldChar w:fldCharType="separate"/>
        </w:r>
        <w:r>
          <w:t>17</w:t>
        </w:r>
        <w:r>
          <w:fldChar w:fldCharType="end"/>
        </w:r>
      </w:hyperlink>
    </w:p>
    <w:p>
      <w:pPr>
        <w:pStyle w:val="TOC2"/>
        <w:tabs>
          <w:tab w:val="right" w:leader="dot" w:pos="8306"/>
        </w:tabs>
      </w:pPr>
      <w:hyperlink w:anchor="_Toc9002" w:history="1">
        <w:r>
          <w:rPr>
            <w:rFonts w:ascii="仿宋" w:eastAsia="仿宋" w:hAnsi="仿宋" w:cs="仿宋" w:hint="eastAsia"/>
            <w:lang w:eastAsia="zh-CN"/>
          </w:rPr>
          <w:t>(一)、产品规划</w:t>
        </w:r>
        <w:r>
          <w:tab/>
        </w:r>
        <w:r>
          <w:fldChar w:fldCharType="begin"/>
        </w:r>
        <w:r>
          <w:instrText xml:space="preserve"> PAGEREF _Toc9002 \h </w:instrText>
        </w:r>
        <w:r>
          <w:fldChar w:fldCharType="separate"/>
        </w:r>
        <w:r>
          <w:t>17</w:t>
        </w:r>
        <w:r>
          <w:fldChar w:fldCharType="end"/>
        </w:r>
      </w:hyperlink>
    </w:p>
    <w:p>
      <w:pPr>
        <w:pStyle w:val="TOC2"/>
        <w:tabs>
          <w:tab w:val="right" w:leader="dot" w:pos="8306"/>
        </w:tabs>
      </w:pPr>
      <w:hyperlink w:anchor="_Toc20461" w:history="1">
        <w:r>
          <w:rPr>
            <w:rFonts w:ascii="仿宋" w:eastAsia="仿宋" w:hAnsi="仿宋" w:cs="仿宋" w:hint="eastAsia"/>
            <w:lang w:eastAsia="zh-CN"/>
          </w:rPr>
          <w:t>(二)、建设规模</w:t>
        </w:r>
        <w:r>
          <w:tab/>
        </w:r>
        <w:r>
          <w:fldChar w:fldCharType="begin"/>
        </w:r>
        <w:r>
          <w:instrText xml:space="preserve"> PAGEREF _Toc20461 \h </w:instrText>
        </w:r>
        <w:r>
          <w:fldChar w:fldCharType="separate"/>
        </w:r>
        <w:r>
          <w:t>18</w:t>
        </w:r>
        <w:r>
          <w:fldChar w:fldCharType="end"/>
        </w:r>
      </w:hyperlink>
    </w:p>
    <w:p>
      <w:pPr>
        <w:pStyle w:val="TOC1"/>
        <w:tabs>
          <w:tab w:val="right" w:leader="dot" w:pos="8306"/>
        </w:tabs>
      </w:pPr>
      <w:hyperlink w:anchor="_Toc14970" w:history="1">
        <w:r>
          <w:rPr>
            <w:rFonts w:ascii="仿宋" w:eastAsia="仿宋" w:hAnsi="仿宋" w:cs="仿宋" w:hint="eastAsia"/>
            <w:lang w:eastAsia="zh-CN"/>
          </w:rPr>
          <w:t>七、啤酒大麦新品种项目创新与研发</w:t>
        </w:r>
        <w:r>
          <w:tab/>
        </w:r>
        <w:r>
          <w:fldChar w:fldCharType="begin"/>
        </w:r>
        <w:r>
          <w:instrText xml:space="preserve"> PAGEREF _Toc14970 \h </w:instrText>
        </w:r>
        <w:r>
          <w:fldChar w:fldCharType="separate"/>
        </w:r>
        <w:r>
          <w:t>19</w:t>
        </w:r>
        <w:r>
          <w:fldChar w:fldCharType="end"/>
        </w:r>
      </w:hyperlink>
    </w:p>
    <w:p>
      <w:pPr>
        <w:pStyle w:val="TOC2"/>
        <w:tabs>
          <w:tab w:val="right" w:leader="dot" w:pos="8306"/>
        </w:tabs>
      </w:pPr>
      <w:hyperlink w:anchor="_Toc13443" w:history="1">
        <w:r>
          <w:rPr>
            <w:rFonts w:ascii="仿宋" w:eastAsia="仿宋" w:hAnsi="仿宋" w:cs="仿宋" w:hint="eastAsia"/>
            <w:lang w:eastAsia="zh-CN"/>
          </w:rPr>
          <w:t>(一)、创新策略与方向</w:t>
        </w:r>
        <w:r>
          <w:tab/>
        </w:r>
        <w:r>
          <w:fldChar w:fldCharType="begin"/>
        </w:r>
        <w:r>
          <w:instrText xml:space="preserve"> PAGEREF _Toc13443 \h </w:instrText>
        </w:r>
        <w:r>
          <w:fldChar w:fldCharType="separate"/>
        </w:r>
        <w:r>
          <w:t>19</w:t>
        </w:r>
        <w:r>
          <w:fldChar w:fldCharType="end"/>
        </w:r>
      </w:hyperlink>
    </w:p>
    <w:p>
      <w:pPr>
        <w:pStyle w:val="TOC2"/>
        <w:tabs>
          <w:tab w:val="right" w:leader="dot" w:pos="8306"/>
        </w:tabs>
      </w:pPr>
      <w:hyperlink w:anchor="_Toc13512" w:history="1">
        <w:r>
          <w:rPr>
            <w:rFonts w:ascii="仿宋" w:eastAsia="仿宋" w:hAnsi="仿宋" w:cs="仿宋" w:hint="eastAsia"/>
            <w:lang w:eastAsia="zh-CN"/>
          </w:rPr>
          <w:t>(二)、研发规划与投入</w:t>
        </w:r>
        <w:r>
          <w:tab/>
        </w:r>
        <w:r>
          <w:fldChar w:fldCharType="begin"/>
        </w:r>
        <w:r>
          <w:instrText xml:space="preserve"> PAGEREF _Toc13512 \h </w:instrText>
        </w:r>
        <w:r>
          <w:fldChar w:fldCharType="separate"/>
        </w:r>
        <w:r>
          <w:t>21</w:t>
        </w:r>
        <w:r>
          <w:fldChar w:fldCharType="end"/>
        </w:r>
      </w:hyperlink>
    </w:p>
    <w:p>
      <w:pPr>
        <w:pStyle w:val="TOC1"/>
        <w:tabs>
          <w:tab w:val="right" w:leader="dot" w:pos="8306"/>
        </w:tabs>
      </w:pPr>
      <w:hyperlink w:anchor="_Toc22154" w:history="1">
        <w:r>
          <w:rPr>
            <w:rFonts w:ascii="仿宋" w:eastAsia="仿宋" w:hAnsi="仿宋" w:cs="仿宋" w:hint="eastAsia"/>
            <w:lang w:eastAsia="zh-CN"/>
          </w:rPr>
          <w:t>八、啤酒大麦新品种项目社会影响</w:t>
        </w:r>
        <w:r>
          <w:tab/>
        </w:r>
        <w:r>
          <w:fldChar w:fldCharType="begin"/>
        </w:r>
        <w:r>
          <w:instrText xml:space="preserve"> PAGEREF _Toc22154 \h </w:instrText>
        </w:r>
        <w:r>
          <w:fldChar w:fldCharType="separate"/>
        </w:r>
        <w:r>
          <w:t>22</w:t>
        </w:r>
        <w:r>
          <w:fldChar w:fldCharType="end"/>
        </w:r>
      </w:hyperlink>
    </w:p>
    <w:p>
      <w:pPr>
        <w:pStyle w:val="TOC2"/>
        <w:tabs>
          <w:tab w:val="right" w:leader="dot" w:pos="8306"/>
        </w:tabs>
      </w:pPr>
      <w:hyperlink w:anchor="_Toc130" w:history="1">
        <w:r>
          <w:rPr>
            <w:rFonts w:ascii="仿宋" w:eastAsia="仿宋" w:hAnsi="仿宋" w:cs="仿宋" w:hint="eastAsia"/>
            <w:lang w:eastAsia="zh-CN"/>
          </w:rPr>
          <w:t>(一)、社会责任与义务</w:t>
        </w:r>
        <w:r>
          <w:tab/>
        </w:r>
        <w:r>
          <w:fldChar w:fldCharType="begin"/>
        </w:r>
        <w:r>
          <w:instrText xml:space="preserve"> PAGEREF _Toc130 \h </w:instrText>
        </w:r>
        <w:r>
          <w:fldChar w:fldCharType="separate"/>
        </w:r>
        <w:r>
          <w:t>22</w:t>
        </w:r>
        <w:r>
          <w:fldChar w:fldCharType="end"/>
        </w:r>
      </w:hyperlink>
    </w:p>
    <w:p>
      <w:pPr>
        <w:pStyle w:val="TOC2"/>
        <w:tabs>
          <w:tab w:val="right" w:leader="dot" w:pos="8306"/>
        </w:tabs>
      </w:pPr>
      <w:hyperlink w:anchor="_Toc12307" w:history="1">
        <w:r>
          <w:rPr>
            <w:rFonts w:ascii="仿宋" w:eastAsia="仿宋" w:hAnsi="仿宋" w:cs="仿宋" w:hint="eastAsia"/>
            <w:lang w:eastAsia="zh-CN"/>
          </w:rPr>
          <w:t>(二)、社会参与与沟通</w:t>
        </w:r>
        <w:r>
          <w:tab/>
        </w:r>
        <w:r>
          <w:fldChar w:fldCharType="begin"/>
        </w:r>
        <w:r>
          <w:instrText xml:space="preserve"> PAGEREF _Toc12307 \h </w:instrText>
        </w:r>
        <w:r>
          <w:fldChar w:fldCharType="separate"/>
        </w:r>
        <w:r>
          <w:t>23</w:t>
        </w:r>
        <w:r>
          <w:fldChar w:fldCharType="end"/>
        </w:r>
      </w:hyperlink>
    </w:p>
    <w:p>
      <w:pPr>
        <w:pStyle w:val="TOC1"/>
        <w:tabs>
          <w:tab w:val="right" w:leader="dot" w:pos="8306"/>
        </w:tabs>
      </w:pPr>
      <w:hyperlink w:anchor="_Toc18277" w:history="1">
        <w:r>
          <w:rPr>
            <w:rFonts w:ascii="仿宋" w:eastAsia="仿宋" w:hAnsi="仿宋" w:cs="仿宋" w:hint="eastAsia"/>
            <w:lang w:eastAsia="zh-CN"/>
          </w:rPr>
          <w:t>九、啤酒大麦新品种项目人力资源培养与发展</w:t>
        </w:r>
        <w:r>
          <w:tab/>
        </w:r>
        <w:r>
          <w:fldChar w:fldCharType="begin"/>
        </w:r>
        <w:r>
          <w:instrText xml:space="preserve"> PAGEREF _Toc18277 \h </w:instrText>
        </w:r>
        <w:r>
          <w:fldChar w:fldCharType="separate"/>
        </w:r>
        <w:r>
          <w:t>24</w:t>
        </w:r>
        <w:r>
          <w:fldChar w:fldCharType="end"/>
        </w:r>
      </w:hyperlink>
    </w:p>
    <w:p>
      <w:pPr>
        <w:pStyle w:val="TOC2"/>
        <w:tabs>
          <w:tab w:val="right" w:leader="dot" w:pos="8306"/>
        </w:tabs>
      </w:pPr>
      <w:hyperlink w:anchor="_Toc17422" w:history="1">
        <w:r>
          <w:rPr>
            <w:rFonts w:ascii="仿宋" w:eastAsia="仿宋" w:hAnsi="仿宋" w:cs="仿宋" w:hint="eastAsia"/>
            <w:lang w:eastAsia="zh-CN"/>
          </w:rPr>
          <w:t>(一)、人才需求与规划</w:t>
        </w:r>
        <w:r>
          <w:tab/>
        </w:r>
        <w:r>
          <w:fldChar w:fldCharType="begin"/>
        </w:r>
        <w:r>
          <w:instrText xml:space="preserve"> PAGEREF _Toc17422 \h </w:instrText>
        </w:r>
        <w:r>
          <w:fldChar w:fldCharType="separate"/>
        </w:r>
        <w:r>
          <w:t>24</w:t>
        </w:r>
        <w:r>
          <w:fldChar w:fldCharType="end"/>
        </w:r>
      </w:hyperlink>
    </w:p>
    <w:p>
      <w:pPr>
        <w:pStyle w:val="TOC2"/>
        <w:tabs>
          <w:tab w:val="right" w:leader="dot" w:pos="8306"/>
        </w:tabs>
      </w:pPr>
      <w:hyperlink w:anchor="_Toc10276" w:history="1">
        <w:r>
          <w:rPr>
            <w:rFonts w:ascii="仿宋" w:eastAsia="仿宋" w:hAnsi="仿宋" w:cs="仿宋" w:hint="eastAsia"/>
            <w:lang w:eastAsia="zh-CN"/>
          </w:rPr>
          <w:t>(二)、培训与发展计划</w:t>
        </w:r>
        <w:r>
          <w:tab/>
        </w:r>
        <w:r>
          <w:fldChar w:fldCharType="begin"/>
        </w:r>
        <w:r>
          <w:instrText xml:space="preserve"> PAGEREF _Toc10276 \h </w:instrText>
        </w:r>
        <w:r>
          <w:fldChar w:fldCharType="separate"/>
        </w:r>
        <w:r>
          <w:t>25</w:t>
        </w:r>
        <w:r>
          <w:fldChar w:fldCharType="end"/>
        </w:r>
      </w:hyperlink>
    </w:p>
    <w:p>
      <w:pPr>
        <w:pStyle w:val="TOC1"/>
        <w:tabs>
          <w:tab w:val="right" w:leader="dot" w:pos="8306"/>
        </w:tabs>
      </w:pPr>
      <w:hyperlink w:anchor="_Toc18399" w:history="1">
        <w:r>
          <w:rPr>
            <w:rFonts w:ascii="仿宋" w:eastAsia="仿宋" w:hAnsi="仿宋" w:cs="仿宋" w:hint="eastAsia"/>
            <w:lang w:eastAsia="zh-CN"/>
          </w:rPr>
          <w:t>十、啤酒大麦新品种项目环境影响分析</w:t>
        </w:r>
        <w:r>
          <w:tab/>
        </w:r>
        <w:r>
          <w:fldChar w:fldCharType="begin"/>
        </w:r>
        <w:r>
          <w:instrText xml:space="preserve"> PAGEREF _Toc18399 \h </w:instrText>
        </w:r>
        <w:r>
          <w:fldChar w:fldCharType="separate"/>
        </w:r>
        <w:r>
          <w:t>25</w:t>
        </w:r>
        <w:r>
          <w:fldChar w:fldCharType="end"/>
        </w:r>
      </w:hyperlink>
    </w:p>
    <w:p>
      <w:pPr>
        <w:pStyle w:val="TOC2"/>
        <w:tabs>
          <w:tab w:val="right" w:leader="dot" w:pos="8306"/>
        </w:tabs>
      </w:pPr>
      <w:hyperlink w:anchor="_Toc13862" w:history="1">
        <w:r>
          <w:rPr>
            <w:rFonts w:ascii="仿宋" w:eastAsia="仿宋" w:hAnsi="仿宋" w:cs="仿宋" w:hint="eastAsia"/>
            <w:lang w:eastAsia="zh-CN"/>
          </w:rPr>
          <w:t>(一)、建设区域环境质量现状</w:t>
        </w:r>
        <w:r>
          <w:tab/>
        </w:r>
        <w:r>
          <w:fldChar w:fldCharType="begin"/>
        </w:r>
        <w:r>
          <w:instrText xml:space="preserve"> PAGEREF _Toc13862 \h </w:instrText>
        </w:r>
        <w:r>
          <w:fldChar w:fldCharType="separate"/>
        </w:r>
        <w:r>
          <w:t>25</w:t>
        </w:r>
        <w:r>
          <w:fldChar w:fldCharType="end"/>
        </w:r>
      </w:hyperlink>
    </w:p>
    <w:p>
      <w:pPr>
        <w:pStyle w:val="TOC2"/>
        <w:tabs>
          <w:tab w:val="right" w:leader="dot" w:pos="8306"/>
        </w:tabs>
      </w:pPr>
      <w:hyperlink w:anchor="_Toc11932" w:history="1">
        <w:r>
          <w:rPr>
            <w:rFonts w:ascii="仿宋" w:eastAsia="仿宋" w:hAnsi="仿宋" w:cs="仿宋" w:hint="eastAsia"/>
            <w:lang w:eastAsia="zh-CN"/>
          </w:rPr>
          <w:t>(二)、建设期环境保护</w:t>
        </w:r>
        <w:r>
          <w:tab/>
        </w:r>
        <w:r>
          <w:fldChar w:fldCharType="begin"/>
        </w:r>
        <w:r>
          <w:instrText xml:space="preserve"> PAGEREF _Toc11932 \h </w:instrText>
        </w:r>
        <w:r>
          <w:fldChar w:fldCharType="separate"/>
        </w:r>
        <w:r>
          <w:t>27</w:t>
        </w:r>
        <w:r>
          <w:fldChar w:fldCharType="end"/>
        </w:r>
      </w:hyperlink>
    </w:p>
    <w:p>
      <w:pPr>
        <w:pStyle w:val="TOC2"/>
        <w:tabs>
          <w:tab w:val="right" w:leader="dot" w:pos="8306"/>
        </w:tabs>
      </w:pPr>
      <w:hyperlink w:anchor="_Toc14411" w:history="1">
        <w:r>
          <w:rPr>
            <w:rFonts w:ascii="仿宋" w:eastAsia="仿宋" w:hAnsi="仿宋" w:cs="仿宋" w:hint="eastAsia"/>
            <w:lang w:eastAsia="zh-CN"/>
          </w:rPr>
          <w:t>(三)、运营期环境保护</w:t>
        </w:r>
        <w:r>
          <w:tab/>
        </w:r>
        <w:r>
          <w:fldChar w:fldCharType="begin"/>
        </w:r>
        <w:r>
          <w:instrText xml:space="preserve"> PAGEREF _Toc14411 \h </w:instrText>
        </w:r>
        <w:r>
          <w:fldChar w:fldCharType="separate"/>
        </w:r>
        <w:r>
          <w:t>28</w:t>
        </w:r>
        <w:r>
          <w:fldChar w:fldCharType="end"/>
        </w:r>
      </w:hyperlink>
    </w:p>
    <w:p>
      <w:pPr>
        <w:pStyle w:val="TOC2"/>
        <w:tabs>
          <w:tab w:val="right" w:leader="dot" w:pos="8306"/>
        </w:tabs>
      </w:pPr>
      <w:hyperlink w:anchor="_Toc19258" w:history="1">
        <w:r>
          <w:rPr>
            <w:rFonts w:ascii="仿宋" w:eastAsia="仿宋" w:hAnsi="仿宋" w:cs="仿宋" w:hint="eastAsia"/>
            <w:lang w:eastAsia="zh-CN"/>
          </w:rPr>
          <w:t>(四)、啤酒大麦新品种项目建设对区域经济的影响</w:t>
        </w:r>
        <w:r>
          <w:tab/>
        </w:r>
        <w:r>
          <w:fldChar w:fldCharType="begin"/>
        </w:r>
        <w:r>
          <w:instrText xml:space="preserve"> PAGEREF _Toc19258 \h </w:instrText>
        </w:r>
        <w:r>
          <w:fldChar w:fldCharType="separate"/>
        </w:r>
        <w:r>
          <w:t>29</w:t>
        </w:r>
        <w:r>
          <w:fldChar w:fldCharType="end"/>
        </w:r>
      </w:hyperlink>
    </w:p>
    <w:p>
      <w:pPr>
        <w:pStyle w:val="TOC2"/>
        <w:tabs>
          <w:tab w:val="right" w:leader="dot" w:pos="8306"/>
        </w:tabs>
      </w:pPr>
      <w:hyperlink w:anchor="_Toc9955" w:history="1">
        <w:r>
          <w:rPr>
            <w:rFonts w:ascii="仿宋" w:eastAsia="仿宋" w:hAnsi="仿宋" w:cs="仿宋" w:hint="eastAsia"/>
            <w:lang w:eastAsia="zh-CN"/>
          </w:rPr>
          <w:t>(五)、废弃物处理</w:t>
        </w:r>
        <w:r>
          <w:tab/>
        </w:r>
        <w:r>
          <w:fldChar w:fldCharType="begin"/>
        </w:r>
        <w:r>
          <w:instrText xml:space="preserve"> PAGEREF _Toc9955 \h </w:instrText>
        </w:r>
        <w:r>
          <w:fldChar w:fldCharType="separate"/>
        </w:r>
        <w:r>
          <w:t>31</w:t>
        </w:r>
        <w:r>
          <w:fldChar w:fldCharType="end"/>
        </w:r>
      </w:hyperlink>
    </w:p>
    <w:p>
      <w:pPr>
        <w:pStyle w:val="TOC2"/>
        <w:tabs>
          <w:tab w:val="right" w:leader="dot" w:pos="8306"/>
        </w:tabs>
      </w:pPr>
      <w:hyperlink w:anchor="_Toc10555" w:history="1">
        <w:r>
          <w:rPr>
            <w:rFonts w:ascii="仿宋" w:eastAsia="仿宋" w:hAnsi="仿宋" w:cs="仿宋" w:hint="eastAsia"/>
            <w:lang w:eastAsia="zh-CN"/>
          </w:rPr>
          <w:t>(六)、特殊环境影响分析</w:t>
        </w:r>
        <w:r>
          <w:tab/>
        </w:r>
        <w:r>
          <w:fldChar w:fldCharType="begin"/>
        </w:r>
        <w:r>
          <w:instrText xml:space="preserve"> PAGEREF _Toc10555 \h </w:instrText>
        </w:r>
        <w:r>
          <w:fldChar w:fldCharType="separate"/>
        </w:r>
        <w:r>
          <w:t>32</w:t>
        </w:r>
        <w:r>
          <w:fldChar w:fldCharType="end"/>
        </w:r>
      </w:hyperlink>
    </w:p>
    <w:p>
      <w:pPr>
        <w:pStyle w:val="TOC2"/>
        <w:tabs>
          <w:tab w:val="right" w:leader="dot" w:pos="8306"/>
        </w:tabs>
      </w:pPr>
      <w:hyperlink w:anchor="_Toc10798" w:history="1">
        <w:r>
          <w:rPr>
            <w:rFonts w:ascii="仿宋" w:eastAsia="仿宋" w:hAnsi="仿宋" w:cs="仿宋" w:hint="eastAsia"/>
            <w:lang w:eastAsia="zh-CN"/>
          </w:rPr>
          <w:t>(七)、清洁生产</w:t>
        </w:r>
        <w:r>
          <w:tab/>
        </w:r>
        <w:r>
          <w:fldChar w:fldCharType="begin"/>
        </w:r>
        <w:r>
          <w:instrText xml:space="preserve"> PAGEREF _Toc10798 \h </w:instrText>
        </w:r>
        <w:r>
          <w:fldChar w:fldCharType="separate"/>
        </w:r>
        <w:r>
          <w:t>34</w:t>
        </w:r>
        <w:r>
          <w:fldChar w:fldCharType="end"/>
        </w:r>
      </w:hyperlink>
    </w:p>
    <w:p>
      <w:pPr>
        <w:pStyle w:val="TOC2"/>
        <w:tabs>
          <w:tab w:val="right" w:leader="dot" w:pos="8306"/>
        </w:tabs>
      </w:pPr>
      <w:hyperlink w:anchor="_Toc30608" w:history="1">
        <w:r>
          <w:rPr>
            <w:rFonts w:ascii="仿宋" w:eastAsia="仿宋" w:hAnsi="仿宋" w:cs="仿宋" w:hint="eastAsia"/>
            <w:lang w:eastAsia="zh-CN"/>
          </w:rPr>
          <w:t>(八)、环境保护综合评价</w:t>
        </w:r>
        <w:r>
          <w:tab/>
        </w:r>
        <w:r>
          <w:fldChar w:fldCharType="begin"/>
        </w:r>
        <w:r>
          <w:instrText xml:space="preserve"> PAGEREF _Toc30608 \h </w:instrText>
        </w:r>
        <w:r>
          <w:fldChar w:fldCharType="separate"/>
        </w:r>
        <w:r>
          <w:t>35</w:t>
        </w:r>
        <w:r>
          <w:fldChar w:fldCharType="end"/>
        </w:r>
      </w:hyperlink>
    </w:p>
    <w:p>
      <w:pPr>
        <w:pStyle w:val="TOC1"/>
        <w:tabs>
          <w:tab w:val="right" w:leader="dot" w:pos="8306"/>
        </w:tabs>
      </w:pPr>
      <w:hyperlink w:anchor="_Toc9770" w:history="1">
        <w:r>
          <w:rPr>
            <w:rFonts w:ascii="仿宋" w:eastAsia="仿宋" w:hAnsi="仿宋" w:cs="仿宋" w:hint="eastAsia"/>
            <w:lang w:eastAsia="zh-CN"/>
          </w:rPr>
          <w:t>十一、啤酒大麦新品种项目技术管理</w:t>
        </w:r>
        <w:r>
          <w:tab/>
        </w:r>
        <w:r>
          <w:fldChar w:fldCharType="begin"/>
        </w:r>
        <w:r>
          <w:instrText xml:space="preserve"> PAGEREF _Toc9770 \h </w:instrText>
        </w:r>
        <w:r>
          <w:fldChar w:fldCharType="separate"/>
        </w:r>
        <w:r>
          <w:t>36</w:t>
        </w:r>
        <w:r>
          <w:fldChar w:fldCharType="end"/>
        </w:r>
      </w:hyperlink>
    </w:p>
    <w:p>
      <w:pPr>
        <w:pStyle w:val="TOC2"/>
        <w:tabs>
          <w:tab w:val="right" w:leader="dot" w:pos="8306"/>
        </w:tabs>
      </w:pPr>
      <w:hyperlink w:anchor="_Toc32719" w:history="1">
        <w:r>
          <w:rPr>
            <w:rFonts w:ascii="仿宋" w:eastAsia="仿宋" w:hAnsi="仿宋" w:cs="仿宋" w:hint="eastAsia"/>
            <w:lang w:eastAsia="zh-CN"/>
          </w:rPr>
          <w:t>(一)、技术方案选用方向</w:t>
        </w:r>
        <w:r>
          <w:tab/>
        </w:r>
        <w:r>
          <w:fldChar w:fldCharType="begin"/>
        </w:r>
        <w:r>
          <w:instrText xml:space="preserve"> PAGEREF _Toc32719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7" w:history="1">
        <w:r>
          <w:rPr>
            <w:rFonts w:ascii="仿宋" w:eastAsia="仿宋" w:hAnsi="仿宋" w:cs="仿宋" w:hint="eastAsia"/>
            <w:lang w:eastAsia="zh-CN"/>
          </w:rPr>
          <w:t>(二)、工艺技术方案选用原则</w:t>
        </w:r>
        <w:r>
          <w:tab/>
        </w:r>
        <w:r>
          <w:fldChar w:fldCharType="begin"/>
        </w:r>
        <w:r>
          <w:instrText xml:space="preserve"> PAGEREF _Toc1397 \h </w:instrText>
        </w:r>
        <w:r>
          <w:fldChar w:fldCharType="separate"/>
        </w:r>
        <w:r>
          <w:t>38</w:t>
        </w:r>
        <w:r>
          <w:fldChar w:fldCharType="end"/>
        </w:r>
      </w:hyperlink>
    </w:p>
    <w:p>
      <w:pPr>
        <w:pStyle w:val="TOC2"/>
        <w:tabs>
          <w:tab w:val="right" w:leader="dot" w:pos="8306"/>
        </w:tabs>
      </w:pPr>
      <w:hyperlink w:anchor="_Toc13302" w:history="1">
        <w:r>
          <w:rPr>
            <w:rFonts w:ascii="仿宋" w:eastAsia="仿宋" w:hAnsi="仿宋" w:cs="仿宋" w:hint="eastAsia"/>
            <w:lang w:eastAsia="zh-CN"/>
          </w:rPr>
          <w:t>(三)、工艺技术方案要求</w:t>
        </w:r>
        <w:r>
          <w:tab/>
        </w:r>
        <w:r>
          <w:fldChar w:fldCharType="begin"/>
        </w:r>
        <w:r>
          <w:instrText xml:space="preserve"> PAGEREF _Toc13302 \h </w:instrText>
        </w:r>
        <w:r>
          <w:fldChar w:fldCharType="separate"/>
        </w:r>
        <w:r>
          <w:t>40</w:t>
        </w:r>
        <w:r>
          <w:fldChar w:fldCharType="end"/>
        </w:r>
      </w:hyperlink>
    </w:p>
    <w:p>
      <w:pPr>
        <w:pStyle w:val="TOC1"/>
        <w:tabs>
          <w:tab w:val="right" w:leader="dot" w:pos="8306"/>
        </w:tabs>
      </w:pPr>
      <w:hyperlink w:anchor="_Toc17543" w:history="1">
        <w:r>
          <w:rPr>
            <w:rFonts w:ascii="仿宋" w:eastAsia="仿宋" w:hAnsi="仿宋" w:cs="仿宋" w:hint="eastAsia"/>
            <w:lang w:eastAsia="zh-CN"/>
          </w:rPr>
          <w:t>十二、啤酒大麦新品种项目人力资源管理</w:t>
        </w:r>
        <w:r>
          <w:tab/>
        </w:r>
        <w:r>
          <w:fldChar w:fldCharType="begin"/>
        </w:r>
        <w:r>
          <w:instrText xml:space="preserve"> PAGEREF _Toc17543 \h </w:instrText>
        </w:r>
        <w:r>
          <w:fldChar w:fldCharType="separate"/>
        </w:r>
        <w:r>
          <w:t>42</w:t>
        </w:r>
        <w:r>
          <w:fldChar w:fldCharType="end"/>
        </w:r>
      </w:hyperlink>
    </w:p>
    <w:p>
      <w:pPr>
        <w:pStyle w:val="TOC2"/>
        <w:tabs>
          <w:tab w:val="right" w:leader="dot" w:pos="8306"/>
        </w:tabs>
      </w:pPr>
      <w:hyperlink w:anchor="_Toc28488" w:history="1">
        <w:r>
          <w:rPr>
            <w:rFonts w:ascii="仿宋" w:eastAsia="仿宋" w:hAnsi="仿宋" w:cs="仿宋" w:hint="eastAsia"/>
            <w:lang w:eastAsia="zh-CN"/>
          </w:rPr>
          <w:t>(一)、建立健全的预算管理制度</w:t>
        </w:r>
        <w:r>
          <w:tab/>
        </w:r>
        <w:r>
          <w:fldChar w:fldCharType="begin"/>
        </w:r>
        <w:r>
          <w:instrText xml:space="preserve"> PAGEREF _Toc28488 \h </w:instrText>
        </w:r>
        <w:r>
          <w:fldChar w:fldCharType="separate"/>
        </w:r>
        <w:r>
          <w:t>42</w:t>
        </w:r>
        <w:r>
          <w:fldChar w:fldCharType="end"/>
        </w:r>
      </w:hyperlink>
    </w:p>
    <w:p>
      <w:pPr>
        <w:pStyle w:val="TOC2"/>
        <w:tabs>
          <w:tab w:val="right" w:leader="dot" w:pos="8306"/>
        </w:tabs>
      </w:pPr>
      <w:hyperlink w:anchor="_Toc1949" w:history="1">
        <w:r>
          <w:rPr>
            <w:rFonts w:ascii="仿宋" w:eastAsia="仿宋" w:hAnsi="仿宋" w:cs="仿宋" w:hint="eastAsia"/>
            <w:lang w:eastAsia="zh-CN"/>
          </w:rPr>
          <w:t>(二)、加强资金流动监控</w:t>
        </w:r>
        <w:r>
          <w:tab/>
        </w:r>
        <w:r>
          <w:fldChar w:fldCharType="begin"/>
        </w:r>
        <w:r>
          <w:instrText xml:space="preserve"> PAGEREF _Toc1949 \h </w:instrText>
        </w:r>
        <w:r>
          <w:fldChar w:fldCharType="separate"/>
        </w:r>
        <w:r>
          <w:t>44</w:t>
        </w:r>
        <w:r>
          <w:fldChar w:fldCharType="end"/>
        </w:r>
      </w:hyperlink>
    </w:p>
    <w:p>
      <w:pPr>
        <w:pStyle w:val="TOC2"/>
        <w:tabs>
          <w:tab w:val="right" w:leader="dot" w:pos="8306"/>
        </w:tabs>
      </w:pPr>
      <w:hyperlink w:anchor="_Toc11013" w:history="1">
        <w:r>
          <w:rPr>
            <w:rFonts w:ascii="仿宋" w:eastAsia="仿宋" w:hAnsi="仿宋" w:cs="仿宋" w:hint="eastAsia"/>
            <w:lang w:eastAsia="zh-CN"/>
          </w:rPr>
          <w:t>(三)、制定完善的风险控制机制</w:t>
        </w:r>
        <w:r>
          <w:tab/>
        </w:r>
        <w:r>
          <w:fldChar w:fldCharType="begin"/>
        </w:r>
        <w:r>
          <w:instrText xml:space="preserve"> PAGEREF _Toc11013 \h </w:instrText>
        </w:r>
        <w:r>
          <w:fldChar w:fldCharType="separate"/>
        </w:r>
        <w:r>
          <w:t>45</w:t>
        </w:r>
        <w:r>
          <w:fldChar w:fldCharType="end"/>
        </w:r>
      </w:hyperlink>
    </w:p>
    <w:p>
      <w:pPr>
        <w:pStyle w:val="TOC2"/>
        <w:tabs>
          <w:tab w:val="right" w:leader="dot" w:pos="8306"/>
        </w:tabs>
      </w:pPr>
      <w:hyperlink w:anchor="_Toc6402" w:history="1">
        <w:r>
          <w:rPr>
            <w:rFonts w:ascii="仿宋" w:eastAsia="仿宋" w:hAnsi="仿宋" w:cs="仿宋" w:hint="eastAsia"/>
            <w:lang w:eastAsia="zh-CN"/>
          </w:rPr>
          <w:t>(四)、优化成本管理</w:t>
        </w:r>
        <w:r>
          <w:tab/>
        </w:r>
        <w:r>
          <w:fldChar w:fldCharType="begin"/>
        </w:r>
        <w:r>
          <w:instrText xml:space="preserve"> PAGEREF _Toc6402 \h </w:instrText>
        </w:r>
        <w:r>
          <w:fldChar w:fldCharType="separate"/>
        </w:r>
        <w:r>
          <w:t>47</w:t>
        </w:r>
        <w:r>
          <w:fldChar w:fldCharType="end"/>
        </w:r>
      </w:hyperlink>
    </w:p>
    <w:p>
      <w:pPr>
        <w:pStyle w:val="TOC1"/>
        <w:tabs>
          <w:tab w:val="right" w:leader="dot" w:pos="8306"/>
        </w:tabs>
      </w:pPr>
      <w:hyperlink w:anchor="_Toc11801" w:history="1">
        <w:r>
          <w:rPr>
            <w:rFonts w:ascii="仿宋" w:eastAsia="仿宋" w:hAnsi="仿宋" w:cs="仿宋" w:hint="eastAsia"/>
            <w:lang w:eastAsia="zh-CN"/>
          </w:rPr>
          <w:t>十三、利益相关者分析与沟通计划</w:t>
        </w:r>
        <w:r>
          <w:tab/>
        </w:r>
        <w:r>
          <w:fldChar w:fldCharType="begin"/>
        </w:r>
        <w:r>
          <w:instrText xml:space="preserve"> PAGEREF _Toc11801 \h </w:instrText>
        </w:r>
        <w:r>
          <w:fldChar w:fldCharType="separate"/>
        </w:r>
        <w:r>
          <w:t>48</w:t>
        </w:r>
        <w:r>
          <w:fldChar w:fldCharType="end"/>
        </w:r>
      </w:hyperlink>
    </w:p>
    <w:p>
      <w:pPr>
        <w:pStyle w:val="TOC2"/>
        <w:tabs>
          <w:tab w:val="right" w:leader="dot" w:pos="8306"/>
        </w:tabs>
      </w:pPr>
      <w:hyperlink w:anchor="_Toc23197" w:history="1">
        <w:r>
          <w:rPr>
            <w:rFonts w:ascii="仿宋" w:eastAsia="仿宋" w:hAnsi="仿宋" w:cs="仿宋" w:hint="eastAsia"/>
            <w:lang w:eastAsia="zh-CN"/>
          </w:rPr>
          <w:t>(一)、利益相关者分析</w:t>
        </w:r>
        <w:r>
          <w:tab/>
        </w:r>
        <w:r>
          <w:fldChar w:fldCharType="begin"/>
        </w:r>
        <w:r>
          <w:instrText xml:space="preserve"> PAGEREF _Toc23197 \h </w:instrText>
        </w:r>
        <w:r>
          <w:fldChar w:fldCharType="separate"/>
        </w:r>
        <w:r>
          <w:t>48</w:t>
        </w:r>
        <w:r>
          <w:fldChar w:fldCharType="end"/>
        </w:r>
      </w:hyperlink>
    </w:p>
    <w:p>
      <w:pPr>
        <w:pStyle w:val="TOC2"/>
        <w:tabs>
          <w:tab w:val="right" w:leader="dot" w:pos="8306"/>
        </w:tabs>
      </w:pPr>
      <w:hyperlink w:anchor="_Toc14057" w:history="1">
        <w:r>
          <w:rPr>
            <w:rFonts w:ascii="仿宋" w:eastAsia="仿宋" w:hAnsi="仿宋" w:cs="仿宋" w:hint="eastAsia"/>
            <w:lang w:eastAsia="zh-CN"/>
          </w:rPr>
          <w:t>(二)、沟通计划</w:t>
        </w:r>
        <w:r>
          <w:tab/>
        </w:r>
        <w:r>
          <w:fldChar w:fldCharType="begin"/>
        </w:r>
        <w:r>
          <w:instrText xml:space="preserve"> PAGEREF _Toc14057 \h </w:instrText>
        </w:r>
        <w:r>
          <w:fldChar w:fldCharType="separate"/>
        </w:r>
        <w:r>
          <w:t>49</w:t>
        </w:r>
        <w:r>
          <w:fldChar w:fldCharType="end"/>
        </w:r>
      </w:hyperlink>
    </w:p>
    <w:p>
      <w:pPr>
        <w:pStyle w:val="TOC1"/>
        <w:tabs>
          <w:tab w:val="right" w:leader="dot" w:pos="8306"/>
        </w:tabs>
      </w:pPr>
      <w:hyperlink w:anchor="_Toc19690" w:history="1">
        <w:r>
          <w:rPr>
            <w:rFonts w:ascii="仿宋" w:eastAsia="仿宋" w:hAnsi="仿宋" w:cs="仿宋" w:hint="eastAsia"/>
            <w:lang w:eastAsia="zh-CN"/>
          </w:rPr>
          <w:t>十四、质量管理体系</w:t>
        </w:r>
        <w:r>
          <w:tab/>
        </w:r>
        <w:r>
          <w:fldChar w:fldCharType="begin"/>
        </w:r>
        <w:r>
          <w:instrText xml:space="preserve"> PAGEREF _Toc19690 \h </w:instrText>
        </w:r>
        <w:r>
          <w:fldChar w:fldCharType="separate"/>
        </w:r>
        <w:r>
          <w:t>50</w:t>
        </w:r>
        <w:r>
          <w:fldChar w:fldCharType="end"/>
        </w:r>
      </w:hyperlink>
    </w:p>
    <w:p>
      <w:pPr>
        <w:pStyle w:val="TOC2"/>
        <w:tabs>
          <w:tab w:val="right" w:leader="dot" w:pos="8306"/>
        </w:tabs>
      </w:pPr>
      <w:hyperlink w:anchor="_Toc22763" w:history="1">
        <w:r>
          <w:rPr>
            <w:rFonts w:ascii="仿宋" w:eastAsia="仿宋" w:hAnsi="仿宋" w:cs="仿宋" w:hint="eastAsia"/>
            <w:lang w:eastAsia="zh-CN"/>
          </w:rPr>
          <w:t>(一)、质量目标与方针</w:t>
        </w:r>
        <w:r>
          <w:tab/>
        </w:r>
        <w:r>
          <w:fldChar w:fldCharType="begin"/>
        </w:r>
        <w:r>
          <w:instrText xml:space="preserve"> PAGEREF _Toc22763 \h </w:instrText>
        </w:r>
        <w:r>
          <w:fldChar w:fldCharType="separate"/>
        </w:r>
        <w:r>
          <w:t>50</w:t>
        </w:r>
        <w:r>
          <w:fldChar w:fldCharType="end"/>
        </w:r>
      </w:hyperlink>
    </w:p>
    <w:p>
      <w:pPr>
        <w:pStyle w:val="TOC2"/>
        <w:tabs>
          <w:tab w:val="right" w:leader="dot" w:pos="8306"/>
        </w:tabs>
      </w:pPr>
      <w:hyperlink w:anchor="_Toc7882" w:history="1">
        <w:r>
          <w:rPr>
            <w:rFonts w:ascii="仿宋" w:eastAsia="仿宋" w:hAnsi="仿宋" w:cs="仿宋" w:hint="eastAsia"/>
            <w:lang w:eastAsia="zh-CN"/>
          </w:rPr>
          <w:t>(二)、质量管理责任</w:t>
        </w:r>
        <w:r>
          <w:tab/>
        </w:r>
        <w:r>
          <w:fldChar w:fldCharType="begin"/>
        </w:r>
        <w:r>
          <w:instrText xml:space="preserve"> PAGEREF _Toc7882 \h </w:instrText>
        </w:r>
        <w:r>
          <w:fldChar w:fldCharType="separate"/>
        </w:r>
        <w:r>
          <w:t>51</w:t>
        </w:r>
        <w:r>
          <w:fldChar w:fldCharType="end"/>
        </w:r>
      </w:hyperlink>
    </w:p>
    <w:p>
      <w:pPr>
        <w:pStyle w:val="TOC2"/>
        <w:tabs>
          <w:tab w:val="right" w:leader="dot" w:pos="8306"/>
        </w:tabs>
      </w:pPr>
      <w:hyperlink w:anchor="_Toc21429" w:history="1">
        <w:r>
          <w:rPr>
            <w:rFonts w:ascii="仿宋" w:eastAsia="仿宋" w:hAnsi="仿宋" w:cs="仿宋" w:hint="eastAsia"/>
            <w:lang w:eastAsia="zh-CN"/>
          </w:rPr>
          <w:t>(三)、质量管理体系文件</w:t>
        </w:r>
        <w:r>
          <w:tab/>
        </w:r>
        <w:r>
          <w:fldChar w:fldCharType="begin"/>
        </w:r>
        <w:r>
          <w:instrText xml:space="preserve"> PAGEREF _Toc21429 \h </w:instrText>
        </w:r>
        <w:r>
          <w:fldChar w:fldCharType="separate"/>
        </w:r>
        <w:r>
          <w:t>53</w:t>
        </w:r>
        <w:r>
          <w:fldChar w:fldCharType="end"/>
        </w:r>
      </w:hyperlink>
    </w:p>
    <w:p>
      <w:pPr>
        <w:pStyle w:val="TOC2"/>
        <w:tabs>
          <w:tab w:val="right" w:leader="dot" w:pos="8306"/>
        </w:tabs>
      </w:pPr>
      <w:hyperlink w:anchor="_Toc5329" w:history="1">
        <w:r>
          <w:rPr>
            <w:rFonts w:ascii="仿宋" w:eastAsia="仿宋" w:hAnsi="仿宋" w:cs="仿宋" w:hint="eastAsia"/>
            <w:lang w:eastAsia="zh-CN"/>
          </w:rPr>
          <w:t>(四)、质量培训与教育</w:t>
        </w:r>
        <w:r>
          <w:tab/>
        </w:r>
        <w:r>
          <w:fldChar w:fldCharType="begin"/>
        </w:r>
        <w:r>
          <w:instrText xml:space="preserve"> PAGEREF _Toc5329 \h </w:instrText>
        </w:r>
        <w:r>
          <w:fldChar w:fldCharType="separate"/>
        </w:r>
        <w:r>
          <w:t>55</w:t>
        </w:r>
        <w:r>
          <w:fldChar w:fldCharType="end"/>
        </w:r>
      </w:hyperlink>
    </w:p>
    <w:p>
      <w:pPr>
        <w:pStyle w:val="TOC2"/>
        <w:tabs>
          <w:tab w:val="right" w:leader="dot" w:pos="8306"/>
        </w:tabs>
      </w:pPr>
      <w:hyperlink w:anchor="_Toc6035" w:history="1">
        <w:r>
          <w:rPr>
            <w:rFonts w:ascii="仿宋" w:eastAsia="仿宋" w:hAnsi="仿宋" w:cs="仿宋" w:hint="eastAsia"/>
            <w:lang w:eastAsia="zh-CN"/>
          </w:rPr>
          <w:t>(五)、质量审核与评价</w:t>
        </w:r>
        <w:r>
          <w:tab/>
        </w:r>
        <w:r>
          <w:fldChar w:fldCharType="begin"/>
        </w:r>
        <w:r>
          <w:instrText xml:space="preserve"> PAGEREF _Toc6035 \h </w:instrText>
        </w:r>
        <w:r>
          <w:fldChar w:fldCharType="separate"/>
        </w:r>
        <w:r>
          <w:t>56</w:t>
        </w:r>
        <w:r>
          <w:fldChar w:fldCharType="end"/>
        </w:r>
      </w:hyperlink>
    </w:p>
    <w:p>
      <w:pPr>
        <w:pStyle w:val="TOC2"/>
        <w:tabs>
          <w:tab w:val="right" w:leader="dot" w:pos="8306"/>
        </w:tabs>
      </w:pPr>
      <w:hyperlink w:anchor="_Toc19448" w:history="1">
        <w:r>
          <w:rPr>
            <w:rFonts w:ascii="仿宋" w:eastAsia="仿宋" w:hAnsi="仿宋" w:cs="仿宋" w:hint="eastAsia"/>
            <w:lang w:eastAsia="zh-CN"/>
          </w:rPr>
          <w:t>(六)、不符合与纠正措施</w:t>
        </w:r>
        <w:r>
          <w:tab/>
        </w:r>
        <w:r>
          <w:fldChar w:fldCharType="begin"/>
        </w:r>
        <w:r>
          <w:instrText xml:space="preserve"> PAGEREF _Toc19448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64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19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技术管理特点体现在其创新导向。通过引入最先进的技术趋势和解决方案，啤酒大麦新品种项目致力于提升科技含量、提高质量和效率水平。这意味着我们将采用最新的工具和方法，确保啤酒大麦新品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啤酒大麦新品种项目技术管理的显著特征。通过整合不同领域的技术资源，我们实现了跨学科的协同工作。这有助于优化技术架构，提高整体效能。此外，整合性策略还促进了不同技术团队之间的紧密沟通和高效合作，确保啤酒大麦新品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啤酒大麦新品种项目所采用的技术。通过不断优化技术方案，啤酒大麦新品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啤酒大麦新品种项目团队将在啤酒大麦新品种项目初期识别可能的技术风险，并采取相应的预防和应对措施。通过建立健全的风险评估机制，啤酒大麦新品种项目能够在实施过程中及时发现并解决潜在的技术问题，保障啤酒大麦新品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啤酒大麦新品种项目中，技术将成为啤酒大麦新品种项目成功的有力支持。这一深度剖析揭示了技术管理在啤酒大麦新品种项目实施中的关键作用，为啤酒大麦新品种项目的技术基础奠定了坚实的基础。</w:t>
      </w:r>
    </w:p>
    <w:p>
      <w:pPr>
        <w:pStyle w:val="Heading2"/>
        <w:ind w:firstLine="560" w:firstLineChars="200"/>
        <w:rPr>
          <w:rFonts w:ascii="仿宋" w:eastAsia="仿宋" w:hAnsi="仿宋" w:cs="仿宋" w:hint="eastAsia"/>
          <w:sz w:val="28"/>
          <w:lang w:eastAsia="zh-CN"/>
        </w:rPr>
      </w:pPr>
      <w:bookmarkStart w:id="4" w:name="_Toc9840"/>
      <w:r>
        <w:rPr>
          <w:rFonts w:ascii="仿宋" w:eastAsia="仿宋" w:hAnsi="仿宋" w:cs="仿宋" w:hint="eastAsia"/>
          <w:sz w:val="28"/>
          <w:lang w:eastAsia="zh-CN"/>
        </w:rPr>
        <w:t>(二)、啤酒大麦新品种项目工艺技术设计方案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啤酒大麦新品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啤酒大麦新品种项目将严格按照相关行业规范要求进行组织。通过有效控制产品质量，啤酒大麦新品种项目将致力于为顾客提供优质的啤酒大麦新品种项目产品和良好的服务。这体现了啤酒大麦新品种项目对于生产活动合规性和质量标准的高度重视，为啤酒大麦新品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啤酒大麦新品种项目注重生态效益和清洁生产原则。啤酒大麦新品种项目建设将紧密结合地方特色经济发展，与社会经济发展规划和区域环境保护规划方案相协调一致。通过与当地区域自然生态系统的结合，啤酒大麦新品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啤酒大麦新品种项目产品具有多样化的客户需求和个性化的特点。因此，啤酒大麦新品种项目产品规格品种多样，且单批生产数量较小。为满足这一特点，啤酒大麦新品种项目承办单位将建设先进的柔性制造生产线。通过广泛应用柔性制造技术，啤酒大麦新品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啤酒大麦新品种项目采用的技术具有较高的技术含量和自动化水平，处于国内先进水平。这一技术选用不仅体现了对生产效率、质量和环境友好性的高标准要求，同时为啤酒大麦新品种项目的可持续发展奠定了坚实的基础。</w:t>
      </w:r>
    </w:p>
    <w:p>
      <w:pPr>
        <w:pStyle w:val="Heading2"/>
        <w:ind w:firstLine="560" w:firstLineChars="200"/>
        <w:rPr>
          <w:rFonts w:ascii="仿宋" w:eastAsia="仿宋" w:hAnsi="仿宋" w:cs="仿宋" w:hint="eastAsia"/>
          <w:sz w:val="28"/>
          <w:lang w:eastAsia="zh-CN"/>
        </w:rPr>
      </w:pPr>
      <w:bookmarkStart w:id="5" w:name="_Toc690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为确保啤酒大麦新品种项目的高效生产和技术实施，我们制定了一套精心设计的设备选型方案，以满足啤酒大麦新品种项目生产、质量和环保的要求。该方案的主要特点如下：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啤酒大麦新品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针对啤酒大麦新品种项目产品的多样性和小批量生产的特点，我们将建设柔性制造生产线。通过在设备选型中考虑柔性制造技术，可以灵活应对不同产品规格和生产需求，实现生产线的高度灵活性和适应性。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141"/>
      <w:r>
        <w:rPr>
          <w:rFonts w:ascii="仿宋" w:eastAsia="仿宋" w:hAnsi="仿宋" w:cs="仿宋" w:hint="eastAsia"/>
          <w:sz w:val="28"/>
          <w:lang w:eastAsia="zh-CN"/>
        </w:rPr>
        <w:t>二、啤酒大麦新品种项目绩效评估</w:t>
      </w:r>
      <w:bookmarkEnd w:id="6"/>
    </w:p>
    <w:p>
      <w:pPr>
        <w:pStyle w:val="Heading2"/>
        <w:rPr>
          <w:rFonts w:ascii="仿宋" w:eastAsia="仿宋" w:hAnsi="仿宋" w:cs="仿宋" w:hint="eastAsia"/>
          <w:lang w:eastAsia="zh-CN"/>
        </w:rPr>
      </w:pPr>
      <w:bookmarkStart w:id="7" w:name="_Toc2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啤酒大麦新品种项目中，我们设计了一套全面的绩效评估指标，以确保啤酒大麦新品种项目的可控和成功交付。这些指标跨足啤酒大麦新品种项目目标、成本、进度和质量等多个维度，为我们提供了全面洞察啤酒大麦新品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目标达成率是我们关注的首要指标。我们设定了明确的目标，并通过定期监测和评估，迅速发现并应对潜在的目标偏差。这为啤酒大麦新品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成本绩效是另一个核心关注点。通过实际成本与预算成本的对比分析，我们深入了解成本差异的原因，及时调整资源分配，保持啤酒大麦新品种项目在经济效益方面的合理水平。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啤酒大麦新品种项目进度作为关键的绩效指标之一，得到了精心的关注。我们制定了详细的啤酒大麦新品种项目进度计划，并设立了进度符合度指标，确保实际进度与计划进度保持一致。这使我们能够快速发现和解决潜在的进度问题，保持啤酒大麦新品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啤酒大麦新品种项目绩效的不可或缺的一环。我们引入了一系列的质量标准和客户满意度指标，以确保啤酒大麦新品种项目交付的成果在质量上达到或超越预期水平。通过持续监测这些指标，我们努力提升啤酒大麦新品种项目整体质量水平，为啤酒大麦新品种项目的成功交付提供有力保障。通过这些科学且全面的绩效评估，我们能够更好地引导啤酒大麦新品种项目的持续改进，确保啤酒大麦新品种项目目标的顺利达成。</w:t>
      </w:r>
    </w:p>
    <w:p>
      <w:pPr>
        <w:pStyle w:val="Heading2"/>
        <w:ind w:firstLine="560" w:firstLineChars="200"/>
        <w:rPr>
          <w:rFonts w:ascii="仿宋" w:eastAsia="仿宋" w:hAnsi="仿宋" w:cs="仿宋" w:hint="eastAsia"/>
          <w:sz w:val="28"/>
          <w:lang w:eastAsia="zh-CN"/>
        </w:rPr>
      </w:pPr>
      <w:bookmarkStart w:id="8" w:name="_Toc1946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绩效评估是啤酒大麦新品种项目中的关键环节，为确保啤酒大麦新品种项目达到预期目标，我们采用了多层次、多维度的绩效评估方法。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啤酒大麦新品种项目的战略目标对齐，确保每个决策和行动都与啤酒大麦新品种项目整体目标保持一致。团队会定期召开战略对齐会议，审视当前工作与啤酒大麦新品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啤酒大麦新品种项目进度、质量、成本和风险等方面。这些指标通过数据收集和分析，为啤酒大麦新品种项目管理团队提供了客观的评估依据。例如，我们通过啤酒大麦新品种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啤酒大麦新品种项目内部，还考虑了啤酒大麦新品种项目对外部环境的影响。我们定期进行干系人满意度调查，以了解各利益相关方对啤酒大麦新品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这种多层次、多角度的绩效评估方法，使得我们能够全面了解啤酒大麦新品种项目的运行状态，及时做出调整，确保啤酒大麦新品种项目在不断变化的环境中保持稳健前行。</w:t>
      </w:r>
    </w:p>
    <w:p>
      <w:pPr>
        <w:pStyle w:val="Heading2"/>
        <w:ind w:firstLine="560" w:firstLineChars="200"/>
        <w:rPr>
          <w:rFonts w:ascii="仿宋" w:eastAsia="仿宋" w:hAnsi="仿宋" w:cs="仿宋" w:hint="eastAsia"/>
          <w:sz w:val="28"/>
          <w:lang w:eastAsia="zh-CN"/>
        </w:rPr>
      </w:pPr>
      <w:bookmarkStart w:id="9" w:name="_Toc1373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为了确保啤酒大麦新品种项目的有效管理和不断优化，我们采用了精心设计的绩效评估周期。这个周期旨在实现灵活、实时和全面的评估，以适应啤酒大麦新品种项目执行中的各种挑战。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啤酒大麦新品种项目的不同需求，分为短期、中期和长期。短期评估关注每个迭代或工作周期，以及时发现和解决当前任务中的问题。中期评估涵盖几个迭代，深入了解整体啤酒大麦新品种项目的趋势和性能。长期评估则着眼于整个啤酒大麦新品种项目阶段，确保啤酒大麦新品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啤酒大麦新品种项目管理工具和协作平台，团队成员能够随时更新和分享啤酒大麦新品种项目数据。这种实时性的反馈机制使我们能够及时察觉潜在问题，快速调整，保持啤酒大麦新品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啤酒大麦新品种项目的决策制定密不可分。每个周期的啤酒大麦新品种项目回顾会议成为集体总结经验、识别问题深层次原因并找到创新解决方案的平台。这种定期的反思与调整机制使啤酒大麦新品种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5222"/>
      <w:r>
        <w:rPr>
          <w:rFonts w:ascii="仿宋" w:eastAsia="仿宋" w:hAnsi="仿宋" w:cs="仿宋" w:hint="eastAsia"/>
          <w:sz w:val="28"/>
          <w:lang w:eastAsia="zh-CN"/>
        </w:rPr>
        <w:t>三、啤酒大麦新品种项目建设背景及必要性分析</w:t>
      </w:r>
      <w:bookmarkEnd w:id="10"/>
    </w:p>
    <w:p>
      <w:pPr>
        <w:pStyle w:val="Heading2"/>
        <w:rPr>
          <w:rFonts w:ascii="仿宋" w:eastAsia="仿宋" w:hAnsi="仿宋" w:cs="仿宋" w:hint="eastAsia"/>
          <w:lang w:eastAsia="zh-CN"/>
        </w:rPr>
      </w:pPr>
      <w:bookmarkStart w:id="11" w:name="_Toc8523"/>
      <w:r>
        <w:rPr>
          <w:rFonts w:ascii="仿宋" w:eastAsia="仿宋" w:hAnsi="仿宋" w:cs="仿宋" w:hint="eastAsia"/>
          <w:lang w:eastAsia="zh-CN"/>
        </w:rPr>
        <w:t>(一)、啤酒大麦新品种项目背景分析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啤酒大麦新品种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啤酒大麦新品种项目在这个潮流中的定位。同时，我们将关注行业内涌现的新兴机遇，以便啤酒大麦新品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啤酒大麦新品种项目提供了强大的发展动力。我们将聚焦于行业内最新的技术发展趋势，包括但不限于人工智能、大数据分析、物联网等领域。通过深度的技术研究，我们将确保啤酒大麦新品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啤酒大麦新品种项目发展的源泉。我们将投入更多的精力对市场需求进行深入剖析，超越表面的需求，深入挖掘潜在的市场痛点和机遇。通过对市场需求的细致了解，啤酒大麦新品种项目将更有针对性地设计解决方案，满足市场的多样化需求，从而更好地促进啤酒大麦新品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啤酒大麦新品种项目战略至关重要。我们将对竞争态势进行更为深入的分析，包括但不限于市场份额、产品特点、客户满意度等多个维度。通过深度的竞争分析，啤酒大麦新品种项目将能够更准确地把握市场脉搏，制定具有竞争力的啤酒大麦新品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啤酒大麦新品种项目的发展具有直接的影响。我们将进行更为全面的法规和政策分析，了解行业发展中的潜在法律风险和合规挑战。通过充分了解和遵守相关法规，啤酒大麦新品种项目将确保在法律框架内合法合规运营，为啤酒大麦新品种项目的稳健发展提供有力支持。</w:t>
      </w:r>
    </w:p>
    <w:p>
      <w:pPr>
        <w:pStyle w:val="Heading2"/>
        <w:ind w:firstLine="560" w:firstLineChars="200"/>
        <w:rPr>
          <w:rFonts w:ascii="仿宋" w:eastAsia="仿宋" w:hAnsi="仿宋" w:cs="仿宋" w:hint="eastAsia"/>
          <w:sz w:val="28"/>
          <w:lang w:eastAsia="zh-CN"/>
        </w:rPr>
      </w:pPr>
      <w:bookmarkStart w:id="12" w:name="_Toc3202"/>
      <w:r>
        <w:rPr>
          <w:rFonts w:ascii="仿宋" w:eastAsia="仿宋" w:hAnsi="仿宋" w:cs="仿宋" w:hint="eastAsia"/>
          <w:sz w:val="28"/>
          <w:lang w:eastAsia="zh-CN"/>
        </w:rPr>
        <w:t>(二)、啤酒大麦新品种项目建设必要性分析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建设的迫切性源于对行业发展趋势的深刻洞察。我们正处于一个行业变革的时代，科技创新、数字化转型成为企业发展的关键动力。啤酒大麦新品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建设不仅仅是为了跟上潮流，更是为了通过技术创新推动企业的持续发展。通过引入先进的技术和解决方案，啤酒大麦新品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啤酒大麦新品种项目的建设成为必然选择，通过提高产品质量、拓展服务领域，从而在竞争中获得更多的机会。啤酒大麦新品种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啤酒大麦新品种项目建设的必要性体现在对客户需求更精准的满足。通过啤酒大麦新品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建设的背后是对企业持续创新的追求。只有通过不断创新，企业才能在竞争中立于不败之地。啤酒大麦新品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1625"/>
      <w:r>
        <w:rPr>
          <w:rFonts w:ascii="仿宋" w:eastAsia="仿宋" w:hAnsi="仿宋" w:cs="仿宋" w:hint="eastAsia"/>
          <w:sz w:val="28"/>
          <w:lang w:eastAsia="zh-CN"/>
        </w:rPr>
        <w:t>四、啤酒大麦新品种项目建设单位说明</w:t>
      </w:r>
      <w:bookmarkEnd w:id="13"/>
    </w:p>
    <w:p>
      <w:pPr>
        <w:pStyle w:val="Heading2"/>
        <w:rPr>
          <w:rFonts w:ascii="仿宋" w:eastAsia="仿宋" w:hAnsi="仿宋" w:cs="仿宋" w:hint="eastAsia"/>
          <w:lang w:eastAsia="zh-CN"/>
        </w:rPr>
      </w:pPr>
      <w:bookmarkStart w:id="14" w:name="_Toc14591"/>
      <w:r>
        <w:rPr>
          <w:rFonts w:ascii="仿宋" w:eastAsia="仿宋" w:hAnsi="仿宋" w:cs="仿宋" w:hint="eastAsia"/>
          <w:lang w:eastAsia="zh-CN"/>
        </w:rPr>
        <w:t>(一)、啤酒大麦新品种项目承办单位基本情况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883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啤酒大麦新品种项目承办单位的XXXX，我们着眼于实现可持续的经济效益。通过技术创新和解决方案的提供，公司预计在啤酒大麦新品种项目执行期间将获得可观的收入增长。这一收入来源主要包括啤酒大麦新品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同时，我们注重成本控制和效率提升，以确保啤酒大麦新品种项目的可持续盈利。透过精细的管理和资源优化，公司期望实现啤酒大麦新品种项目利润最大化。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啤酒大麦新品种项目实施进行全面的投资评估，包括啤酒大麦新品种项目启动阶段的资金投入和后续运营成本。通过对啤酒大麦新品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啤酒大麦新品种项目实施过程中具备足够的资金流动性，公司将进行详尽的现金流分析。这包括资金需求的合理预测、啤酒大麦新品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7238"/>
      <w:r>
        <w:rPr>
          <w:rFonts w:ascii="仿宋" w:eastAsia="仿宋" w:hAnsi="仿宋" w:cs="仿宋" w:hint="eastAsia"/>
          <w:sz w:val="28"/>
          <w:lang w:eastAsia="zh-CN"/>
        </w:rPr>
        <w:t>五、啤酒大麦新品种项目危机管理</w:t>
      </w:r>
      <w:bookmarkEnd w:id="16"/>
    </w:p>
    <w:p>
      <w:pPr>
        <w:pStyle w:val="Heading2"/>
        <w:rPr>
          <w:rFonts w:ascii="仿宋" w:eastAsia="仿宋" w:hAnsi="仿宋" w:cs="仿宋" w:hint="eastAsia"/>
          <w:lang w:eastAsia="zh-CN"/>
        </w:rPr>
      </w:pPr>
      <w:bookmarkStart w:id="17" w:name="_Toc1722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啤酒大麦新品种项目危机管理中，危机预警与识别是确保啤酒大麦新品种项目稳健运行的核心步骤。通过建立全面的监测机制，啤酒大麦新品种项目团队旨在及时发现和理解潜在的风险和危机因素，以便采取及时的预防和应对措施，确保啤酒大麦新品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啤酒大麦新品种项目团队全面分析了整个啤酒大麦新品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啤酒大麦新品种项目团队着重于明确定义啤酒大麦新品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啤酒大麦新品种项目进展的持续监控，团队能够及时发现潜在问题并作出迅速反应。啤酒大麦新品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在这一阶段，团队的专业素养和反应速度将发挥至关重要的作用，以确保潜在危机能够在初期得到有效的处理，最大程度地减轻负面影响。通过危机预警与识别，啤酒大麦新品种项目得以更有序、可控地推进。</w:t>
      </w:r>
    </w:p>
    <w:p>
      <w:pPr>
        <w:pStyle w:val="Heading2"/>
        <w:ind w:firstLine="560" w:firstLineChars="200"/>
        <w:rPr>
          <w:rFonts w:ascii="仿宋" w:eastAsia="仿宋" w:hAnsi="仿宋" w:cs="仿宋" w:hint="eastAsia"/>
          <w:sz w:val="28"/>
          <w:lang w:eastAsia="zh-CN"/>
        </w:rPr>
      </w:pPr>
      <w:bookmarkStart w:id="18" w:name="_Toc2778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在危机发生时，啤酒大麦新品种项目团队立即行动，成立了应急小组。该小组的任务是迅速制定并实施紧急应对措施，以最小化潜在损失。以下是采取的主要措施：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暂停啤酒大麦新品种项目进度：为遏制危机蔓延，啤酒大麦新品种项目暂时停止进行，以便全面评估当前状况。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资源重新分配：重新评估啤酒大麦新品种项目资源的分配，确保最大限度地减小损失。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实时沟通：与关键利益相关者建立实时沟通机制，向他们传递啤酒大麦新品种项目危机的实际状况，保障啤酒大麦新品种项目核心利益。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在紧急应对的同时，啤酒大麦新品种项目团队强调了团队协作和有效沟通的重要性。以下是团队协作的关键举措：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https://d.book118.com/928011114035006023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96163"/>
    <w:rsid w:val="2D3961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1111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2024-01-01T22:59:00Z</dcterms:created>
  <dcterms:modified xsi:type="dcterms:W3CDTF">2024-01-01T23:00:00Z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C9EFAB77F02642D5B02C8262CC568F67_11</vt:lpwstr>
  </property>
  <property fmtid="{D5CDD505-2E9C-101B-9397-08002B2CF9AE}" pid="3" name="KSOProductBuildVer">
    <vt:lpwstr>2052-12.1.0.16120</vt:lpwstr>
  </property>
</Properties>
</file>