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非淀粉类生物可降解塑料项目规划设计纲要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33" w:history="1">
        <w:r>
          <w:rPr>
            <w:rFonts w:ascii="仿宋" w:eastAsia="仿宋" w:hAnsi="仿宋" w:cs="仿宋" w:hint="eastAsia"/>
            <w:lang w:eastAsia="zh-CN"/>
          </w:rPr>
          <w:t>前言</w:t>
        </w:r>
        <w:r>
          <w:tab/>
        </w:r>
        <w:r>
          <w:fldChar w:fldCharType="begin"/>
        </w:r>
        <w:r>
          <w:instrText xml:space="preserve"> PAGEREF _Toc31433 \h </w:instrText>
        </w:r>
        <w:r>
          <w:fldChar w:fldCharType="separate"/>
        </w:r>
        <w:r>
          <w:t>3</w:t>
        </w:r>
        <w:r>
          <w:fldChar w:fldCharType="end"/>
        </w:r>
      </w:hyperlink>
    </w:p>
    <w:p>
      <w:pPr>
        <w:pStyle w:val="TOC1"/>
        <w:tabs>
          <w:tab w:val="right" w:leader="dot" w:pos="8306"/>
        </w:tabs>
      </w:pPr>
      <w:hyperlink w:anchor="_Toc4044" w:history="1">
        <w:r>
          <w:rPr>
            <w:rFonts w:ascii="仿宋" w:eastAsia="仿宋" w:hAnsi="仿宋" w:cs="仿宋" w:hint="eastAsia"/>
            <w:lang w:eastAsia="zh-CN"/>
          </w:rPr>
          <w:t>一、非淀粉类生物可降解塑料项目概论</w:t>
        </w:r>
        <w:r>
          <w:tab/>
        </w:r>
        <w:r>
          <w:fldChar w:fldCharType="begin"/>
        </w:r>
        <w:r>
          <w:instrText xml:space="preserve"> PAGEREF _Toc4044 \h </w:instrText>
        </w:r>
        <w:r>
          <w:fldChar w:fldCharType="separate"/>
        </w:r>
        <w:r>
          <w:t>3</w:t>
        </w:r>
        <w:r>
          <w:fldChar w:fldCharType="end"/>
        </w:r>
      </w:hyperlink>
    </w:p>
    <w:p>
      <w:pPr>
        <w:pStyle w:val="TOC2"/>
        <w:tabs>
          <w:tab w:val="right" w:leader="dot" w:pos="8306"/>
        </w:tabs>
      </w:pPr>
      <w:hyperlink w:anchor="_Toc11805" w:history="1">
        <w:r>
          <w:rPr>
            <w:rFonts w:ascii="仿宋" w:eastAsia="仿宋" w:hAnsi="仿宋" w:cs="仿宋" w:hint="eastAsia"/>
            <w:lang w:eastAsia="zh-CN"/>
          </w:rPr>
          <w:t>(一)、非淀粉类生物可降解塑料项目概况</w:t>
        </w:r>
        <w:r>
          <w:tab/>
        </w:r>
        <w:r>
          <w:fldChar w:fldCharType="begin"/>
        </w:r>
        <w:r>
          <w:instrText xml:space="preserve"> PAGEREF _Toc11805 \h </w:instrText>
        </w:r>
        <w:r>
          <w:fldChar w:fldCharType="separate"/>
        </w:r>
        <w:r>
          <w:t>3</w:t>
        </w:r>
        <w:r>
          <w:fldChar w:fldCharType="end"/>
        </w:r>
      </w:hyperlink>
    </w:p>
    <w:p>
      <w:pPr>
        <w:pStyle w:val="TOC2"/>
        <w:tabs>
          <w:tab w:val="right" w:leader="dot" w:pos="8306"/>
        </w:tabs>
      </w:pPr>
      <w:hyperlink w:anchor="_Toc27022" w:history="1">
        <w:r>
          <w:rPr>
            <w:rFonts w:ascii="仿宋" w:eastAsia="仿宋" w:hAnsi="仿宋" w:cs="仿宋" w:hint="eastAsia"/>
            <w:lang w:eastAsia="zh-CN"/>
          </w:rPr>
          <w:t>(二)、非淀粉类生物可降解塑料项目目标</w:t>
        </w:r>
        <w:r>
          <w:tab/>
        </w:r>
        <w:r>
          <w:fldChar w:fldCharType="begin"/>
        </w:r>
        <w:r>
          <w:instrText xml:space="preserve"> PAGEREF _Toc27022 \h </w:instrText>
        </w:r>
        <w:r>
          <w:fldChar w:fldCharType="separate"/>
        </w:r>
        <w:r>
          <w:t>6</w:t>
        </w:r>
        <w:r>
          <w:fldChar w:fldCharType="end"/>
        </w:r>
      </w:hyperlink>
    </w:p>
    <w:p>
      <w:pPr>
        <w:pStyle w:val="TOC2"/>
        <w:tabs>
          <w:tab w:val="right" w:leader="dot" w:pos="8306"/>
        </w:tabs>
      </w:pPr>
      <w:hyperlink w:anchor="_Toc10428" w:history="1">
        <w:r>
          <w:rPr>
            <w:rFonts w:ascii="仿宋" w:eastAsia="仿宋" w:hAnsi="仿宋" w:cs="仿宋" w:hint="eastAsia"/>
            <w:lang w:eastAsia="zh-CN"/>
          </w:rPr>
          <w:t>(三)、非淀粉类生物可降解塑料项目提出的理由</w:t>
        </w:r>
        <w:r>
          <w:tab/>
        </w:r>
        <w:r>
          <w:fldChar w:fldCharType="begin"/>
        </w:r>
        <w:r>
          <w:instrText xml:space="preserve"> PAGEREF _Toc10428 \h </w:instrText>
        </w:r>
        <w:r>
          <w:fldChar w:fldCharType="separate"/>
        </w:r>
        <w:r>
          <w:t>7</w:t>
        </w:r>
        <w:r>
          <w:fldChar w:fldCharType="end"/>
        </w:r>
      </w:hyperlink>
    </w:p>
    <w:p>
      <w:pPr>
        <w:pStyle w:val="TOC2"/>
        <w:tabs>
          <w:tab w:val="right" w:leader="dot" w:pos="8306"/>
        </w:tabs>
      </w:pPr>
      <w:hyperlink w:anchor="_Toc14498" w:history="1">
        <w:r>
          <w:rPr>
            <w:rFonts w:ascii="仿宋" w:eastAsia="仿宋" w:hAnsi="仿宋" w:cs="仿宋" w:hint="eastAsia"/>
            <w:lang w:eastAsia="zh-CN"/>
          </w:rPr>
          <w:t>(四)、非淀粉类生物可降解塑料项目意义</w:t>
        </w:r>
        <w:r>
          <w:tab/>
        </w:r>
        <w:r>
          <w:fldChar w:fldCharType="begin"/>
        </w:r>
        <w:r>
          <w:instrText xml:space="preserve"> PAGEREF _Toc14498 \h </w:instrText>
        </w:r>
        <w:r>
          <w:fldChar w:fldCharType="separate"/>
        </w:r>
        <w:r>
          <w:t>8</w:t>
        </w:r>
        <w:r>
          <w:fldChar w:fldCharType="end"/>
        </w:r>
      </w:hyperlink>
    </w:p>
    <w:p>
      <w:pPr>
        <w:pStyle w:val="TOC2"/>
        <w:tabs>
          <w:tab w:val="right" w:leader="dot" w:pos="8306"/>
        </w:tabs>
      </w:pPr>
      <w:hyperlink w:anchor="_Toc31437" w:history="1">
        <w:r>
          <w:rPr>
            <w:rFonts w:ascii="仿宋" w:eastAsia="仿宋" w:hAnsi="仿宋" w:cs="仿宋" w:hint="eastAsia"/>
            <w:lang w:eastAsia="zh-CN"/>
          </w:rPr>
          <w:t>(五)、非淀粉类生物可降解塑料项目背景</w:t>
        </w:r>
        <w:r>
          <w:tab/>
        </w:r>
        <w:r>
          <w:fldChar w:fldCharType="begin"/>
        </w:r>
        <w:r>
          <w:instrText xml:space="preserve"> PAGEREF _Toc31437 \h </w:instrText>
        </w:r>
        <w:r>
          <w:fldChar w:fldCharType="separate"/>
        </w:r>
        <w:r>
          <w:t>9</w:t>
        </w:r>
        <w:r>
          <w:fldChar w:fldCharType="end"/>
        </w:r>
      </w:hyperlink>
    </w:p>
    <w:p>
      <w:pPr>
        <w:pStyle w:val="TOC1"/>
        <w:tabs>
          <w:tab w:val="right" w:leader="dot" w:pos="8306"/>
        </w:tabs>
      </w:pPr>
      <w:hyperlink w:anchor="_Toc4132" w:history="1">
        <w:r>
          <w:rPr>
            <w:rFonts w:ascii="仿宋" w:eastAsia="仿宋" w:hAnsi="仿宋" w:cs="仿宋" w:hint="eastAsia"/>
            <w:lang w:eastAsia="zh-CN"/>
          </w:rPr>
          <w:t>二、非淀粉类生物可降解塑料项目可持续发展</w:t>
        </w:r>
        <w:r>
          <w:tab/>
        </w:r>
        <w:r>
          <w:fldChar w:fldCharType="begin"/>
        </w:r>
        <w:r>
          <w:instrText xml:space="preserve"> PAGEREF _Toc4132 \h </w:instrText>
        </w:r>
        <w:r>
          <w:fldChar w:fldCharType="separate"/>
        </w:r>
        <w:r>
          <w:t>10</w:t>
        </w:r>
        <w:r>
          <w:fldChar w:fldCharType="end"/>
        </w:r>
      </w:hyperlink>
    </w:p>
    <w:p>
      <w:pPr>
        <w:pStyle w:val="TOC2"/>
        <w:tabs>
          <w:tab w:val="right" w:leader="dot" w:pos="8306"/>
        </w:tabs>
      </w:pPr>
      <w:hyperlink w:anchor="_Toc26698" w:history="1">
        <w:r>
          <w:rPr>
            <w:rFonts w:ascii="仿宋" w:eastAsia="仿宋" w:hAnsi="仿宋" w:cs="仿宋" w:hint="eastAsia"/>
            <w:lang w:eastAsia="zh-CN"/>
          </w:rPr>
          <w:t>(一)、可持续战略与实践</w:t>
        </w:r>
        <w:r>
          <w:tab/>
        </w:r>
        <w:r>
          <w:fldChar w:fldCharType="begin"/>
        </w:r>
        <w:r>
          <w:instrText xml:space="preserve"> PAGEREF _Toc26698 \h </w:instrText>
        </w:r>
        <w:r>
          <w:fldChar w:fldCharType="separate"/>
        </w:r>
        <w:r>
          <w:t>10</w:t>
        </w:r>
        <w:r>
          <w:fldChar w:fldCharType="end"/>
        </w:r>
      </w:hyperlink>
    </w:p>
    <w:p>
      <w:pPr>
        <w:pStyle w:val="TOC2"/>
        <w:tabs>
          <w:tab w:val="right" w:leader="dot" w:pos="8306"/>
        </w:tabs>
      </w:pPr>
      <w:hyperlink w:anchor="_Toc21576" w:history="1">
        <w:r>
          <w:rPr>
            <w:rFonts w:ascii="仿宋" w:eastAsia="仿宋" w:hAnsi="仿宋" w:cs="仿宋" w:hint="eastAsia"/>
            <w:lang w:eastAsia="zh-CN"/>
          </w:rPr>
          <w:t>(二)、环保与社会责任</w:t>
        </w:r>
        <w:r>
          <w:tab/>
        </w:r>
        <w:r>
          <w:fldChar w:fldCharType="begin"/>
        </w:r>
        <w:r>
          <w:instrText xml:space="preserve"> PAGEREF _Toc21576 \h </w:instrText>
        </w:r>
        <w:r>
          <w:fldChar w:fldCharType="separate"/>
        </w:r>
        <w:r>
          <w:t>11</w:t>
        </w:r>
        <w:r>
          <w:fldChar w:fldCharType="end"/>
        </w:r>
      </w:hyperlink>
    </w:p>
    <w:p>
      <w:pPr>
        <w:pStyle w:val="TOC1"/>
        <w:tabs>
          <w:tab w:val="right" w:leader="dot" w:pos="8306"/>
        </w:tabs>
      </w:pPr>
      <w:hyperlink w:anchor="_Toc15406" w:history="1">
        <w:r>
          <w:rPr>
            <w:rFonts w:ascii="仿宋" w:eastAsia="仿宋" w:hAnsi="仿宋" w:cs="仿宋" w:hint="eastAsia"/>
            <w:lang w:eastAsia="zh-CN"/>
          </w:rPr>
          <w:t>三、产品规划分析</w:t>
        </w:r>
        <w:r>
          <w:tab/>
        </w:r>
        <w:r>
          <w:fldChar w:fldCharType="begin"/>
        </w:r>
        <w:r>
          <w:instrText xml:space="preserve"> PAGEREF _Toc15406 \h </w:instrText>
        </w:r>
        <w:r>
          <w:fldChar w:fldCharType="separate"/>
        </w:r>
        <w:r>
          <w:t>12</w:t>
        </w:r>
        <w:r>
          <w:fldChar w:fldCharType="end"/>
        </w:r>
      </w:hyperlink>
    </w:p>
    <w:p>
      <w:pPr>
        <w:pStyle w:val="TOC2"/>
        <w:tabs>
          <w:tab w:val="right" w:leader="dot" w:pos="8306"/>
        </w:tabs>
      </w:pPr>
      <w:hyperlink w:anchor="_Toc9552" w:history="1">
        <w:r>
          <w:rPr>
            <w:rFonts w:ascii="仿宋" w:eastAsia="仿宋" w:hAnsi="仿宋" w:cs="仿宋" w:hint="eastAsia"/>
            <w:lang w:eastAsia="zh-CN"/>
          </w:rPr>
          <w:t>(一)、产品规划</w:t>
        </w:r>
        <w:r>
          <w:tab/>
        </w:r>
        <w:r>
          <w:fldChar w:fldCharType="begin"/>
        </w:r>
        <w:r>
          <w:instrText xml:space="preserve"> PAGEREF _Toc9552 \h </w:instrText>
        </w:r>
        <w:r>
          <w:fldChar w:fldCharType="separate"/>
        </w:r>
        <w:r>
          <w:t>12</w:t>
        </w:r>
        <w:r>
          <w:fldChar w:fldCharType="end"/>
        </w:r>
      </w:hyperlink>
    </w:p>
    <w:p>
      <w:pPr>
        <w:pStyle w:val="TOC2"/>
        <w:tabs>
          <w:tab w:val="right" w:leader="dot" w:pos="8306"/>
        </w:tabs>
      </w:pPr>
      <w:hyperlink w:anchor="_Toc23068" w:history="1">
        <w:r>
          <w:rPr>
            <w:rFonts w:ascii="仿宋" w:eastAsia="仿宋" w:hAnsi="仿宋" w:cs="仿宋" w:hint="eastAsia"/>
            <w:lang w:eastAsia="zh-CN"/>
          </w:rPr>
          <w:t>(二)、建设规模</w:t>
        </w:r>
        <w:r>
          <w:tab/>
        </w:r>
        <w:r>
          <w:fldChar w:fldCharType="begin"/>
        </w:r>
        <w:r>
          <w:instrText xml:space="preserve"> PAGEREF _Toc23068 \h </w:instrText>
        </w:r>
        <w:r>
          <w:fldChar w:fldCharType="separate"/>
        </w:r>
        <w:r>
          <w:t>13</w:t>
        </w:r>
        <w:r>
          <w:fldChar w:fldCharType="end"/>
        </w:r>
      </w:hyperlink>
    </w:p>
    <w:p>
      <w:pPr>
        <w:pStyle w:val="TOC1"/>
        <w:tabs>
          <w:tab w:val="right" w:leader="dot" w:pos="8306"/>
        </w:tabs>
      </w:pPr>
      <w:hyperlink w:anchor="_Toc13074" w:history="1">
        <w:r>
          <w:rPr>
            <w:rFonts w:ascii="仿宋" w:eastAsia="仿宋" w:hAnsi="仿宋" w:cs="仿宋" w:hint="eastAsia"/>
            <w:lang w:eastAsia="zh-CN"/>
          </w:rPr>
          <w:t>四、非淀粉类生物可降解塑料项目危机管理</w:t>
        </w:r>
        <w:r>
          <w:tab/>
        </w:r>
        <w:r>
          <w:fldChar w:fldCharType="begin"/>
        </w:r>
        <w:r>
          <w:instrText xml:space="preserve"> PAGEREF _Toc13074 \h </w:instrText>
        </w:r>
        <w:r>
          <w:fldChar w:fldCharType="separate"/>
        </w:r>
        <w:r>
          <w:t>14</w:t>
        </w:r>
        <w:r>
          <w:fldChar w:fldCharType="end"/>
        </w:r>
      </w:hyperlink>
    </w:p>
    <w:p>
      <w:pPr>
        <w:pStyle w:val="TOC2"/>
        <w:tabs>
          <w:tab w:val="right" w:leader="dot" w:pos="8306"/>
        </w:tabs>
      </w:pPr>
      <w:hyperlink w:anchor="_Toc10827" w:history="1">
        <w:r>
          <w:rPr>
            <w:rFonts w:ascii="仿宋" w:eastAsia="仿宋" w:hAnsi="仿宋" w:cs="仿宋" w:hint="eastAsia"/>
            <w:lang w:eastAsia="zh-CN"/>
          </w:rPr>
          <w:t>(一)、危机预警与识别</w:t>
        </w:r>
        <w:r>
          <w:tab/>
        </w:r>
        <w:r>
          <w:fldChar w:fldCharType="begin"/>
        </w:r>
        <w:r>
          <w:instrText xml:space="preserve"> PAGEREF _Toc10827 \h </w:instrText>
        </w:r>
        <w:r>
          <w:fldChar w:fldCharType="separate"/>
        </w:r>
        <w:r>
          <w:t>14</w:t>
        </w:r>
        <w:r>
          <w:fldChar w:fldCharType="end"/>
        </w:r>
      </w:hyperlink>
    </w:p>
    <w:p>
      <w:pPr>
        <w:pStyle w:val="TOC2"/>
        <w:tabs>
          <w:tab w:val="right" w:leader="dot" w:pos="8306"/>
        </w:tabs>
      </w:pPr>
      <w:hyperlink w:anchor="_Toc17856" w:history="1">
        <w:r>
          <w:rPr>
            <w:rFonts w:ascii="仿宋" w:eastAsia="仿宋" w:hAnsi="仿宋" w:cs="仿宋" w:hint="eastAsia"/>
            <w:lang w:eastAsia="zh-CN"/>
          </w:rPr>
          <w:t>(二)、危机应对与恢复</w:t>
        </w:r>
        <w:r>
          <w:tab/>
        </w:r>
        <w:r>
          <w:fldChar w:fldCharType="begin"/>
        </w:r>
        <w:r>
          <w:instrText xml:space="preserve"> PAGEREF _Toc17856 \h </w:instrText>
        </w:r>
        <w:r>
          <w:fldChar w:fldCharType="separate"/>
        </w:r>
        <w:r>
          <w:t>15</w:t>
        </w:r>
        <w:r>
          <w:fldChar w:fldCharType="end"/>
        </w:r>
      </w:hyperlink>
    </w:p>
    <w:p>
      <w:pPr>
        <w:pStyle w:val="TOC1"/>
        <w:tabs>
          <w:tab w:val="right" w:leader="dot" w:pos="8306"/>
        </w:tabs>
      </w:pPr>
      <w:hyperlink w:anchor="_Toc6581" w:history="1">
        <w:r>
          <w:rPr>
            <w:rFonts w:ascii="仿宋" w:eastAsia="仿宋" w:hAnsi="仿宋" w:cs="仿宋" w:hint="eastAsia"/>
            <w:lang w:eastAsia="zh-CN"/>
          </w:rPr>
          <w:t>五、非淀粉类生物可降解塑料项目建设单位说明</w:t>
        </w:r>
        <w:r>
          <w:tab/>
        </w:r>
        <w:r>
          <w:fldChar w:fldCharType="begin"/>
        </w:r>
        <w:r>
          <w:instrText xml:space="preserve"> PAGEREF _Toc6581 \h </w:instrText>
        </w:r>
        <w:r>
          <w:fldChar w:fldCharType="separate"/>
        </w:r>
        <w:r>
          <w:t>17</w:t>
        </w:r>
        <w:r>
          <w:fldChar w:fldCharType="end"/>
        </w:r>
      </w:hyperlink>
    </w:p>
    <w:p>
      <w:pPr>
        <w:pStyle w:val="TOC2"/>
        <w:tabs>
          <w:tab w:val="right" w:leader="dot" w:pos="8306"/>
        </w:tabs>
      </w:pPr>
      <w:hyperlink w:anchor="_Toc28107" w:history="1">
        <w:r>
          <w:rPr>
            <w:rFonts w:ascii="仿宋" w:eastAsia="仿宋" w:hAnsi="仿宋" w:cs="仿宋" w:hint="eastAsia"/>
            <w:lang w:eastAsia="zh-CN"/>
          </w:rPr>
          <w:t>(一)、非淀粉类生物可降解塑料项目承办单位基本情况</w:t>
        </w:r>
        <w:r>
          <w:tab/>
        </w:r>
        <w:r>
          <w:fldChar w:fldCharType="begin"/>
        </w:r>
        <w:r>
          <w:instrText xml:space="preserve"> PAGEREF _Toc28107 \h </w:instrText>
        </w:r>
        <w:r>
          <w:fldChar w:fldCharType="separate"/>
        </w:r>
        <w:r>
          <w:t>17</w:t>
        </w:r>
        <w:r>
          <w:fldChar w:fldCharType="end"/>
        </w:r>
      </w:hyperlink>
    </w:p>
    <w:p>
      <w:pPr>
        <w:pStyle w:val="TOC2"/>
        <w:tabs>
          <w:tab w:val="right" w:leader="dot" w:pos="8306"/>
        </w:tabs>
      </w:pPr>
      <w:hyperlink w:anchor="_Toc30939" w:history="1">
        <w:r>
          <w:rPr>
            <w:rFonts w:ascii="仿宋" w:eastAsia="仿宋" w:hAnsi="仿宋" w:cs="仿宋" w:hint="eastAsia"/>
            <w:lang w:eastAsia="zh-CN"/>
          </w:rPr>
          <w:t>(二)、公司经济效益分析</w:t>
        </w:r>
        <w:r>
          <w:tab/>
        </w:r>
        <w:r>
          <w:fldChar w:fldCharType="begin"/>
        </w:r>
        <w:r>
          <w:instrText xml:space="preserve"> PAGEREF _Toc30939 \h </w:instrText>
        </w:r>
        <w:r>
          <w:fldChar w:fldCharType="separate"/>
        </w:r>
        <w:r>
          <w:t>17</w:t>
        </w:r>
        <w:r>
          <w:fldChar w:fldCharType="end"/>
        </w:r>
      </w:hyperlink>
    </w:p>
    <w:p>
      <w:pPr>
        <w:pStyle w:val="TOC1"/>
        <w:tabs>
          <w:tab w:val="right" w:leader="dot" w:pos="8306"/>
        </w:tabs>
      </w:pPr>
      <w:hyperlink w:anchor="_Toc7200" w:history="1">
        <w:r>
          <w:rPr>
            <w:rFonts w:ascii="仿宋" w:eastAsia="仿宋" w:hAnsi="仿宋" w:cs="仿宋" w:hint="eastAsia"/>
            <w:lang w:eastAsia="zh-CN"/>
          </w:rPr>
          <w:t>六、非淀粉类生物可降解塑料项目绩效评估</w:t>
        </w:r>
        <w:r>
          <w:tab/>
        </w:r>
        <w:r>
          <w:fldChar w:fldCharType="begin"/>
        </w:r>
        <w:r>
          <w:instrText xml:space="preserve"> PAGEREF _Toc7200 \h </w:instrText>
        </w:r>
        <w:r>
          <w:fldChar w:fldCharType="separate"/>
        </w:r>
        <w:r>
          <w:t>18</w:t>
        </w:r>
        <w:r>
          <w:fldChar w:fldCharType="end"/>
        </w:r>
      </w:hyperlink>
    </w:p>
    <w:p>
      <w:pPr>
        <w:pStyle w:val="TOC2"/>
        <w:tabs>
          <w:tab w:val="right" w:leader="dot" w:pos="8306"/>
        </w:tabs>
      </w:pPr>
      <w:hyperlink w:anchor="_Toc5540" w:history="1">
        <w:r>
          <w:rPr>
            <w:rFonts w:ascii="仿宋" w:eastAsia="仿宋" w:hAnsi="仿宋" w:cs="仿宋" w:hint="eastAsia"/>
            <w:lang w:eastAsia="zh-CN"/>
          </w:rPr>
          <w:t>(一)、绩效评估指标</w:t>
        </w:r>
        <w:r>
          <w:tab/>
        </w:r>
        <w:r>
          <w:fldChar w:fldCharType="begin"/>
        </w:r>
        <w:r>
          <w:instrText xml:space="preserve"> PAGEREF _Toc5540 \h </w:instrText>
        </w:r>
        <w:r>
          <w:fldChar w:fldCharType="separate"/>
        </w:r>
        <w:r>
          <w:t>18</w:t>
        </w:r>
        <w:r>
          <w:fldChar w:fldCharType="end"/>
        </w:r>
      </w:hyperlink>
    </w:p>
    <w:p>
      <w:pPr>
        <w:pStyle w:val="TOC2"/>
        <w:tabs>
          <w:tab w:val="right" w:leader="dot" w:pos="8306"/>
        </w:tabs>
      </w:pPr>
      <w:hyperlink w:anchor="_Toc11535" w:history="1">
        <w:r>
          <w:rPr>
            <w:rFonts w:ascii="仿宋" w:eastAsia="仿宋" w:hAnsi="仿宋" w:cs="仿宋" w:hint="eastAsia"/>
            <w:lang w:eastAsia="zh-CN"/>
          </w:rPr>
          <w:t>(二)、绩效评估方法</w:t>
        </w:r>
        <w:r>
          <w:tab/>
        </w:r>
        <w:r>
          <w:fldChar w:fldCharType="begin"/>
        </w:r>
        <w:r>
          <w:instrText xml:space="preserve"> PAGEREF _Toc11535 \h </w:instrText>
        </w:r>
        <w:r>
          <w:fldChar w:fldCharType="separate"/>
        </w:r>
        <w:r>
          <w:t>20</w:t>
        </w:r>
        <w:r>
          <w:fldChar w:fldCharType="end"/>
        </w:r>
      </w:hyperlink>
    </w:p>
    <w:p>
      <w:pPr>
        <w:pStyle w:val="TOC2"/>
        <w:tabs>
          <w:tab w:val="right" w:leader="dot" w:pos="8306"/>
        </w:tabs>
      </w:pPr>
      <w:hyperlink w:anchor="_Toc4374" w:history="1">
        <w:r>
          <w:rPr>
            <w:rFonts w:ascii="仿宋" w:eastAsia="仿宋" w:hAnsi="仿宋" w:cs="仿宋" w:hint="eastAsia"/>
            <w:lang w:eastAsia="zh-CN"/>
          </w:rPr>
          <w:t>(三)、绩效评估周期</w:t>
        </w:r>
        <w:r>
          <w:tab/>
        </w:r>
        <w:r>
          <w:fldChar w:fldCharType="begin"/>
        </w:r>
        <w:r>
          <w:instrText xml:space="preserve"> PAGEREF _Toc4374 \h </w:instrText>
        </w:r>
        <w:r>
          <w:fldChar w:fldCharType="separate"/>
        </w:r>
        <w:r>
          <w:t>21</w:t>
        </w:r>
        <w:r>
          <w:fldChar w:fldCharType="end"/>
        </w:r>
      </w:hyperlink>
    </w:p>
    <w:p>
      <w:pPr>
        <w:pStyle w:val="TOC1"/>
        <w:tabs>
          <w:tab w:val="right" w:leader="dot" w:pos="8306"/>
        </w:tabs>
      </w:pPr>
      <w:hyperlink w:anchor="_Toc921" w:history="1">
        <w:r>
          <w:rPr>
            <w:rFonts w:ascii="仿宋" w:eastAsia="仿宋" w:hAnsi="仿宋" w:cs="仿宋" w:hint="eastAsia"/>
            <w:lang w:eastAsia="zh-CN"/>
          </w:rPr>
          <w:t>七、非淀粉类生物可降解塑料项目计划安排</w:t>
        </w:r>
        <w:r>
          <w:tab/>
        </w:r>
        <w:r>
          <w:fldChar w:fldCharType="begin"/>
        </w:r>
        <w:r>
          <w:instrText xml:space="preserve"> PAGEREF _Toc921 \h </w:instrText>
        </w:r>
        <w:r>
          <w:fldChar w:fldCharType="separate"/>
        </w:r>
        <w:r>
          <w:t>22</w:t>
        </w:r>
        <w:r>
          <w:fldChar w:fldCharType="end"/>
        </w:r>
      </w:hyperlink>
    </w:p>
    <w:p>
      <w:pPr>
        <w:pStyle w:val="TOC2"/>
        <w:tabs>
          <w:tab w:val="right" w:leader="dot" w:pos="8306"/>
        </w:tabs>
      </w:pPr>
      <w:hyperlink w:anchor="_Toc14334" w:history="1">
        <w:r>
          <w:rPr>
            <w:rFonts w:ascii="仿宋" w:eastAsia="仿宋" w:hAnsi="仿宋" w:cs="仿宋" w:hint="eastAsia"/>
            <w:lang w:eastAsia="zh-CN"/>
          </w:rPr>
          <w:t>(一)、建设周期</w:t>
        </w:r>
        <w:r>
          <w:tab/>
        </w:r>
        <w:r>
          <w:fldChar w:fldCharType="begin"/>
        </w:r>
        <w:r>
          <w:instrText xml:space="preserve"> PAGEREF _Toc14334 \h </w:instrText>
        </w:r>
        <w:r>
          <w:fldChar w:fldCharType="separate"/>
        </w:r>
        <w:r>
          <w:t>22</w:t>
        </w:r>
        <w:r>
          <w:fldChar w:fldCharType="end"/>
        </w:r>
      </w:hyperlink>
    </w:p>
    <w:p>
      <w:pPr>
        <w:pStyle w:val="TOC2"/>
        <w:tabs>
          <w:tab w:val="right" w:leader="dot" w:pos="8306"/>
        </w:tabs>
      </w:pPr>
      <w:hyperlink w:anchor="_Toc32758" w:history="1">
        <w:r>
          <w:rPr>
            <w:rFonts w:ascii="仿宋" w:eastAsia="仿宋" w:hAnsi="仿宋" w:cs="仿宋" w:hint="eastAsia"/>
            <w:lang w:eastAsia="zh-CN"/>
          </w:rPr>
          <w:t>(二)、建设进度</w:t>
        </w:r>
        <w:r>
          <w:tab/>
        </w:r>
        <w:r>
          <w:fldChar w:fldCharType="begin"/>
        </w:r>
        <w:r>
          <w:instrText xml:space="preserve"> PAGEREF _Toc32758 \h </w:instrText>
        </w:r>
        <w:r>
          <w:fldChar w:fldCharType="separate"/>
        </w:r>
        <w:r>
          <w:t>23</w:t>
        </w:r>
        <w:r>
          <w:fldChar w:fldCharType="end"/>
        </w:r>
      </w:hyperlink>
    </w:p>
    <w:p>
      <w:pPr>
        <w:pStyle w:val="TOC2"/>
        <w:tabs>
          <w:tab w:val="right" w:leader="dot" w:pos="8306"/>
        </w:tabs>
      </w:pPr>
      <w:hyperlink w:anchor="_Toc7623" w:history="1">
        <w:r>
          <w:rPr>
            <w:rFonts w:ascii="仿宋" w:eastAsia="仿宋" w:hAnsi="仿宋" w:cs="仿宋" w:hint="eastAsia"/>
            <w:lang w:eastAsia="zh-CN"/>
          </w:rPr>
          <w:t>(三)、进度安排注意事项</w:t>
        </w:r>
        <w:r>
          <w:tab/>
        </w:r>
        <w:r>
          <w:fldChar w:fldCharType="begin"/>
        </w:r>
        <w:r>
          <w:instrText xml:space="preserve"> PAGEREF _Toc7623 \h </w:instrText>
        </w:r>
        <w:r>
          <w:fldChar w:fldCharType="separate"/>
        </w:r>
        <w:r>
          <w:t>24</w:t>
        </w:r>
        <w:r>
          <w:fldChar w:fldCharType="end"/>
        </w:r>
      </w:hyperlink>
    </w:p>
    <w:p>
      <w:pPr>
        <w:pStyle w:val="TOC2"/>
        <w:tabs>
          <w:tab w:val="right" w:leader="dot" w:pos="8306"/>
        </w:tabs>
      </w:pPr>
      <w:hyperlink w:anchor="_Toc13207" w:history="1">
        <w:r>
          <w:rPr>
            <w:rFonts w:ascii="仿宋" w:eastAsia="仿宋" w:hAnsi="仿宋" w:cs="仿宋" w:hint="eastAsia"/>
            <w:lang w:eastAsia="zh-CN"/>
          </w:rPr>
          <w:t>(四)、人力资源配置</w:t>
        </w:r>
        <w:r>
          <w:tab/>
        </w:r>
        <w:r>
          <w:fldChar w:fldCharType="begin"/>
        </w:r>
        <w:r>
          <w:instrText xml:space="preserve"> PAGEREF _Toc13207 \h </w:instrText>
        </w:r>
        <w:r>
          <w:fldChar w:fldCharType="separate"/>
        </w:r>
        <w:r>
          <w:t>26</w:t>
        </w:r>
        <w:r>
          <w:fldChar w:fldCharType="end"/>
        </w:r>
      </w:hyperlink>
    </w:p>
    <w:p>
      <w:pPr>
        <w:pStyle w:val="TOC1"/>
        <w:tabs>
          <w:tab w:val="right" w:leader="dot" w:pos="8306"/>
        </w:tabs>
      </w:pPr>
      <w:hyperlink w:anchor="_Toc29451" w:history="1">
        <w:r>
          <w:rPr>
            <w:rFonts w:ascii="仿宋" w:eastAsia="仿宋" w:hAnsi="仿宋" w:cs="仿宋" w:hint="eastAsia"/>
            <w:lang w:eastAsia="zh-CN"/>
          </w:rPr>
          <w:t>八、非淀粉类生物可降解塑料项目社会影响</w:t>
        </w:r>
        <w:r>
          <w:tab/>
        </w:r>
        <w:r>
          <w:fldChar w:fldCharType="begin"/>
        </w:r>
        <w:r>
          <w:instrText xml:space="preserve"> PAGEREF _Toc29451 \h </w:instrText>
        </w:r>
        <w:r>
          <w:fldChar w:fldCharType="separate"/>
        </w:r>
        <w:r>
          <w:t>27</w:t>
        </w:r>
        <w:r>
          <w:fldChar w:fldCharType="end"/>
        </w:r>
      </w:hyperlink>
    </w:p>
    <w:p>
      <w:pPr>
        <w:pStyle w:val="TOC2"/>
        <w:tabs>
          <w:tab w:val="right" w:leader="dot" w:pos="8306"/>
        </w:tabs>
      </w:pPr>
      <w:hyperlink w:anchor="_Toc1523" w:history="1">
        <w:r>
          <w:rPr>
            <w:rFonts w:ascii="仿宋" w:eastAsia="仿宋" w:hAnsi="仿宋" w:cs="仿宋" w:hint="eastAsia"/>
            <w:lang w:eastAsia="zh-CN"/>
          </w:rPr>
          <w:t>(一)、社会责任与义务</w:t>
        </w:r>
        <w:r>
          <w:tab/>
        </w:r>
        <w:r>
          <w:fldChar w:fldCharType="begin"/>
        </w:r>
        <w:r>
          <w:instrText xml:space="preserve"> PAGEREF _Toc1523 \h </w:instrText>
        </w:r>
        <w:r>
          <w:fldChar w:fldCharType="separate"/>
        </w:r>
        <w:r>
          <w:t>27</w:t>
        </w:r>
        <w:r>
          <w:fldChar w:fldCharType="end"/>
        </w:r>
      </w:hyperlink>
    </w:p>
    <w:p>
      <w:pPr>
        <w:pStyle w:val="TOC2"/>
        <w:tabs>
          <w:tab w:val="right" w:leader="dot" w:pos="8306"/>
        </w:tabs>
      </w:pPr>
      <w:hyperlink w:anchor="_Toc7587" w:history="1">
        <w:r>
          <w:rPr>
            <w:rFonts w:ascii="仿宋" w:eastAsia="仿宋" w:hAnsi="仿宋" w:cs="仿宋" w:hint="eastAsia"/>
            <w:lang w:eastAsia="zh-CN"/>
          </w:rPr>
          <w:t>(二)、社会参与与沟通</w:t>
        </w:r>
        <w:r>
          <w:tab/>
        </w:r>
        <w:r>
          <w:fldChar w:fldCharType="begin"/>
        </w:r>
        <w:r>
          <w:instrText xml:space="preserve"> PAGEREF _Toc7587 \h </w:instrText>
        </w:r>
        <w:r>
          <w:fldChar w:fldCharType="separate"/>
        </w:r>
        <w:r>
          <w:t>27</w:t>
        </w:r>
        <w:r>
          <w:fldChar w:fldCharType="end"/>
        </w:r>
      </w:hyperlink>
    </w:p>
    <w:p>
      <w:pPr>
        <w:pStyle w:val="TOC1"/>
        <w:tabs>
          <w:tab w:val="right" w:leader="dot" w:pos="8306"/>
        </w:tabs>
      </w:pPr>
      <w:hyperlink w:anchor="_Toc22736" w:history="1">
        <w:r>
          <w:rPr>
            <w:rFonts w:ascii="仿宋" w:eastAsia="仿宋" w:hAnsi="仿宋" w:cs="仿宋" w:hint="eastAsia"/>
            <w:lang w:eastAsia="zh-CN"/>
          </w:rPr>
          <w:t>九、非淀粉类生物可降解塑料项目风险管理</w:t>
        </w:r>
        <w:r>
          <w:tab/>
        </w:r>
        <w:r>
          <w:fldChar w:fldCharType="begin"/>
        </w:r>
        <w:r>
          <w:instrText xml:space="preserve"> PAGEREF _Toc22736 \h </w:instrText>
        </w:r>
        <w:r>
          <w:fldChar w:fldCharType="separate"/>
        </w:r>
        <w:r>
          <w:t>28</w:t>
        </w:r>
        <w:r>
          <w:fldChar w:fldCharType="end"/>
        </w:r>
      </w:hyperlink>
    </w:p>
    <w:p>
      <w:pPr>
        <w:pStyle w:val="TOC2"/>
        <w:tabs>
          <w:tab w:val="right" w:leader="dot" w:pos="8306"/>
        </w:tabs>
      </w:pPr>
      <w:hyperlink w:anchor="_Toc1600" w:history="1">
        <w:r>
          <w:rPr>
            <w:rFonts w:ascii="仿宋" w:eastAsia="仿宋" w:hAnsi="仿宋" w:cs="仿宋" w:hint="eastAsia"/>
            <w:lang w:eastAsia="zh-CN"/>
          </w:rPr>
          <w:t>(一)、风险识别与评估</w:t>
        </w:r>
        <w:r>
          <w:tab/>
        </w:r>
        <w:r>
          <w:fldChar w:fldCharType="begin"/>
        </w:r>
        <w:r>
          <w:instrText xml:space="preserve"> PAGEREF _Toc1600 \h </w:instrText>
        </w:r>
        <w:r>
          <w:fldChar w:fldCharType="separate"/>
        </w:r>
        <w:r>
          <w:t>28</w:t>
        </w:r>
        <w:r>
          <w:fldChar w:fldCharType="end"/>
        </w:r>
      </w:hyperlink>
    </w:p>
    <w:p>
      <w:pPr>
        <w:pStyle w:val="TOC2"/>
        <w:tabs>
          <w:tab w:val="right" w:leader="dot" w:pos="8306"/>
        </w:tabs>
      </w:pPr>
      <w:hyperlink w:anchor="_Toc28667" w:history="1">
        <w:r>
          <w:rPr>
            <w:rFonts w:ascii="仿宋" w:eastAsia="仿宋" w:hAnsi="仿宋" w:cs="仿宋" w:hint="eastAsia"/>
            <w:lang w:eastAsia="zh-CN"/>
          </w:rPr>
          <w:t>(二)、风险应对策略</w:t>
        </w:r>
        <w:r>
          <w:tab/>
        </w:r>
        <w:r>
          <w:fldChar w:fldCharType="begin"/>
        </w:r>
        <w:r>
          <w:instrText xml:space="preserve"> PAGEREF _Toc28667 \h </w:instrText>
        </w:r>
        <w:r>
          <w:fldChar w:fldCharType="separate"/>
        </w:r>
        <w:r>
          <w:t>30</w:t>
        </w:r>
        <w:r>
          <w:fldChar w:fldCharType="end"/>
        </w:r>
      </w:hyperlink>
    </w:p>
    <w:p>
      <w:pPr>
        <w:pStyle w:val="TOC2"/>
        <w:tabs>
          <w:tab w:val="right" w:leader="dot" w:pos="8306"/>
        </w:tabs>
      </w:pPr>
      <w:hyperlink w:anchor="_Toc28633" w:history="1">
        <w:r>
          <w:rPr>
            <w:rFonts w:ascii="仿宋" w:eastAsia="仿宋" w:hAnsi="仿宋" w:cs="仿宋" w:hint="eastAsia"/>
            <w:lang w:eastAsia="zh-CN"/>
          </w:rPr>
          <w:t>(三)、风险监控与控制</w:t>
        </w:r>
        <w:r>
          <w:tab/>
        </w:r>
        <w:r>
          <w:fldChar w:fldCharType="begin"/>
        </w:r>
        <w:r>
          <w:instrText xml:space="preserve"> PAGEREF _Toc28633 \h </w:instrText>
        </w:r>
        <w:r>
          <w:fldChar w:fldCharType="separate"/>
        </w:r>
        <w:r>
          <w:t>31</w:t>
        </w:r>
        <w:r>
          <w:fldChar w:fldCharType="end"/>
        </w:r>
      </w:hyperlink>
    </w:p>
    <w:p>
      <w:pPr>
        <w:pStyle w:val="TOC1"/>
        <w:tabs>
          <w:tab w:val="right" w:leader="dot" w:pos="8306"/>
        </w:tabs>
      </w:pPr>
      <w:hyperlink w:anchor="_Toc16258" w:history="1">
        <w:r>
          <w:rPr>
            <w:rFonts w:ascii="仿宋" w:eastAsia="仿宋" w:hAnsi="仿宋" w:cs="仿宋" w:hint="eastAsia"/>
            <w:lang w:eastAsia="zh-CN"/>
          </w:rPr>
          <w:t>十、非淀粉类生物可降解塑料项目技术管理</w:t>
        </w:r>
        <w:r>
          <w:tab/>
        </w:r>
        <w:r>
          <w:fldChar w:fldCharType="begin"/>
        </w:r>
        <w:r>
          <w:instrText xml:space="preserve"> PAGEREF _Toc16258 \h </w:instrText>
        </w:r>
        <w:r>
          <w:fldChar w:fldCharType="separate"/>
        </w:r>
        <w:r>
          <w:t>33</w:t>
        </w:r>
        <w:r>
          <w:fldChar w:fldCharType="end"/>
        </w:r>
      </w:hyperlink>
    </w:p>
    <w:p>
      <w:pPr>
        <w:pStyle w:val="TOC2"/>
        <w:tabs>
          <w:tab w:val="right" w:leader="dot" w:pos="8306"/>
        </w:tabs>
      </w:pPr>
      <w:hyperlink w:anchor="_Toc3949" w:history="1">
        <w:r>
          <w:rPr>
            <w:rFonts w:ascii="仿宋" w:eastAsia="仿宋" w:hAnsi="仿宋" w:cs="仿宋" w:hint="eastAsia"/>
            <w:lang w:eastAsia="zh-CN"/>
          </w:rPr>
          <w:t>(一)、技术方案选用方向</w:t>
        </w:r>
        <w:r>
          <w:tab/>
        </w:r>
        <w:r>
          <w:fldChar w:fldCharType="begin"/>
        </w:r>
        <w:r>
          <w:instrText xml:space="preserve"> PAGEREF _Toc3949 \h </w:instrText>
        </w:r>
        <w:r>
          <w:fldChar w:fldCharType="separate"/>
        </w:r>
        <w:r>
          <w:t>33</w:t>
        </w:r>
        <w:r>
          <w:fldChar w:fldCharType="end"/>
        </w:r>
      </w:hyperlink>
    </w:p>
    <w:p>
      <w:pPr>
        <w:pStyle w:val="TOC2"/>
        <w:tabs>
          <w:tab w:val="right" w:leader="dot" w:pos="8306"/>
        </w:tabs>
      </w:pPr>
      <w:hyperlink w:anchor="_Toc7401" w:history="1">
        <w:r>
          <w:rPr>
            <w:rFonts w:ascii="仿宋" w:eastAsia="仿宋" w:hAnsi="仿宋" w:cs="仿宋" w:hint="eastAsia"/>
            <w:lang w:eastAsia="zh-CN"/>
          </w:rPr>
          <w:t>(二)、工艺技术方案选用原则</w:t>
        </w:r>
        <w:r>
          <w:tab/>
        </w:r>
        <w:r>
          <w:fldChar w:fldCharType="begin"/>
        </w:r>
        <w:r>
          <w:instrText xml:space="preserve"> PAGEREF _Toc7401 \h </w:instrText>
        </w:r>
        <w:r>
          <w:fldChar w:fldCharType="separate"/>
        </w:r>
        <w:r>
          <w:t>35</w:t>
        </w:r>
        <w:r>
          <w:fldChar w:fldCharType="end"/>
        </w:r>
      </w:hyperlink>
    </w:p>
    <w:p>
      <w:pPr>
        <w:pStyle w:val="TOC2"/>
        <w:tabs>
          <w:tab w:val="right" w:leader="dot" w:pos="8306"/>
        </w:tabs>
      </w:pPr>
      <w:hyperlink w:anchor="_Toc3818" w:history="1">
        <w:r>
          <w:rPr>
            <w:rFonts w:ascii="仿宋" w:eastAsia="仿宋" w:hAnsi="仿宋" w:cs="仿宋" w:hint="eastAsia"/>
            <w:lang w:eastAsia="zh-CN"/>
          </w:rPr>
          <w:t>(三)、工艺技术方案要求</w:t>
        </w:r>
        <w:r>
          <w:tab/>
        </w:r>
        <w:r>
          <w:fldChar w:fldCharType="begin"/>
        </w:r>
        <w:r>
          <w:instrText xml:space="preserve"> PAGEREF _Toc3818 \h </w:instrText>
        </w:r>
        <w:r>
          <w:fldChar w:fldCharType="separate"/>
        </w:r>
        <w:r>
          <w:t>37</w:t>
        </w:r>
        <w:r>
          <w:fldChar w:fldCharType="end"/>
        </w:r>
      </w:hyperlink>
    </w:p>
    <w:p>
      <w:pPr>
        <w:pStyle w:val="TOC1"/>
        <w:tabs>
          <w:tab w:val="right" w:leader="dot" w:pos="8306"/>
        </w:tabs>
      </w:pPr>
      <w:hyperlink w:anchor="_Toc29435" w:history="1">
        <w:r>
          <w:rPr>
            <w:rFonts w:ascii="仿宋" w:eastAsia="仿宋" w:hAnsi="仿宋" w:cs="仿宋" w:hint="eastAsia"/>
            <w:lang w:eastAsia="zh-CN"/>
          </w:rPr>
          <w:t>十一、非淀粉类生物可降解塑料项目环境影响分析</w:t>
        </w:r>
        <w:r>
          <w:tab/>
        </w:r>
        <w:r>
          <w:fldChar w:fldCharType="begin"/>
        </w:r>
        <w:r>
          <w:instrText xml:space="preserve"> PAGEREF _Toc29435 \h </w:instrText>
        </w:r>
        <w:r>
          <w:fldChar w:fldCharType="separate"/>
        </w:r>
        <w:r>
          <w:t>39</w:t>
        </w:r>
        <w:r>
          <w:fldChar w:fldCharType="end"/>
        </w:r>
      </w:hyperlink>
    </w:p>
    <w:p>
      <w:pPr>
        <w:pStyle w:val="TOC2"/>
        <w:tabs>
          <w:tab w:val="right" w:leader="dot" w:pos="8306"/>
        </w:tabs>
      </w:pPr>
      <w:hyperlink w:anchor="_Toc15416" w:history="1">
        <w:r>
          <w:rPr>
            <w:rFonts w:ascii="仿宋" w:eastAsia="仿宋" w:hAnsi="仿宋" w:cs="仿宋" w:hint="eastAsia"/>
            <w:lang w:eastAsia="zh-CN"/>
          </w:rPr>
          <w:t>(一)、建设区域环境质量现状</w:t>
        </w:r>
        <w:r>
          <w:tab/>
        </w:r>
        <w:r>
          <w:fldChar w:fldCharType="begin"/>
        </w:r>
        <w:r>
          <w:instrText xml:space="preserve"> PAGEREF _Toc15416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93" w:history="1">
        <w:r>
          <w:rPr>
            <w:rFonts w:ascii="仿宋" w:eastAsia="仿宋" w:hAnsi="仿宋" w:cs="仿宋" w:hint="eastAsia"/>
            <w:lang w:eastAsia="zh-CN"/>
          </w:rPr>
          <w:t>(二)、建设期环境保护</w:t>
        </w:r>
        <w:r>
          <w:tab/>
        </w:r>
        <w:r>
          <w:fldChar w:fldCharType="begin"/>
        </w:r>
        <w:r>
          <w:instrText xml:space="preserve"> PAGEREF _Toc21793 \h </w:instrText>
        </w:r>
        <w:r>
          <w:fldChar w:fldCharType="separate"/>
        </w:r>
        <w:r>
          <w:t>41</w:t>
        </w:r>
        <w:r>
          <w:fldChar w:fldCharType="end"/>
        </w:r>
      </w:hyperlink>
    </w:p>
    <w:p>
      <w:pPr>
        <w:pStyle w:val="TOC2"/>
        <w:tabs>
          <w:tab w:val="right" w:leader="dot" w:pos="8306"/>
        </w:tabs>
      </w:pPr>
      <w:hyperlink w:anchor="_Toc28091" w:history="1">
        <w:r>
          <w:rPr>
            <w:rFonts w:ascii="仿宋" w:eastAsia="仿宋" w:hAnsi="仿宋" w:cs="仿宋" w:hint="eastAsia"/>
            <w:lang w:eastAsia="zh-CN"/>
          </w:rPr>
          <w:t>(三)、运营期环境保护</w:t>
        </w:r>
        <w:r>
          <w:tab/>
        </w:r>
        <w:r>
          <w:fldChar w:fldCharType="begin"/>
        </w:r>
        <w:r>
          <w:instrText xml:space="preserve"> PAGEREF _Toc28091 \h </w:instrText>
        </w:r>
        <w:r>
          <w:fldChar w:fldCharType="separate"/>
        </w:r>
        <w:r>
          <w:t>42</w:t>
        </w:r>
        <w:r>
          <w:fldChar w:fldCharType="end"/>
        </w:r>
      </w:hyperlink>
    </w:p>
    <w:p>
      <w:pPr>
        <w:pStyle w:val="TOC2"/>
        <w:tabs>
          <w:tab w:val="right" w:leader="dot" w:pos="8306"/>
        </w:tabs>
      </w:pPr>
      <w:hyperlink w:anchor="_Toc30303" w:history="1">
        <w:r>
          <w:rPr>
            <w:rFonts w:ascii="仿宋" w:eastAsia="仿宋" w:hAnsi="仿宋" w:cs="仿宋" w:hint="eastAsia"/>
            <w:lang w:eastAsia="zh-CN"/>
          </w:rPr>
          <w:t>(四)、非淀粉类生物可降解塑料项目建设对区域经济的影响</w:t>
        </w:r>
        <w:r>
          <w:tab/>
        </w:r>
        <w:r>
          <w:fldChar w:fldCharType="begin"/>
        </w:r>
        <w:r>
          <w:instrText xml:space="preserve"> PAGEREF _Toc30303 \h </w:instrText>
        </w:r>
        <w:r>
          <w:fldChar w:fldCharType="separate"/>
        </w:r>
        <w:r>
          <w:t>43</w:t>
        </w:r>
        <w:r>
          <w:fldChar w:fldCharType="end"/>
        </w:r>
      </w:hyperlink>
    </w:p>
    <w:p>
      <w:pPr>
        <w:pStyle w:val="TOC2"/>
        <w:tabs>
          <w:tab w:val="right" w:leader="dot" w:pos="8306"/>
        </w:tabs>
      </w:pPr>
      <w:hyperlink w:anchor="_Toc12234" w:history="1">
        <w:r>
          <w:rPr>
            <w:rFonts w:ascii="仿宋" w:eastAsia="仿宋" w:hAnsi="仿宋" w:cs="仿宋" w:hint="eastAsia"/>
            <w:lang w:eastAsia="zh-CN"/>
          </w:rPr>
          <w:t>(五)、废弃物处理</w:t>
        </w:r>
        <w:r>
          <w:tab/>
        </w:r>
        <w:r>
          <w:fldChar w:fldCharType="begin"/>
        </w:r>
        <w:r>
          <w:instrText xml:space="preserve"> PAGEREF _Toc12234 \h </w:instrText>
        </w:r>
        <w:r>
          <w:fldChar w:fldCharType="separate"/>
        </w:r>
        <w:r>
          <w:t>45</w:t>
        </w:r>
        <w:r>
          <w:fldChar w:fldCharType="end"/>
        </w:r>
      </w:hyperlink>
    </w:p>
    <w:p>
      <w:pPr>
        <w:pStyle w:val="TOC2"/>
        <w:tabs>
          <w:tab w:val="right" w:leader="dot" w:pos="8306"/>
        </w:tabs>
      </w:pPr>
      <w:hyperlink w:anchor="_Toc26995" w:history="1">
        <w:r>
          <w:rPr>
            <w:rFonts w:ascii="仿宋" w:eastAsia="仿宋" w:hAnsi="仿宋" w:cs="仿宋" w:hint="eastAsia"/>
            <w:lang w:eastAsia="zh-CN"/>
          </w:rPr>
          <w:t>(六)、特殊环境影响分析</w:t>
        </w:r>
        <w:r>
          <w:tab/>
        </w:r>
        <w:r>
          <w:fldChar w:fldCharType="begin"/>
        </w:r>
        <w:r>
          <w:instrText xml:space="preserve"> PAGEREF _Toc26995 \h </w:instrText>
        </w:r>
        <w:r>
          <w:fldChar w:fldCharType="separate"/>
        </w:r>
        <w:r>
          <w:t>47</w:t>
        </w:r>
        <w:r>
          <w:fldChar w:fldCharType="end"/>
        </w:r>
      </w:hyperlink>
    </w:p>
    <w:p>
      <w:pPr>
        <w:pStyle w:val="TOC2"/>
        <w:tabs>
          <w:tab w:val="right" w:leader="dot" w:pos="8306"/>
        </w:tabs>
      </w:pPr>
      <w:hyperlink w:anchor="_Toc10985" w:history="1">
        <w:r>
          <w:rPr>
            <w:rFonts w:ascii="仿宋" w:eastAsia="仿宋" w:hAnsi="仿宋" w:cs="仿宋" w:hint="eastAsia"/>
            <w:lang w:eastAsia="zh-CN"/>
          </w:rPr>
          <w:t>(七)、清洁生产</w:t>
        </w:r>
        <w:r>
          <w:tab/>
        </w:r>
        <w:r>
          <w:fldChar w:fldCharType="begin"/>
        </w:r>
        <w:r>
          <w:instrText xml:space="preserve"> PAGEREF _Toc10985 \h </w:instrText>
        </w:r>
        <w:r>
          <w:fldChar w:fldCharType="separate"/>
        </w:r>
        <w:r>
          <w:t>48</w:t>
        </w:r>
        <w:r>
          <w:fldChar w:fldCharType="end"/>
        </w:r>
      </w:hyperlink>
    </w:p>
    <w:p>
      <w:pPr>
        <w:pStyle w:val="TOC2"/>
        <w:tabs>
          <w:tab w:val="right" w:leader="dot" w:pos="8306"/>
        </w:tabs>
      </w:pPr>
      <w:hyperlink w:anchor="_Toc31398" w:history="1">
        <w:r>
          <w:rPr>
            <w:rFonts w:ascii="仿宋" w:eastAsia="仿宋" w:hAnsi="仿宋" w:cs="仿宋" w:hint="eastAsia"/>
            <w:lang w:eastAsia="zh-CN"/>
          </w:rPr>
          <w:t>(八)、环境保护综合评价</w:t>
        </w:r>
        <w:r>
          <w:tab/>
        </w:r>
        <w:r>
          <w:fldChar w:fldCharType="begin"/>
        </w:r>
        <w:r>
          <w:instrText xml:space="preserve"> PAGEREF _Toc31398 \h </w:instrText>
        </w:r>
        <w:r>
          <w:fldChar w:fldCharType="separate"/>
        </w:r>
        <w:r>
          <w:t>49</w:t>
        </w:r>
        <w:r>
          <w:fldChar w:fldCharType="end"/>
        </w:r>
      </w:hyperlink>
    </w:p>
    <w:p>
      <w:pPr>
        <w:pStyle w:val="TOC1"/>
        <w:tabs>
          <w:tab w:val="right" w:leader="dot" w:pos="8306"/>
        </w:tabs>
      </w:pPr>
      <w:hyperlink w:anchor="_Toc28872" w:history="1">
        <w:r>
          <w:rPr>
            <w:rFonts w:ascii="仿宋" w:eastAsia="仿宋" w:hAnsi="仿宋" w:cs="仿宋" w:hint="eastAsia"/>
            <w:lang w:eastAsia="zh-CN"/>
          </w:rPr>
          <w:t>十二、生产安全保护</w:t>
        </w:r>
        <w:r>
          <w:tab/>
        </w:r>
        <w:r>
          <w:fldChar w:fldCharType="begin"/>
        </w:r>
        <w:r>
          <w:instrText xml:space="preserve"> PAGEREF _Toc28872 \h </w:instrText>
        </w:r>
        <w:r>
          <w:fldChar w:fldCharType="separate"/>
        </w:r>
        <w:r>
          <w:t>51</w:t>
        </w:r>
        <w:r>
          <w:fldChar w:fldCharType="end"/>
        </w:r>
      </w:hyperlink>
    </w:p>
    <w:p>
      <w:pPr>
        <w:pStyle w:val="TOC2"/>
        <w:tabs>
          <w:tab w:val="right" w:leader="dot" w:pos="8306"/>
        </w:tabs>
      </w:pPr>
      <w:hyperlink w:anchor="_Toc14659" w:history="1">
        <w:r>
          <w:rPr>
            <w:rFonts w:ascii="仿宋" w:eastAsia="仿宋" w:hAnsi="仿宋" w:cs="仿宋" w:hint="eastAsia"/>
            <w:lang w:eastAsia="zh-CN"/>
          </w:rPr>
          <w:t>(一)、消防安全</w:t>
        </w:r>
        <w:r>
          <w:tab/>
        </w:r>
        <w:r>
          <w:fldChar w:fldCharType="begin"/>
        </w:r>
        <w:r>
          <w:instrText xml:space="preserve"> PAGEREF _Toc14659 \h </w:instrText>
        </w:r>
        <w:r>
          <w:fldChar w:fldCharType="separate"/>
        </w:r>
        <w:r>
          <w:t>51</w:t>
        </w:r>
        <w:r>
          <w:fldChar w:fldCharType="end"/>
        </w:r>
      </w:hyperlink>
    </w:p>
    <w:p>
      <w:pPr>
        <w:pStyle w:val="TOC2"/>
        <w:tabs>
          <w:tab w:val="right" w:leader="dot" w:pos="8306"/>
        </w:tabs>
      </w:pPr>
      <w:hyperlink w:anchor="_Toc3676" w:history="1">
        <w:r>
          <w:rPr>
            <w:rFonts w:ascii="仿宋" w:eastAsia="仿宋" w:hAnsi="仿宋" w:cs="仿宋" w:hint="eastAsia"/>
            <w:lang w:eastAsia="zh-CN"/>
          </w:rPr>
          <w:t>(二)、防火防爆总图布置措施</w:t>
        </w:r>
        <w:r>
          <w:tab/>
        </w:r>
        <w:r>
          <w:fldChar w:fldCharType="begin"/>
        </w:r>
        <w:r>
          <w:instrText xml:space="preserve"> PAGEREF _Toc3676 \h </w:instrText>
        </w:r>
        <w:r>
          <w:fldChar w:fldCharType="separate"/>
        </w:r>
        <w:r>
          <w:t>52</w:t>
        </w:r>
        <w:r>
          <w:fldChar w:fldCharType="end"/>
        </w:r>
      </w:hyperlink>
    </w:p>
    <w:p>
      <w:pPr>
        <w:pStyle w:val="TOC2"/>
        <w:tabs>
          <w:tab w:val="right" w:leader="dot" w:pos="8306"/>
        </w:tabs>
      </w:pPr>
      <w:hyperlink w:anchor="_Toc13796" w:history="1">
        <w:r>
          <w:rPr>
            <w:rFonts w:ascii="仿宋" w:eastAsia="仿宋" w:hAnsi="仿宋" w:cs="仿宋" w:hint="eastAsia"/>
            <w:lang w:eastAsia="zh-CN"/>
          </w:rPr>
          <w:t>(三)、自然灾害防范措施</w:t>
        </w:r>
        <w:r>
          <w:tab/>
        </w:r>
        <w:r>
          <w:fldChar w:fldCharType="begin"/>
        </w:r>
        <w:r>
          <w:instrText xml:space="preserve"> PAGEREF _Toc13796 \h </w:instrText>
        </w:r>
        <w:r>
          <w:fldChar w:fldCharType="separate"/>
        </w:r>
        <w:r>
          <w:t>53</w:t>
        </w:r>
        <w:r>
          <w:fldChar w:fldCharType="end"/>
        </w:r>
      </w:hyperlink>
    </w:p>
    <w:p>
      <w:pPr>
        <w:pStyle w:val="TOC2"/>
        <w:tabs>
          <w:tab w:val="right" w:leader="dot" w:pos="8306"/>
        </w:tabs>
      </w:pPr>
      <w:hyperlink w:anchor="_Toc29573" w:history="1">
        <w:r>
          <w:rPr>
            <w:rFonts w:ascii="仿宋" w:eastAsia="仿宋" w:hAnsi="仿宋" w:cs="仿宋" w:hint="eastAsia"/>
            <w:lang w:eastAsia="zh-CN"/>
          </w:rPr>
          <w:t>(四)、安全色及安全标志使用要求</w:t>
        </w:r>
        <w:r>
          <w:tab/>
        </w:r>
        <w:r>
          <w:fldChar w:fldCharType="begin"/>
        </w:r>
        <w:r>
          <w:instrText xml:space="preserve"> PAGEREF _Toc29573 \h </w:instrText>
        </w:r>
        <w:r>
          <w:fldChar w:fldCharType="separate"/>
        </w:r>
        <w:r>
          <w:t>55</w:t>
        </w:r>
        <w:r>
          <w:fldChar w:fldCharType="end"/>
        </w:r>
      </w:hyperlink>
    </w:p>
    <w:p>
      <w:pPr>
        <w:pStyle w:val="TOC2"/>
        <w:tabs>
          <w:tab w:val="right" w:leader="dot" w:pos="8306"/>
        </w:tabs>
      </w:pPr>
      <w:hyperlink w:anchor="_Toc25575" w:history="1">
        <w:r>
          <w:rPr>
            <w:rFonts w:ascii="仿宋" w:eastAsia="仿宋" w:hAnsi="仿宋" w:cs="仿宋" w:hint="eastAsia"/>
            <w:lang w:eastAsia="zh-CN"/>
          </w:rPr>
          <w:t>(五)、防尘防毒措施</w:t>
        </w:r>
        <w:r>
          <w:tab/>
        </w:r>
        <w:r>
          <w:fldChar w:fldCharType="begin"/>
        </w:r>
        <w:r>
          <w:instrText xml:space="preserve"> PAGEREF _Toc25575 \h </w:instrText>
        </w:r>
        <w:r>
          <w:fldChar w:fldCharType="separate"/>
        </w:r>
        <w:r>
          <w:t>56</w:t>
        </w:r>
        <w:r>
          <w:fldChar w:fldCharType="end"/>
        </w:r>
      </w:hyperlink>
    </w:p>
    <w:p>
      <w:pPr>
        <w:pStyle w:val="TOC2"/>
        <w:tabs>
          <w:tab w:val="right" w:leader="dot" w:pos="8306"/>
        </w:tabs>
      </w:pPr>
      <w:hyperlink w:anchor="_Toc1311" w:history="1">
        <w:r>
          <w:rPr>
            <w:rFonts w:ascii="仿宋" w:eastAsia="仿宋" w:hAnsi="仿宋" w:cs="仿宋" w:hint="eastAsia"/>
            <w:lang w:eastAsia="zh-CN"/>
          </w:rPr>
          <w:t>(六)、防静电、触电防护及防雷措施</w:t>
        </w:r>
        <w:r>
          <w:tab/>
        </w:r>
        <w:r>
          <w:fldChar w:fldCharType="begin"/>
        </w:r>
        <w:r>
          <w:instrText xml:space="preserve"> PAGEREF _Toc1311 \h </w:instrText>
        </w:r>
        <w:r>
          <w:fldChar w:fldCharType="separate"/>
        </w:r>
        <w:r>
          <w:t>57</w:t>
        </w:r>
        <w:r>
          <w:fldChar w:fldCharType="end"/>
        </w:r>
      </w:hyperlink>
    </w:p>
    <w:p>
      <w:pPr>
        <w:pStyle w:val="TOC2"/>
        <w:tabs>
          <w:tab w:val="right" w:leader="dot" w:pos="8306"/>
        </w:tabs>
      </w:pPr>
      <w:hyperlink w:anchor="_Toc16333" w:history="1">
        <w:r>
          <w:rPr>
            <w:rFonts w:ascii="仿宋" w:eastAsia="仿宋" w:hAnsi="仿宋" w:cs="仿宋" w:hint="eastAsia"/>
            <w:lang w:eastAsia="zh-CN"/>
          </w:rPr>
          <w:t>(七)、机械设备安全保障措施</w:t>
        </w:r>
        <w:r>
          <w:tab/>
        </w:r>
        <w:r>
          <w:fldChar w:fldCharType="begin"/>
        </w:r>
        <w:r>
          <w:instrText xml:space="preserve"> PAGEREF _Toc16333 \h </w:instrText>
        </w:r>
        <w:r>
          <w:fldChar w:fldCharType="separate"/>
        </w:r>
        <w:r>
          <w:t>58</w:t>
        </w:r>
        <w:r>
          <w:fldChar w:fldCharType="end"/>
        </w:r>
      </w:hyperlink>
    </w:p>
    <w:p>
      <w:pPr>
        <w:pStyle w:val="TOC1"/>
        <w:tabs>
          <w:tab w:val="right" w:leader="dot" w:pos="8306"/>
        </w:tabs>
      </w:pPr>
      <w:hyperlink w:anchor="_Toc5238" w:history="1">
        <w:r>
          <w:rPr>
            <w:rFonts w:ascii="仿宋" w:eastAsia="仿宋" w:hAnsi="仿宋" w:cs="仿宋" w:hint="eastAsia"/>
            <w:lang w:eastAsia="zh-CN"/>
          </w:rPr>
          <w:t>十三、质量管理体系</w:t>
        </w:r>
        <w:r>
          <w:tab/>
        </w:r>
        <w:r>
          <w:fldChar w:fldCharType="begin"/>
        </w:r>
        <w:r>
          <w:instrText xml:space="preserve"> PAGEREF _Toc5238 \h </w:instrText>
        </w:r>
        <w:r>
          <w:fldChar w:fldCharType="separate"/>
        </w:r>
        <w:r>
          <w:t>60</w:t>
        </w:r>
        <w:r>
          <w:fldChar w:fldCharType="end"/>
        </w:r>
      </w:hyperlink>
    </w:p>
    <w:p>
      <w:pPr>
        <w:pStyle w:val="TOC2"/>
        <w:tabs>
          <w:tab w:val="right" w:leader="dot" w:pos="8306"/>
        </w:tabs>
      </w:pPr>
      <w:hyperlink w:anchor="_Toc10577" w:history="1">
        <w:r>
          <w:rPr>
            <w:rFonts w:ascii="仿宋" w:eastAsia="仿宋" w:hAnsi="仿宋" w:cs="仿宋" w:hint="eastAsia"/>
            <w:lang w:eastAsia="zh-CN"/>
          </w:rPr>
          <w:t>(一)、质量目标与方针</w:t>
        </w:r>
        <w:r>
          <w:tab/>
        </w:r>
        <w:r>
          <w:fldChar w:fldCharType="begin"/>
        </w:r>
        <w:r>
          <w:instrText xml:space="preserve"> PAGEREF _Toc10577 \h </w:instrText>
        </w:r>
        <w:r>
          <w:fldChar w:fldCharType="separate"/>
        </w:r>
        <w:r>
          <w:t>60</w:t>
        </w:r>
        <w:r>
          <w:fldChar w:fldCharType="end"/>
        </w:r>
      </w:hyperlink>
    </w:p>
    <w:p>
      <w:pPr>
        <w:pStyle w:val="TOC2"/>
        <w:tabs>
          <w:tab w:val="right" w:leader="dot" w:pos="8306"/>
        </w:tabs>
      </w:pPr>
      <w:hyperlink w:anchor="_Toc3950" w:history="1">
        <w:r>
          <w:rPr>
            <w:rFonts w:ascii="仿宋" w:eastAsia="仿宋" w:hAnsi="仿宋" w:cs="仿宋" w:hint="eastAsia"/>
            <w:lang w:eastAsia="zh-CN"/>
          </w:rPr>
          <w:t>(二)、质量管理责任</w:t>
        </w:r>
        <w:r>
          <w:tab/>
        </w:r>
        <w:r>
          <w:fldChar w:fldCharType="begin"/>
        </w:r>
        <w:r>
          <w:instrText xml:space="preserve"> PAGEREF _Toc3950 \h </w:instrText>
        </w:r>
        <w:r>
          <w:fldChar w:fldCharType="separate"/>
        </w:r>
        <w:r>
          <w:t>61</w:t>
        </w:r>
        <w:r>
          <w:fldChar w:fldCharType="end"/>
        </w:r>
      </w:hyperlink>
    </w:p>
    <w:p>
      <w:pPr>
        <w:pStyle w:val="TOC2"/>
        <w:tabs>
          <w:tab w:val="right" w:leader="dot" w:pos="8306"/>
        </w:tabs>
      </w:pPr>
      <w:hyperlink w:anchor="_Toc6008" w:history="1">
        <w:r>
          <w:rPr>
            <w:rFonts w:ascii="仿宋" w:eastAsia="仿宋" w:hAnsi="仿宋" w:cs="仿宋" w:hint="eastAsia"/>
            <w:lang w:eastAsia="zh-CN"/>
          </w:rPr>
          <w:t>(三)、质量管理体系文件</w:t>
        </w:r>
        <w:r>
          <w:tab/>
        </w:r>
        <w:r>
          <w:fldChar w:fldCharType="begin"/>
        </w:r>
        <w:r>
          <w:instrText xml:space="preserve"> PAGEREF _Toc6008 \h </w:instrText>
        </w:r>
        <w:r>
          <w:fldChar w:fldCharType="separate"/>
        </w:r>
        <w:r>
          <w:t>62</w:t>
        </w:r>
        <w:r>
          <w:fldChar w:fldCharType="end"/>
        </w:r>
      </w:hyperlink>
    </w:p>
    <w:p>
      <w:pPr>
        <w:pStyle w:val="TOC2"/>
        <w:tabs>
          <w:tab w:val="right" w:leader="dot" w:pos="8306"/>
        </w:tabs>
      </w:pPr>
      <w:hyperlink w:anchor="_Toc5862" w:history="1">
        <w:r>
          <w:rPr>
            <w:rFonts w:ascii="仿宋" w:eastAsia="仿宋" w:hAnsi="仿宋" w:cs="仿宋" w:hint="eastAsia"/>
            <w:lang w:eastAsia="zh-CN"/>
          </w:rPr>
          <w:t>(四)、质量培训与教育</w:t>
        </w:r>
        <w:r>
          <w:tab/>
        </w:r>
        <w:r>
          <w:fldChar w:fldCharType="begin"/>
        </w:r>
        <w:r>
          <w:instrText xml:space="preserve"> PAGEREF _Toc5862 \h </w:instrText>
        </w:r>
        <w:r>
          <w:fldChar w:fldCharType="separate"/>
        </w:r>
        <w:r>
          <w:t>64</w:t>
        </w:r>
        <w:r>
          <w:fldChar w:fldCharType="end"/>
        </w:r>
      </w:hyperlink>
    </w:p>
    <w:p>
      <w:pPr>
        <w:pStyle w:val="TOC2"/>
        <w:tabs>
          <w:tab w:val="right" w:leader="dot" w:pos="8306"/>
        </w:tabs>
      </w:pPr>
      <w:hyperlink w:anchor="_Toc15854" w:history="1">
        <w:r>
          <w:rPr>
            <w:rFonts w:ascii="仿宋" w:eastAsia="仿宋" w:hAnsi="仿宋" w:cs="仿宋" w:hint="eastAsia"/>
            <w:lang w:eastAsia="zh-CN"/>
          </w:rPr>
          <w:t>(五)、质量审核与评价</w:t>
        </w:r>
        <w:r>
          <w:tab/>
        </w:r>
        <w:r>
          <w:fldChar w:fldCharType="begin"/>
        </w:r>
        <w:r>
          <w:instrText xml:space="preserve"> PAGEREF _Toc15854 \h </w:instrText>
        </w:r>
        <w:r>
          <w:fldChar w:fldCharType="separate"/>
        </w:r>
        <w:r>
          <w:t>66</w:t>
        </w:r>
        <w:r>
          <w:fldChar w:fldCharType="end"/>
        </w:r>
      </w:hyperlink>
    </w:p>
    <w:p>
      <w:pPr>
        <w:pStyle w:val="TOC2"/>
        <w:tabs>
          <w:tab w:val="right" w:leader="dot" w:pos="8306"/>
        </w:tabs>
      </w:pPr>
      <w:hyperlink w:anchor="_Toc21777" w:history="1">
        <w:r>
          <w:rPr>
            <w:rFonts w:ascii="仿宋" w:eastAsia="仿宋" w:hAnsi="仿宋" w:cs="仿宋" w:hint="eastAsia"/>
            <w:lang w:eastAsia="zh-CN"/>
          </w:rPr>
          <w:t>(六)、不符合与纠正措施</w:t>
        </w:r>
        <w:r>
          <w:tab/>
        </w:r>
        <w:r>
          <w:fldChar w:fldCharType="begin"/>
        </w:r>
        <w:r>
          <w:instrText xml:space="preserve"> PAGEREF _Toc21777 \h </w:instrText>
        </w:r>
        <w:r>
          <w:fldChar w:fldCharType="separate"/>
        </w:r>
        <w:r>
          <w:t>67</w:t>
        </w:r>
        <w:r>
          <w:fldChar w:fldCharType="end"/>
        </w:r>
      </w:hyperlink>
    </w:p>
    <w:p>
      <w:pPr>
        <w:pStyle w:val="TOC1"/>
        <w:tabs>
          <w:tab w:val="right" w:leader="dot" w:pos="8306"/>
        </w:tabs>
      </w:pPr>
      <w:hyperlink w:anchor="_Toc13923" w:history="1">
        <w:r>
          <w:rPr>
            <w:rFonts w:ascii="仿宋" w:eastAsia="仿宋" w:hAnsi="仿宋" w:cs="仿宋" w:hint="eastAsia"/>
            <w:lang w:eastAsia="zh-CN"/>
          </w:rPr>
          <w:t>十四、营销与推广策略</w:t>
        </w:r>
        <w:r>
          <w:tab/>
        </w:r>
        <w:r>
          <w:fldChar w:fldCharType="begin"/>
        </w:r>
        <w:r>
          <w:instrText xml:space="preserve"> PAGEREF _Toc13923 \h </w:instrText>
        </w:r>
        <w:r>
          <w:fldChar w:fldCharType="separate"/>
        </w:r>
        <w:r>
          <w:t>68</w:t>
        </w:r>
        <w:r>
          <w:fldChar w:fldCharType="end"/>
        </w:r>
      </w:hyperlink>
    </w:p>
    <w:p>
      <w:pPr>
        <w:pStyle w:val="TOC2"/>
        <w:tabs>
          <w:tab w:val="right" w:leader="dot" w:pos="8306"/>
        </w:tabs>
      </w:pPr>
      <w:hyperlink w:anchor="_Toc31722" w:history="1">
        <w:r>
          <w:rPr>
            <w:rFonts w:ascii="仿宋" w:eastAsia="仿宋" w:hAnsi="仿宋" w:cs="仿宋" w:hint="eastAsia"/>
            <w:lang w:eastAsia="zh-CN"/>
          </w:rPr>
          <w:t>(一)、产品/服务定位与特点</w:t>
        </w:r>
        <w:r>
          <w:tab/>
        </w:r>
        <w:r>
          <w:fldChar w:fldCharType="begin"/>
        </w:r>
        <w:r>
          <w:instrText xml:space="preserve"> PAGEREF _Toc31722 \h </w:instrText>
        </w:r>
        <w:r>
          <w:fldChar w:fldCharType="separate"/>
        </w:r>
        <w:r>
          <w:t>68</w:t>
        </w:r>
        <w:r>
          <w:fldChar w:fldCharType="end"/>
        </w:r>
      </w:hyperlink>
    </w:p>
    <w:p>
      <w:pPr>
        <w:pStyle w:val="TOC2"/>
        <w:tabs>
          <w:tab w:val="right" w:leader="dot" w:pos="8306"/>
        </w:tabs>
      </w:pPr>
      <w:hyperlink w:anchor="_Toc5581" w:history="1">
        <w:r>
          <w:rPr>
            <w:rFonts w:ascii="仿宋" w:eastAsia="仿宋" w:hAnsi="仿宋" w:cs="仿宋" w:hint="eastAsia"/>
            <w:lang w:eastAsia="zh-CN"/>
          </w:rPr>
          <w:t>(二)、市场定位与竞争分析</w:t>
        </w:r>
        <w:r>
          <w:tab/>
        </w:r>
        <w:r>
          <w:fldChar w:fldCharType="begin"/>
        </w:r>
        <w:r>
          <w:instrText xml:space="preserve"> PAGEREF _Toc5581 \h </w:instrText>
        </w:r>
        <w:r>
          <w:fldChar w:fldCharType="separate"/>
        </w:r>
        <w:r>
          <w:t>69</w:t>
        </w:r>
        <w:r>
          <w:fldChar w:fldCharType="end"/>
        </w:r>
      </w:hyperlink>
    </w:p>
    <w:p>
      <w:pPr>
        <w:pStyle w:val="TOC2"/>
        <w:tabs>
          <w:tab w:val="right" w:leader="dot" w:pos="8306"/>
        </w:tabs>
      </w:pPr>
      <w:hyperlink w:anchor="_Toc21481" w:history="1">
        <w:r>
          <w:rPr>
            <w:rFonts w:ascii="仿宋" w:eastAsia="仿宋" w:hAnsi="仿宋" w:cs="仿宋" w:hint="eastAsia"/>
            <w:lang w:eastAsia="zh-CN"/>
          </w:rPr>
          <w:t>(三)、营销渠道与策略</w:t>
        </w:r>
        <w:r>
          <w:tab/>
        </w:r>
        <w:r>
          <w:fldChar w:fldCharType="begin"/>
        </w:r>
        <w:r>
          <w:instrText xml:space="preserve"> PAGEREF _Toc21481 \h </w:instrText>
        </w:r>
        <w:r>
          <w:fldChar w:fldCharType="separate"/>
        </w:r>
        <w:r>
          <w:t>71</w:t>
        </w:r>
        <w:r>
          <w:fldChar w:fldCharType="end"/>
        </w:r>
      </w:hyperlink>
    </w:p>
    <w:p>
      <w:pPr>
        <w:pStyle w:val="TOC2"/>
        <w:tabs>
          <w:tab w:val="right" w:leader="dot" w:pos="8306"/>
        </w:tabs>
      </w:pPr>
      <w:hyperlink w:anchor="_Toc21688" w:history="1">
        <w:r>
          <w:rPr>
            <w:rFonts w:ascii="仿宋" w:eastAsia="仿宋" w:hAnsi="仿宋" w:cs="仿宋" w:hint="eastAsia"/>
            <w:lang w:eastAsia="zh-CN"/>
          </w:rPr>
          <w:t>(四)、推广与宣传活动</w:t>
        </w:r>
        <w:r>
          <w:tab/>
        </w:r>
        <w:r>
          <w:fldChar w:fldCharType="begin"/>
        </w:r>
        <w:r>
          <w:instrText xml:space="preserve"> PAGEREF _Toc21688 \h </w:instrText>
        </w:r>
        <w:r>
          <w:fldChar w:fldCharType="separate"/>
        </w:r>
        <w:r>
          <w:t>72</w:t>
        </w:r>
        <w:r>
          <w:fldChar w:fldCharType="end"/>
        </w:r>
      </w:hyperlink>
    </w:p>
    <w:p>
      <w:pPr>
        <w:pStyle w:val="TOC1"/>
        <w:tabs>
          <w:tab w:val="right" w:leader="dot" w:pos="8306"/>
        </w:tabs>
      </w:pPr>
      <w:hyperlink w:anchor="_Toc17816" w:history="1">
        <w:r>
          <w:rPr>
            <w:rFonts w:ascii="仿宋" w:eastAsia="仿宋" w:hAnsi="仿宋" w:cs="仿宋" w:hint="eastAsia"/>
            <w:lang w:eastAsia="zh-CN"/>
          </w:rPr>
          <w:t>十五、非淀粉类生物可降解塑料项目变更管理</w:t>
        </w:r>
        <w:r>
          <w:tab/>
        </w:r>
        <w:r>
          <w:fldChar w:fldCharType="begin"/>
        </w:r>
        <w:r>
          <w:instrText xml:space="preserve"> PAGEREF _Toc17816 \h </w:instrText>
        </w:r>
        <w:r>
          <w:fldChar w:fldCharType="separate"/>
        </w:r>
        <w:r>
          <w:t>77</w:t>
        </w:r>
        <w:r>
          <w:fldChar w:fldCharType="end"/>
        </w:r>
      </w:hyperlink>
    </w:p>
    <w:p>
      <w:pPr>
        <w:pStyle w:val="TOC2"/>
        <w:tabs>
          <w:tab w:val="right" w:leader="dot" w:pos="8306"/>
        </w:tabs>
      </w:pPr>
      <w:hyperlink w:anchor="_Toc27396" w:history="1">
        <w:r>
          <w:rPr>
            <w:rFonts w:ascii="仿宋" w:eastAsia="仿宋" w:hAnsi="仿宋" w:cs="仿宋" w:hint="eastAsia"/>
            <w:lang w:eastAsia="zh-CN"/>
          </w:rPr>
          <w:t>(一)、变更申请与评估</w:t>
        </w:r>
        <w:r>
          <w:tab/>
        </w:r>
        <w:r>
          <w:fldChar w:fldCharType="begin"/>
        </w:r>
        <w:r>
          <w:instrText xml:space="preserve"> PAGEREF _Toc27396 \h </w:instrText>
        </w:r>
        <w:r>
          <w:fldChar w:fldCharType="separate"/>
        </w:r>
        <w:r>
          <w:t>77</w:t>
        </w:r>
        <w:r>
          <w:fldChar w:fldCharType="end"/>
        </w:r>
      </w:hyperlink>
    </w:p>
    <w:p>
      <w:pPr>
        <w:pStyle w:val="TOC2"/>
        <w:tabs>
          <w:tab w:val="right" w:leader="dot" w:pos="8306"/>
        </w:tabs>
      </w:pPr>
      <w:hyperlink w:anchor="_Toc23753" w:history="1">
        <w:r>
          <w:rPr>
            <w:rFonts w:ascii="仿宋" w:eastAsia="仿宋" w:hAnsi="仿宋" w:cs="仿宋" w:hint="eastAsia"/>
            <w:lang w:eastAsia="zh-CN"/>
          </w:rPr>
          <w:t>(二)、变更实施与控制</w:t>
        </w:r>
        <w:r>
          <w:tab/>
        </w:r>
        <w:r>
          <w:fldChar w:fldCharType="begin"/>
        </w:r>
        <w:r>
          <w:instrText xml:space="preserve"> PAGEREF _Toc23753 \h </w:instrText>
        </w:r>
        <w:r>
          <w:fldChar w:fldCharType="separate"/>
        </w:r>
        <w:r>
          <w:t>78</w:t>
        </w:r>
        <w:r>
          <w:fldChar w:fldCharType="end"/>
        </w:r>
      </w:hyperlink>
    </w:p>
    <w:p>
      <w:pPr>
        <w:pStyle w:val="TOC1"/>
        <w:tabs>
          <w:tab w:val="right" w:leader="dot" w:pos="8306"/>
        </w:tabs>
      </w:pPr>
      <w:hyperlink w:anchor="_Toc17102" w:history="1">
        <w:r>
          <w:rPr>
            <w:rFonts w:ascii="仿宋" w:eastAsia="仿宋" w:hAnsi="仿宋" w:cs="仿宋" w:hint="eastAsia"/>
            <w:lang w:eastAsia="zh-CN"/>
          </w:rPr>
          <w:t>十六、非淀粉类生物可降解塑料项目实施时间节点</w:t>
        </w:r>
        <w:r>
          <w:tab/>
        </w:r>
        <w:r>
          <w:fldChar w:fldCharType="begin"/>
        </w:r>
        <w:r>
          <w:instrText xml:space="preserve"> PAGEREF _Toc17102 \h </w:instrText>
        </w:r>
        <w:r>
          <w:fldChar w:fldCharType="separate"/>
        </w:r>
        <w:r>
          <w:t>78</w:t>
        </w:r>
        <w:r>
          <w:fldChar w:fldCharType="end"/>
        </w:r>
      </w:hyperlink>
    </w:p>
    <w:p>
      <w:pPr>
        <w:pStyle w:val="TOC2"/>
        <w:tabs>
          <w:tab w:val="right" w:leader="dot" w:pos="8306"/>
        </w:tabs>
      </w:pPr>
      <w:hyperlink w:anchor="_Toc31348" w:history="1">
        <w:r>
          <w:rPr>
            <w:rFonts w:ascii="仿宋" w:eastAsia="仿宋" w:hAnsi="仿宋" w:cs="仿宋" w:hint="eastAsia"/>
            <w:lang w:eastAsia="zh-CN"/>
          </w:rPr>
          <w:t>(一)、非淀粉类生物可降解塑料项目启动阶段时间节点</w:t>
        </w:r>
        <w:r>
          <w:tab/>
        </w:r>
        <w:r>
          <w:fldChar w:fldCharType="begin"/>
        </w:r>
        <w:r>
          <w:instrText xml:space="preserve"> PAGEREF _Toc31348 \h </w:instrText>
        </w:r>
        <w:r>
          <w:fldChar w:fldCharType="separate"/>
        </w:r>
        <w:r>
          <w:t>78</w:t>
        </w:r>
        <w:r>
          <w:fldChar w:fldCharType="end"/>
        </w:r>
      </w:hyperlink>
    </w:p>
    <w:p>
      <w:pPr>
        <w:pStyle w:val="TOC2"/>
        <w:tabs>
          <w:tab w:val="right" w:leader="dot" w:pos="8306"/>
        </w:tabs>
      </w:pPr>
      <w:hyperlink w:anchor="_Toc848" w:history="1">
        <w:r>
          <w:rPr>
            <w:rFonts w:ascii="仿宋" w:eastAsia="仿宋" w:hAnsi="仿宋" w:cs="仿宋" w:hint="eastAsia"/>
            <w:lang w:eastAsia="zh-CN"/>
          </w:rPr>
          <w:t>(二)、非淀粉类生物可降解塑料项目执行阶段时间节点</w:t>
        </w:r>
        <w:r>
          <w:tab/>
        </w:r>
        <w:r>
          <w:fldChar w:fldCharType="begin"/>
        </w:r>
        <w:r>
          <w:instrText xml:space="preserve"> PAGEREF _Toc848 \h </w:instrText>
        </w:r>
        <w:r>
          <w:fldChar w:fldCharType="separate"/>
        </w:r>
        <w:r>
          <w:t>80</w:t>
        </w:r>
        <w:r>
          <w:fldChar w:fldCharType="end"/>
        </w:r>
      </w:hyperlink>
    </w:p>
    <w:p>
      <w:pPr>
        <w:pStyle w:val="TOC2"/>
        <w:tabs>
          <w:tab w:val="right" w:leader="dot" w:pos="8306"/>
        </w:tabs>
      </w:pPr>
      <w:hyperlink w:anchor="_Toc21127" w:history="1">
        <w:r>
          <w:rPr>
            <w:rFonts w:ascii="仿宋" w:eastAsia="仿宋" w:hAnsi="仿宋" w:cs="仿宋" w:hint="eastAsia"/>
            <w:lang w:eastAsia="zh-CN"/>
          </w:rPr>
          <w:t>(三)、非淀粉类生物可降解塑料项目完成阶段时间节点</w:t>
        </w:r>
        <w:r>
          <w:tab/>
        </w:r>
        <w:r>
          <w:fldChar w:fldCharType="begin"/>
        </w:r>
        <w:r>
          <w:instrText xml:space="preserve"> PAGEREF _Toc21127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44"/>
      <w:r>
        <w:rPr>
          <w:rFonts w:ascii="仿宋" w:eastAsia="仿宋" w:hAnsi="仿宋" w:cs="仿宋" w:hint="eastAsia"/>
          <w:sz w:val="28"/>
          <w:lang w:eastAsia="zh-CN"/>
        </w:rPr>
        <w:t>一、非淀粉类生物可降解塑料项目概论</w:t>
      </w:r>
      <w:bookmarkEnd w:id="2"/>
    </w:p>
    <w:p>
      <w:pPr>
        <w:pStyle w:val="Heading2"/>
        <w:rPr>
          <w:rFonts w:ascii="仿宋" w:eastAsia="仿宋" w:hAnsi="仿宋" w:cs="仿宋" w:hint="eastAsia"/>
          <w:lang w:eastAsia="zh-CN"/>
        </w:rPr>
      </w:pPr>
      <w:bookmarkStart w:id="3" w:name="_Toc11805"/>
      <w:r>
        <w:rPr>
          <w:rFonts w:ascii="仿宋" w:eastAsia="仿宋" w:hAnsi="仿宋" w:cs="仿宋" w:hint="eastAsia"/>
          <w:lang w:eastAsia="zh-CN"/>
        </w:rPr>
        <w:t>(一)、非淀粉类生物可降解塑料项目概况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的起源追溯至对市场的深入洞察。市场的不断演变与变革为非淀粉类生物可降解塑料项目提供了难得的机遇。当前市场存在的需求缺口和变革的大环境共同构成了非淀粉类生物可降解塑料项目的背景。这个非淀粉类生物可降解塑料项目旨在充分利用市场机遇，填补行业中尚未满足的需求，为客户提供全新的解决方案。市场的变革和需求的增长使得这个非淀粉类生物可降解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非淀粉类生物可降解塑料项目名称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正式命名为非淀粉类生物可降解塑料。这个名称不仅仅是一个标识，更代表了非淀粉类生物可降解塑料项目的核心理念和愿景。它蕴含着非淀粉类生物可降解塑料项目所要解决问题的关键字，具有强烈的表达和辨识度，为非淀粉类生物可降解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非淀粉类生物可降解塑料项目目标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的核心目标是提供一种全新、高效的解决方案，满足客户日益增长的需求。非淀粉类生物可降解塑料项目追求的不仅仅是满足市场需求，更是在市场中获得卓越的竞争优势。通过不断提升产品或服务的质量和创新水平，非淀粉类生物可降解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非淀粉类生物可降解塑料项目范围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全面涵盖了产品研发、制造、市场推广和售后服务，确保从产品设计到最终用户体验的全方位关注。这一全面的非淀粉类生物可降解塑料项目范围是为了确保非淀粉类生物可降解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非淀粉类生物可降解塑料项目时间表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计划在未来18个月内完成，包括研发、测试、市场试点和正式推出等不同阶段。这个时间表的合理设计是为了确保非淀粉类生物可降解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非淀粉类生物可降解塑料项目预算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总预算估算为XX百万美元，主要分配在研发、市场推广、人员培训和运营等方面。这一充足的预算为非淀粉类生物可降解塑料项目提供了充足的资源，确保非淀粉类生物可降解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非淀粉类生物可降解塑料项目风险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可能面临的风险包括市场接受度低、技术难题、竞争激烈等。非淀粉类生物可降解塑料项目团队已经制定了相应的风险应对计划，通过前瞻性的风险管理，确保非淀粉类生物可降解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非淀粉类生物可降解塑料项目团队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汇聚了一支经验丰富、多领域专业素养的核心团队，确保非淀粉类生物可降解塑料项目在各个方面都能拥有高水平的执行力。团队的协同作战是非淀粉类生物可降解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非淀粉类生物可降解塑料项目背景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非淀粉类生物可降解塑料项目的背景根植于市场对更高效、创新产品的渴望，同时也受到科技发展对行业格局的深刻改变的影响。这为非淀粉类生物可降解塑料项目提供了广阔的发展空间和市场需求。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非淀粉类生物可降解塑料项目现状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截至目前，非淀粉类生物可降解塑料项目已完成市场调研和技术验证，取得了初步的成功。这为非淀粉类生物可降解塑料项目在未来的发展奠定了坚实的基础，为更远大的目标打下了坚实的基石。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022"/>
      <w:r>
        <w:rPr>
          <w:rFonts w:ascii="仿宋" w:eastAsia="仿宋" w:hAnsi="仿宋" w:cs="仿宋" w:hint="eastAsia"/>
          <w:sz w:val="28"/>
          <w:lang w:eastAsia="zh-CN"/>
        </w:rPr>
        <w:t>(二)、非淀粉类生物可降解塑料项目目标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非淀粉类生物可降解塑料项目首要业务目标是在市场中占据有利地位，实现产品/服务的成功推广和销售。通过不断提升产品质量、创新性，非淀粉类生物可降解塑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在科技迅速发展的时代，非淀粉类生物可降解塑料项目着眼于技术创新。通过持续的研发和技术升级，非淀粉类生物可降解塑料项目旨在推出更具创新性的产品或服务，以满足市场对新鲜、先进解决方案的需求。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非淀粉类生物可降解塑料项目设定了客户满意度目标。通过提供卓越的产品质量和优质的客户服务，非淀粉类生物可降解塑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注重社会责任和可持续发展。通过实施环保、社会责任非淀粉类生物可降解塑料项目，非淀粉类生物可降解塑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非淀粉类生物可降解塑料项目的团队是实现目标的核心驱动力。因此，非淀粉类生物可降解塑料项目设定了团队发展目标，包括提升团队成员的专业技能、培养领导力，以及搭建协同高效的团队工作氛围。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428"/>
      <w:r>
        <w:rPr>
          <w:rFonts w:ascii="仿宋" w:eastAsia="仿宋" w:hAnsi="仿宋" w:cs="仿宋" w:hint="eastAsia"/>
          <w:sz w:val="28"/>
          <w:lang w:eastAsia="zh-CN"/>
        </w:rPr>
        <w:t>(三)、非淀粉类生物可降解塑料项目提出的理由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非淀粉类生物可降解塑料项目提出的理由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的提出源于对市场机遇的深刻洞察。当前市场中存在的需求缺口和行业发展趋势表明，有巨大的商业机会等待被开发。通过准确捕捉市场机遇，非淀粉类生物可降解塑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的理念基于对技术创新的信仰。通过持续的研发和技术投入，非淀粉类生物可降解塑料项目有望推出更具创新性的产品或服务。在科技飞速发展的当下，非淀粉类生物可降解塑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的提出是为了增强企业的行业竞争力。通过提升产品或服务的质量和独特性，非淀粉类生物可降解塑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响应了消费者需求的变化。随着社会和科技的不断发展，消费者对产品和服务的需求也在发生变化。通过深入了解并及时回应消费者的新需求，非淀粉类生物可降解塑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的提出是企业战略发展规划的一部分。在面对日益激烈的市场竞争和不断变化的商业环境中，非淀粉类生物可降解塑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的提出不仅仅是基于商业考量，还注重社会责任。通过推出环保、社会责任等方面的非淀粉类生物可降解塑料项目，非淀粉类生物可降解塑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的提出反映了对利益相关者期望的关注。包括客户、员工、投资者等利益相关者在企业发展中都有着各自的期望，非淀粉类生物可降解塑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498"/>
      <w:r>
        <w:rPr>
          <w:rFonts w:ascii="仿宋" w:eastAsia="仿宋" w:hAnsi="仿宋" w:cs="仿宋" w:hint="eastAsia"/>
          <w:sz w:val="28"/>
          <w:lang w:eastAsia="zh-CN"/>
        </w:rPr>
        <w:t>(四)、非淀粉类生物可降解塑料项目意义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在实施非淀粉类生物可降解塑料项目的过程中，我们不仅仅是在追逐商业成功，更是为企业和社会的多个层面创造了深远的意义。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的首要意义在于提升企业的市场竞争力。通过持续的创新和对产品质量的高标准要求，非淀粉类生物可降解塑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非淀粉类生物可降解塑料项目的推进将促使行业技术水平的提升。通过引入先进技术和创新性解决方案，非淀粉类生物可降解塑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非淀粉类生物可降解塑料项目不仅创造了大量就业机会，提高了就业水平，还注重社会责任和环保。通过参与社会公益事业和推动环保非淀粉类生物可降解塑料项目，非淀粉类生物可降解塑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综合而言，非淀粉类生物可降解塑料项目意义重大，不仅推动了企业的发展，也为行业和社会的进步贡献了积极力量。这是一个全面而深刻的影响，将在未来产生可持续的正面效应。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437"/>
      <w:r>
        <w:rPr>
          <w:rFonts w:ascii="仿宋" w:eastAsia="仿宋" w:hAnsi="仿宋" w:cs="仿宋" w:hint="eastAsia"/>
          <w:sz w:val="28"/>
          <w:lang w:eastAsia="zh-CN"/>
        </w:rPr>
        <w:t>(五)、非淀粉类生物可降解塑料项目背景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在当今迅猛发展的商业环境中，非淀粉类生物可降解塑料项目的动因根植于对多方面因素的审慎考量。这个非淀粉类生物可降解塑料项目的提出并非孤立的决策，而是对企业所处背景深入思考的产物。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非淀粉类生物可降解塑料项目背后的首要原因。科技的迅速发展和全球市场的快速变化使得企业必须灵活应对。非淀粉类生物可降解塑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非淀粉类生物可降解塑料项目背景中不可忽视的一环。企业需要在激烈竞争中脱颖而出，为此，非淀粉类生物可降解塑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技术的迅速发展为企业带来了机遇与挑战。作为非淀粉类生物可降解塑料项目启动的背景之一，对新兴技术的应用将有助于提升企业的技术水平，使其在不断演进的商业环境中保持竞争优势。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非淀粉类生物可降解塑料项目充分融入了社会责任的理念，通过可持续经营和社会公益非淀粉类生物可降解塑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132"/>
      <w:r>
        <w:rPr>
          <w:rFonts w:ascii="仿宋" w:eastAsia="仿宋" w:hAnsi="仿宋" w:cs="仿宋" w:hint="eastAsia"/>
          <w:sz w:val="28"/>
          <w:lang w:eastAsia="zh-CN"/>
        </w:rPr>
        <w:t>二、非淀粉类生物可降解塑料项目可持续发展</w:t>
      </w:r>
      <w:bookmarkEnd w:id="8"/>
    </w:p>
    <w:p>
      <w:pPr>
        <w:pStyle w:val="Heading2"/>
        <w:rPr>
          <w:rFonts w:ascii="仿宋" w:eastAsia="仿宋" w:hAnsi="仿宋" w:cs="仿宋" w:hint="eastAsia"/>
          <w:lang w:eastAsia="zh-CN"/>
        </w:rPr>
      </w:pPr>
      <w:bookmarkStart w:id="9" w:name="_Toc2669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淀粉类生物可降解塑料项目中，非淀粉类生物可降解塑料项目团队着眼于未来，明确了可持续发展的战略方向。制定的具体可持续发展目标包括降低资源使用、采用环保技术、最大化社会效益等。这一步骤不仅有助于非淀粉类生物可降解塑料项目在环保和社会责任方面达到最高标准，也为未来提供了明确的指引，确保非淀粉类生物可降解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可持续实践的融入非淀粉类生物可降解塑料项目管理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淀粉类生物可降解塑料项目管理周期。从非淀粉类生物可降解塑料项目规划开始，非淀粉类生物可降解塑料项目团队就考虑了环境和社会的因素。在执行阶段，非淀粉类生物可降解塑料项目团队积极推动绿色技术的应用，优化资源利用。此外，关注员工的社会责任，通过培训和沟通活动提高员工对可持续发展的认知，使他们能够在日常工作中践行可持续实践。这些举措不仅为非淀粉类生物可降解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157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淀粉类生物可降解塑料项目的可持续发展理念，我们深信环保与社会责任是非淀粉类生物可降解塑料项目成功的关键支柱。在非淀粉类生物可降解塑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非淀粉类生物可降解塑料项目团队通过引入先进的环保技术、建立高效的废物处理系统以及推动能源节约措施，积极履行环保责任。定期的环保监测和评估确保非淀粉类生物可降解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不仅致力于自身可持续发展，还注重对社会的回馈。通过支持社区非淀粉类生物可降解塑料项目、参与慈善事业、提供培训机会等方式，非淀粉类生物可降解塑料项目积极履行社会责任。与当地社区建立积极互动，关注员工的工作与生活平衡，以及员工的身心健康，是非淀粉类生物可降解塑料项目在社会责任层面的关键举措。这样的实践不仅增强了非淀粉类生物可降解塑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540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955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非淀粉类生物可降解塑料项目的主要产品是XXXX，预计年产值为XXX万元。这一产品在市场中占据着重要的地位，其广泛的应用范围使得该非淀粉类生物可降解塑料项目的市场前景非常广阔。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非淀粉类生物可降解塑料项目的xxx产品作为重要的原材料之一，将在多个领域发挥关键作用。其在建筑、交通、能源等方面的广泛应用将为整个产业链提供强大的支持，形成产业协同效应。非淀粉类生物可降解塑料项目的年产值XXX万XXX万XXX万万元不仅反映了其在市场上的巨大潜力，更预示着它对国民经济的积极贡献。这种关联度高、涉及面广的产业关系，使得该非淀粉类生物可降解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306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总征地面积为XXXX平方米，相当于约XX.XX亩，其中净用地面积为XXXX平方米，红线范围内相当于约XX.XX亩。这一用地规模充分考虑了非淀粉类生物可降解塑料项目的建设需求，保障了非淀粉类生物可降解塑料项目在合适的空间内得以充分发展。非淀粉类生物可降解塑料项目规划的总建筑面积为XXXX平方米，其中主体工程建设占XXXX平方米，计容建筑面积达XXXX平方米。预计建筑工程的投资将达到XXXX万元，为非淀粉类生物可降解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计划购置的设备共计XXXX台（套），设备购置费用为XXXX万元。这一设备购置计划充分考虑到非淀粉类生物可降解塑料项目的生产需求和技术要求，确保了非淀粉类生物可降解塑料项目在生产运营中具备先进的技术装备和高效的生产能力。设备的合理配置将为非淀粉类生物可降解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计划总投资为XXXX万元，预计年实现营业收入为XXXX万元。这一产能规模的设定旨在确保非淀粉类生物可降解塑料项目能够在投资与回报之间取得平衡，实现长期可持续的发展。非淀粉类生物可降解塑料项目的总投资充分考虑到各个方面的需求，包括用地建设、设备购置等多个环节，以确保非淀粉类生物可降解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3074"/>
      <w:r>
        <w:rPr>
          <w:rFonts w:ascii="仿宋" w:eastAsia="仿宋" w:hAnsi="仿宋" w:cs="仿宋" w:hint="eastAsia"/>
          <w:sz w:val="28"/>
          <w:lang w:eastAsia="zh-CN"/>
        </w:rPr>
        <w:t>四、非淀粉类生物可降解塑料项目危机管理</w:t>
      </w:r>
      <w:bookmarkEnd w:id="14"/>
    </w:p>
    <w:p>
      <w:pPr>
        <w:pStyle w:val="Heading2"/>
        <w:rPr>
          <w:rFonts w:ascii="仿宋" w:eastAsia="仿宋" w:hAnsi="仿宋" w:cs="仿宋" w:hint="eastAsia"/>
          <w:lang w:eastAsia="zh-CN"/>
        </w:rPr>
      </w:pPr>
      <w:bookmarkStart w:id="15" w:name="_Toc1082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非淀粉类生物可降解塑料项目危机管理中，危机预警与识别是确保非淀粉类生物可降解塑料项目稳健运行的核心步骤。通过建立全面的监测机制，非淀粉类生物可降解塑料项目团队旨在及时发现和理解潜在的风险和危机因素，以便采取及时的预防和应对措施，确保非淀粉类生物可降解塑料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淀粉类生物可降解塑料项目团队全面分析了整个非淀粉类生物可降解塑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淀粉类生物可降解塑料项目团队着重于明确定义非淀粉类生物可降解塑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淀粉类生物可降解塑料项目进展的持续监控，团队能够及时发现潜在问题并作出迅速反应。非淀粉类生物可降解塑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淀粉类生物可降解塑料项目得以更有序、可控地推进。</w:t>
      </w:r>
    </w:p>
    <w:p>
      <w:pPr>
        <w:pStyle w:val="Heading2"/>
        <w:ind w:firstLine="560" w:firstLineChars="200"/>
        <w:rPr>
          <w:rFonts w:ascii="仿宋" w:eastAsia="仿宋" w:hAnsi="仿宋" w:cs="仿宋" w:hint="eastAsia"/>
          <w:sz w:val="28"/>
          <w:lang w:eastAsia="zh-CN"/>
        </w:rPr>
      </w:pPr>
      <w:bookmarkStart w:id="16" w:name="_Toc1785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在危机发生时，非淀粉类生物可降解塑料项目团队立即行动，成立了应急小组。该小组的任务是迅速制定并实施紧急应对措施，以最小化潜在损失。以下是采取的主要措施：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暂停非淀粉类生物可降解塑料项目进度：为遏制危机蔓延，非淀粉类生物可降解塑料项目暂时停止进行，以便全面评估当前状况。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资源重新分配：重新评估非淀粉类生物可降解塑料项目资源的分配，确保最大限度地减小损失。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实时沟通：与关键利益相关者建立实时沟通机制，向他们传递非淀粉类生物可降解塑料项目危机的实际状况，保障非淀粉类生物可降解塑料项目核心利益。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在紧急应对的同时，非淀粉类生物可降解塑料项目团队强调了团队协作和有效沟通的重要性。以下是团队协作的关键举措：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信息共享机制：建立了信息共享平台，确保团队成员能够及时获取非淀粉类生物可降解塑料项目危机的实时信息。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领导者沟通：非淀粉类生物可降解塑料项目领导者通过定期会议和即时沟通工具，指导团队应对危机，保持团队稳定运行。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随着危机得到初步控制，非淀粉类生物可降解塑料项目团队转向制定恢复计划，以确保非淀粉类生物可降解塑料项目能够从中迅速恢复。主要恢复计划包括：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修复受损的进度计划：重新评估非淀粉类生物可降解塑料项目进度，制定修复计划，确保非淀粉类生物可降解塑料项目尽快回归正常进程。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https://d.book118.com/928025072120006023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F25ED4"/>
    <w:rsid w:val="7AF25E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25072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2024-01-04T05:23:00Z</dcterms:created>
  <dcterms:modified xsi:type="dcterms:W3CDTF">2024-01-04T05:23:24Z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779A7F2A5B6E45A0A8B24F46C55674B7_11</vt:lpwstr>
  </property>
  <property fmtid="{D5CDD505-2E9C-101B-9397-08002B2CF9AE}" pid="3" name="KSOProductBuildVer">
    <vt:lpwstr>2052-12.1.0.16120</vt:lpwstr>
  </property>
</Properties>
</file>