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152" w:line="219" w:lineRule="auto"/>
        <w:ind w:left="1823"/>
        <w:outlineLvl w:val="0"/>
        <w:rPr>
          <w:rFonts w:ascii="SimSun" w:eastAsia="SimSun" w:hAnsi="SimSun" w:cs="SimSun"/>
          <w:sz w:val="47"/>
          <w:szCs w:val="47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47"/>
          <w:szCs w:val="47"/>
        </w:rPr>
        <w:t>U</w:t>
      </w:r>
      <w:r>
        <w:rPr>
          <w:rFonts w:ascii="Times New Roman" w:eastAsia="Times New Roman" w:hAnsi="Times New Roman" w:cs="Times New Roman"/>
          <w:b/>
          <w:bCs/>
          <w:spacing w:val="-28"/>
          <w:sz w:val="47"/>
          <w:szCs w:val="47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47"/>
          <w:szCs w:val="47"/>
        </w:rPr>
        <w:t>型预应力板桩施工方案</w:t>
      </w:r>
    </w:p>
    <w:p>
      <w:pPr>
        <w:spacing w:line="219" w:lineRule="auto"/>
        <w:rPr>
          <w:rFonts w:ascii="SimSun" w:eastAsia="SimSun" w:hAnsi="SimSun" w:cs="SimSun"/>
          <w:sz w:val="47"/>
          <w:szCs w:val="47"/>
        </w:rPr>
        <w:sectPr>
          <w:pgSz w:w="11910" w:h="16840"/>
          <w:pgMar w:top="1431" w:right="1786" w:bottom="0" w:left="1786" w:header="0" w:footer="0" w:gutter="0"/>
          <w:cols w:space="708"/>
        </w:sectPr>
      </w:pPr>
    </w:p>
    <w:sdt>
      <w:sdtPr>
        <w:rPr>
          <w:rFonts w:ascii="SimSun" w:eastAsia="SimSun" w:hAnsi="SimSun" w:cs="SimSun"/>
          <w:sz w:val="25"/>
          <w:szCs w:val="25"/>
        </w:rPr>
        <w:id w:val="1708298480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5"/>
          <w:szCs w:val="25"/>
        </w:rPr>
      </w:sdtEndPr>
      <w:sdtContent>
        <w:p>
          <w:pPr>
            <w:spacing w:before="108" w:line="221" w:lineRule="auto"/>
            <w:ind w:left="3977"/>
            <w:rPr>
              <w:rFonts w:ascii="SimSun" w:eastAsia="SimSun" w:hAnsi="SimSun" w:cs="SimSun"/>
              <w:sz w:val="25"/>
              <w:szCs w:val="25"/>
            </w:rPr>
          </w:pPr>
          <w:r>
            <w:rPr>
              <w:rFonts w:ascii="SimSun" w:eastAsia="SimSun" w:hAnsi="SimSun" w:cs="SimSun"/>
              <w:b/>
              <w:bCs/>
              <w:spacing w:val="-32"/>
              <w:sz w:val="25"/>
              <w:szCs w:val="25"/>
            </w:rPr>
            <w:t>目</w:t>
          </w:r>
          <w:r>
            <w:rPr>
              <w:rFonts w:ascii="SimSun" w:eastAsia="SimSun" w:hAnsi="SimSun" w:cs="SimSun"/>
              <w:sz w:val="25"/>
              <w:szCs w:val="25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32"/>
              <w:sz w:val="25"/>
              <w:szCs w:val="25"/>
            </w:rPr>
            <w:t>录</w:t>
          </w:r>
        </w:p>
        <w:p>
          <w:pPr>
            <w:tabs>
              <w:tab w:val="right" w:leader="dot" w:pos="8277"/>
            </w:tabs>
            <w:spacing w:before="167" w:line="219" w:lineRule="auto"/>
            <w:ind w:left="20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2"/>
              <w:sz w:val="25"/>
              <w:szCs w:val="25"/>
            </w:rPr>
            <w:t>1</w:t>
          </w:r>
          <w:r>
            <w:rPr>
              <w:rFonts w:ascii="SimSun" w:eastAsia="SimSun" w:hAnsi="SimSun" w:cs="SimSun"/>
              <w:b/>
              <w:bCs/>
              <w:spacing w:val="-12"/>
              <w:sz w:val="25"/>
              <w:szCs w:val="25"/>
            </w:rPr>
            <w:t>、工程概况</w:t>
          </w:r>
          <w:r>
            <w:rPr>
              <w:rFonts w:ascii="SimSun" w:eastAsia="SimSun" w:hAnsi="SimSun" w:cs="SimSun"/>
              <w:spacing w:val="-93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hyperlink>
        </w:p>
        <w:p>
          <w:pPr>
            <w:tabs>
              <w:tab w:val="right" w:leader="dot" w:pos="8277"/>
            </w:tabs>
            <w:spacing w:before="173" w:line="219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"/>
              <w:sz w:val="25"/>
              <w:szCs w:val="25"/>
            </w:rPr>
            <w:t>1.1</w:t>
          </w:r>
          <w:r>
            <w:rPr>
              <w:rFonts w:ascii="Times New Roman" w:eastAsia="Times New Roman" w:hAnsi="Times New Roman" w:cs="Times New Roman"/>
              <w:b/>
              <w:bCs/>
              <w:spacing w:val="6"/>
              <w:sz w:val="25"/>
              <w:szCs w:val="25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2"/>
              <w:sz w:val="25"/>
              <w:szCs w:val="25"/>
            </w:rPr>
            <w:t>概述</w:t>
          </w:r>
          <w:r>
            <w:rPr>
              <w:rFonts w:ascii="SimSun" w:eastAsia="SimSun" w:hAnsi="SimSun" w:cs="SimSun"/>
              <w:spacing w:val="-98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hyperlink w:anchor="bookmark2" w:history="1"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3</w:t>
            </w:r>
          </w:hyperlink>
        </w:p>
        <w:p>
          <w:pPr>
            <w:tabs>
              <w:tab w:val="right" w:leader="dot" w:pos="8294"/>
            </w:tabs>
            <w:spacing w:before="183" w:line="220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5"/>
              <w:szCs w:val="25"/>
            </w:rPr>
            <w:t>1.2</w:t>
          </w:r>
          <w:r>
            <w:rPr>
              <w:rFonts w:ascii="Times New Roman" w:eastAsia="Times New Roman" w:hAnsi="Times New Roman" w:cs="Times New Roman"/>
              <w:b/>
              <w:bCs/>
              <w:spacing w:val="9"/>
              <w:sz w:val="25"/>
              <w:szCs w:val="25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-1"/>
              <w:sz w:val="25"/>
              <w:szCs w:val="25"/>
            </w:rPr>
            <w:t>主要工程量</w:t>
          </w:r>
          <w:r>
            <w:rPr>
              <w:rFonts w:ascii="SimSun" w:eastAsia="SimSun" w:hAnsi="SimSun" w:cs="SimSun"/>
              <w:spacing w:val="-100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hyperlink w:anchor="bookmark3" w:history="1">
            <w:r>
              <w:rPr>
                <w:rFonts w:ascii="Times New Roman" w:eastAsia="Times New Roman" w:hAnsi="Times New Roman" w:cs="Times New Roman"/>
                <w:b/>
                <w:bCs/>
                <w:spacing w:val="5"/>
                <w:sz w:val="25"/>
                <w:szCs w:val="25"/>
              </w:rPr>
              <w:t>3</w:t>
            </w:r>
          </w:hyperlink>
        </w:p>
        <w:p>
          <w:pPr>
            <w:tabs>
              <w:tab w:val="right" w:leader="dot" w:pos="8214"/>
            </w:tabs>
            <w:spacing w:before="162" w:line="219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5"/>
              <w:szCs w:val="25"/>
            </w:rPr>
            <w:t>1.3</w:t>
          </w:r>
          <w:r>
            <w:rPr>
              <w:rFonts w:ascii="Times New Roman" w:eastAsia="Times New Roman" w:hAnsi="Times New Roman" w:cs="Times New Roman"/>
              <w:b/>
              <w:bCs/>
              <w:spacing w:val="20"/>
              <w:sz w:val="25"/>
              <w:szCs w:val="25"/>
            </w:rPr>
            <w:t xml:space="preserve">   </w:t>
          </w:r>
          <w:r>
            <w:rPr>
              <w:rFonts w:ascii="SimSun" w:eastAsia="SimSun" w:hAnsi="SimSun" w:cs="SimSun"/>
              <w:b/>
              <w:bCs/>
              <w:spacing w:val="-1"/>
              <w:sz w:val="25"/>
              <w:szCs w:val="25"/>
            </w:rPr>
            <w:t>周边环境概况</w:t>
          </w:r>
          <w:r>
            <w:rPr>
              <w:rFonts w:ascii="SimSun" w:eastAsia="SimSun" w:hAnsi="SimSun" w:cs="SimSun"/>
              <w:spacing w:val="-103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24"/>
              <w:sz w:val="25"/>
              <w:szCs w:val="25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>3</w:t>
            </w:r>
          </w:hyperlink>
        </w:p>
        <w:p>
          <w:pPr>
            <w:tabs>
              <w:tab w:val="right" w:leader="dot" w:pos="8224"/>
            </w:tabs>
            <w:spacing w:before="174" w:line="220" w:lineRule="auto"/>
            <w:ind w:left="20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0"/>
              <w:sz w:val="25"/>
              <w:szCs w:val="25"/>
            </w:rPr>
            <w:t>2</w:t>
          </w:r>
          <w:r>
            <w:rPr>
              <w:rFonts w:ascii="SimSun" w:eastAsia="SimSun" w:hAnsi="SimSun" w:cs="SimSun"/>
              <w:b/>
              <w:bCs/>
              <w:spacing w:val="-10"/>
              <w:sz w:val="25"/>
              <w:szCs w:val="25"/>
            </w:rPr>
            <w:t>、工程地质</w:t>
          </w:r>
          <w:r>
            <w:rPr>
              <w:rFonts w:ascii="SimSun" w:eastAsia="SimSun" w:hAnsi="SimSun" w:cs="SimSun"/>
              <w:b/>
              <w:bCs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44"/>
              <w:sz w:val="25"/>
              <w:szCs w:val="25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>3</w:t>
            </w:r>
          </w:hyperlink>
        </w:p>
        <w:p>
          <w:pPr>
            <w:tabs>
              <w:tab w:val="right" w:leader="dot" w:pos="8265"/>
            </w:tabs>
            <w:spacing w:before="172" w:line="220" w:lineRule="auto"/>
            <w:ind w:left="20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0"/>
              <w:sz w:val="25"/>
              <w:szCs w:val="25"/>
            </w:rPr>
            <w:t>3</w:t>
          </w:r>
          <w:r>
            <w:rPr>
              <w:rFonts w:ascii="SimSun" w:eastAsia="SimSun" w:hAnsi="SimSun" w:cs="SimSun"/>
              <w:b/>
              <w:bCs/>
              <w:spacing w:val="-10"/>
              <w:sz w:val="25"/>
              <w:szCs w:val="25"/>
            </w:rPr>
            <w:t>、施工安排及关键节点控制</w:t>
          </w:r>
          <w:r>
            <w:rPr>
              <w:rFonts w:ascii="SimSun" w:eastAsia="SimSun" w:hAnsi="SimSun" w:cs="SimSun"/>
              <w:spacing w:val="-113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hyperlink w:anchor="bookmark6" w:history="1"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5</w:t>
            </w:r>
          </w:hyperlink>
        </w:p>
        <w:p>
          <w:pPr>
            <w:tabs>
              <w:tab w:val="right" w:leader="dot" w:pos="8289"/>
            </w:tabs>
            <w:spacing w:before="175" w:line="222" w:lineRule="auto"/>
            <w:ind w:left="20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1"/>
              <w:sz w:val="25"/>
              <w:szCs w:val="25"/>
            </w:rPr>
            <w:t>4</w:t>
          </w:r>
          <w:r>
            <w:rPr>
              <w:rFonts w:ascii="Times New Roman" w:eastAsia="Times New Roman" w:hAnsi="Times New Roman" w:cs="Times New Roman"/>
              <w:b/>
              <w:bCs/>
              <w:spacing w:val="-31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b/>
              <w:bCs/>
              <w:spacing w:val="-11"/>
              <w:sz w:val="25"/>
              <w:szCs w:val="25"/>
            </w:rPr>
            <w:t>、施工工艺</w:t>
          </w:r>
          <w:r>
            <w:rPr>
              <w:rFonts w:ascii="SimSun" w:eastAsia="SimSun" w:hAnsi="SimSun" w:cs="SimSun"/>
              <w:spacing w:val="-100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14"/>
              <w:sz w:val="25"/>
              <w:szCs w:val="25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>6</w:t>
            </w:r>
          </w:hyperlink>
        </w:p>
        <w:p>
          <w:pPr>
            <w:tabs>
              <w:tab w:val="right" w:leader="dot" w:pos="8249"/>
            </w:tabs>
            <w:spacing w:before="164" w:line="219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6"/>
              <w:sz w:val="25"/>
              <w:szCs w:val="25"/>
            </w:rPr>
            <w:t xml:space="preserve">4.1  </w:t>
          </w:r>
          <w:r>
            <w:rPr>
              <w:rFonts w:ascii="SimSun" w:eastAsia="SimSun" w:hAnsi="SimSun" w:cs="SimSun"/>
              <w:b/>
              <w:bCs/>
              <w:spacing w:val="-6"/>
              <w:sz w:val="25"/>
              <w:szCs w:val="25"/>
            </w:rPr>
            <w:t>板桩的定制、运输、起吊、搬运</w:t>
          </w:r>
          <w:r>
            <w:rPr>
              <w:rFonts w:ascii="SimSun" w:eastAsia="SimSun" w:hAnsi="SimSun" w:cs="SimSun"/>
              <w:spacing w:val="-97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34"/>
              <w:sz w:val="25"/>
              <w:szCs w:val="25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b/>
                <w:bCs/>
                <w:sz w:val="25"/>
                <w:szCs w:val="25"/>
              </w:rPr>
              <w:t>6</w:t>
            </w:r>
          </w:hyperlink>
        </w:p>
        <w:p>
          <w:pPr>
            <w:tabs>
              <w:tab w:val="right" w:leader="dot" w:pos="8289"/>
            </w:tabs>
            <w:spacing w:before="165" w:line="219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4"/>
              <w:sz w:val="25"/>
              <w:szCs w:val="25"/>
            </w:rPr>
            <w:t>4.2</w:t>
          </w:r>
          <w:r>
            <w:rPr>
              <w:rFonts w:ascii="Times New Roman" w:eastAsia="Times New Roman" w:hAnsi="Times New Roman" w:cs="Times New Roman"/>
              <w:b/>
              <w:bCs/>
              <w:spacing w:val="12"/>
              <w:sz w:val="25"/>
              <w:szCs w:val="25"/>
            </w:rPr>
            <w:t xml:space="preserve">    </w:t>
          </w:r>
          <w:r>
            <w:rPr>
              <w:rFonts w:ascii="SimSun" w:eastAsia="SimSun" w:hAnsi="SimSun" w:cs="SimSun"/>
              <w:b/>
              <w:bCs/>
              <w:spacing w:val="4"/>
              <w:sz w:val="25"/>
              <w:szCs w:val="25"/>
            </w:rPr>
            <w:t>沉桩工艺</w:t>
          </w:r>
          <w:r>
            <w:rPr>
              <w:rFonts w:ascii="SimSun" w:eastAsia="SimSun" w:hAnsi="SimSun" w:cs="SimSun"/>
              <w:spacing w:val="-105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24"/>
              <w:sz w:val="25"/>
              <w:szCs w:val="25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25"/>
                <w:szCs w:val="25"/>
              </w:rPr>
              <w:t>7</w:t>
            </w:r>
          </w:hyperlink>
        </w:p>
        <w:p>
          <w:pPr>
            <w:tabs>
              <w:tab w:val="right" w:leader="dot" w:pos="8259"/>
            </w:tabs>
            <w:spacing w:before="173" w:line="219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4"/>
              <w:sz w:val="25"/>
              <w:szCs w:val="25"/>
            </w:rPr>
            <w:t>4.3</w:t>
          </w:r>
          <w:r>
            <w:rPr>
              <w:rFonts w:ascii="Times New Roman" w:eastAsia="Times New Roman" w:hAnsi="Times New Roman" w:cs="Times New Roman"/>
              <w:b/>
              <w:bCs/>
              <w:spacing w:val="22"/>
              <w:w w:val="101"/>
              <w:sz w:val="25"/>
              <w:szCs w:val="25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-4"/>
              <w:sz w:val="25"/>
              <w:szCs w:val="25"/>
            </w:rPr>
            <w:t>沉桩施工方法</w:t>
          </w:r>
          <w:r>
            <w:rPr>
              <w:rFonts w:ascii="SimSun" w:eastAsia="SimSun" w:hAnsi="SimSun" w:cs="SimSun"/>
              <w:spacing w:val="-109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hyperlink w:anchor="bookmark10" w:history="1"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5"/>
                <w:szCs w:val="25"/>
              </w:rPr>
              <w:t>8</w:t>
            </w:r>
          </w:hyperlink>
        </w:p>
        <w:p>
          <w:pPr>
            <w:tabs>
              <w:tab w:val="right" w:leader="dot" w:pos="8280"/>
            </w:tabs>
            <w:spacing w:before="172" w:line="219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4"/>
              <w:sz w:val="25"/>
              <w:szCs w:val="25"/>
            </w:rPr>
            <w:t>4.4</w:t>
          </w:r>
          <w:r>
            <w:rPr>
              <w:rFonts w:ascii="Times New Roman" w:eastAsia="Times New Roman" w:hAnsi="Times New Roman" w:cs="Times New Roman"/>
              <w:b/>
              <w:bCs/>
              <w:spacing w:val="9"/>
              <w:sz w:val="25"/>
              <w:szCs w:val="25"/>
            </w:rPr>
            <w:t xml:space="preserve">      </w:t>
          </w:r>
          <w:r>
            <w:rPr>
              <w:rFonts w:ascii="SimSun" w:eastAsia="SimSun" w:hAnsi="SimSun" w:cs="SimSun"/>
              <w:b/>
              <w:bCs/>
              <w:spacing w:val="-4"/>
              <w:sz w:val="25"/>
              <w:szCs w:val="25"/>
            </w:rPr>
            <w:t>板桩沉桩质量控制</w:t>
          </w:r>
          <w:r>
            <w:rPr>
              <w:rFonts w:ascii="SimSun" w:eastAsia="SimSun" w:hAnsi="SimSun" w:cs="SimSun"/>
              <w:spacing w:val="-95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5"/>
                <w:szCs w:val="25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175" w:line="219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2"/>
              <w:sz w:val="25"/>
              <w:szCs w:val="25"/>
            </w:rPr>
            <w:t xml:space="preserve">4.5  </w:t>
          </w:r>
          <w:r>
            <w:rPr>
              <w:rFonts w:ascii="SimSun" w:eastAsia="SimSun" w:hAnsi="SimSun" w:cs="SimSun"/>
              <w:b/>
              <w:bCs/>
              <w:spacing w:val="-2"/>
              <w:sz w:val="25"/>
              <w:szCs w:val="25"/>
            </w:rPr>
            <w:t>沉桩作业的安全控制</w:t>
          </w:r>
          <w:r>
            <w:rPr>
              <w:rFonts w:ascii="SimSun" w:eastAsia="SimSun" w:hAnsi="SimSun" w:cs="SimSun"/>
              <w:b/>
              <w:bCs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94"/>
              <w:sz w:val="25"/>
              <w:szCs w:val="25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-27"/>
                <w:sz w:val="25"/>
                <w:szCs w:val="25"/>
              </w:rPr>
              <w:t>11</w:t>
            </w:r>
          </w:hyperlink>
        </w:p>
        <w:p>
          <w:pPr>
            <w:tabs>
              <w:tab w:val="right" w:leader="dot" w:pos="8287"/>
            </w:tabs>
            <w:spacing w:before="175" w:line="221" w:lineRule="auto"/>
            <w:ind w:left="20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0"/>
              <w:sz w:val="25"/>
              <w:szCs w:val="25"/>
            </w:rPr>
            <w:t>5</w:t>
          </w:r>
          <w:r>
            <w:rPr>
              <w:rFonts w:ascii="SimSun" w:eastAsia="SimSun" w:hAnsi="SimSun" w:cs="SimSun"/>
              <w:b/>
              <w:bCs/>
              <w:spacing w:val="-10"/>
              <w:sz w:val="25"/>
              <w:szCs w:val="25"/>
            </w:rPr>
            <w:t>、资源计划</w:t>
          </w:r>
          <w:r>
            <w:rPr>
              <w:rFonts w:ascii="SimSun" w:eastAsia="SimSun" w:hAnsi="SimSun" w:cs="SimSun"/>
              <w:spacing w:val="-105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103"/>
              <w:sz w:val="25"/>
              <w:szCs w:val="25"/>
            </w:rPr>
            <w:t xml:space="preserve"> </w:t>
          </w:r>
          <w:hyperlink w:anchor="bookmark13" w:history="1"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5"/>
                <w:szCs w:val="25"/>
              </w:rPr>
              <w:t>12</w:t>
            </w:r>
          </w:hyperlink>
        </w:p>
        <w:p>
          <w:pPr>
            <w:tabs>
              <w:tab w:val="right" w:leader="dot" w:pos="8277"/>
            </w:tabs>
            <w:spacing w:before="160" w:line="219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22"/>
              <w:sz w:val="25"/>
              <w:szCs w:val="25"/>
            </w:rPr>
            <w:t>5.1</w:t>
          </w:r>
          <w:r>
            <w:rPr>
              <w:rFonts w:ascii="Times New Roman" w:eastAsia="Times New Roman" w:hAnsi="Times New Roman" w:cs="Times New Roman"/>
              <w:b/>
              <w:bCs/>
              <w:spacing w:val="5"/>
              <w:sz w:val="25"/>
              <w:szCs w:val="25"/>
            </w:rPr>
            <w:t xml:space="preserve">   </w:t>
          </w:r>
          <w:r>
            <w:rPr>
              <w:rFonts w:ascii="SimSun" w:eastAsia="SimSun" w:hAnsi="SimSun" w:cs="SimSun"/>
              <w:b/>
              <w:bCs/>
              <w:spacing w:val="-22"/>
              <w:sz w:val="25"/>
              <w:szCs w:val="25"/>
            </w:rPr>
            <w:t>设备投入计划见下表：</w:t>
          </w:r>
          <w:r>
            <w:rPr>
              <w:rFonts w:ascii="SimSun" w:eastAsia="SimSun" w:hAnsi="SimSun" w:cs="SimSun"/>
              <w:spacing w:val="-92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23"/>
              <w:sz w:val="25"/>
              <w:szCs w:val="25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5"/>
                <w:szCs w:val="25"/>
              </w:rPr>
              <w:t>12</w:t>
            </w:r>
          </w:hyperlink>
        </w:p>
        <w:p>
          <w:pPr>
            <w:tabs>
              <w:tab w:val="right" w:leader="dot" w:pos="8264"/>
            </w:tabs>
            <w:spacing w:before="173" w:line="219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20"/>
              <w:sz w:val="25"/>
              <w:szCs w:val="25"/>
            </w:rPr>
            <w:t>5.2</w:t>
          </w:r>
          <w:r>
            <w:rPr>
              <w:rFonts w:ascii="Times New Roman" w:eastAsia="Times New Roman" w:hAnsi="Times New Roman" w:cs="Times New Roman"/>
              <w:b/>
              <w:bCs/>
              <w:spacing w:val="25"/>
              <w:w w:val="101"/>
              <w:sz w:val="25"/>
              <w:szCs w:val="25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-20"/>
              <w:sz w:val="25"/>
              <w:szCs w:val="25"/>
            </w:rPr>
            <w:t>人员投入计划见下表：</w:t>
          </w:r>
          <w:r>
            <w:rPr>
              <w:rFonts w:ascii="SimSun" w:eastAsia="SimSun" w:hAnsi="SimSun" w:cs="SimSun"/>
              <w:spacing w:val="-91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24"/>
              <w:sz w:val="25"/>
              <w:szCs w:val="25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-8"/>
                <w:sz w:val="25"/>
                <w:szCs w:val="25"/>
              </w:rPr>
              <w:t>13</w:t>
            </w:r>
          </w:hyperlink>
        </w:p>
        <w:p>
          <w:pPr>
            <w:tabs>
              <w:tab w:val="right" w:leader="dot" w:pos="8284"/>
            </w:tabs>
            <w:spacing w:before="164" w:line="220" w:lineRule="auto"/>
            <w:ind w:left="20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2"/>
              <w:sz w:val="25"/>
              <w:szCs w:val="25"/>
            </w:rPr>
            <w:t>6</w:t>
          </w:r>
          <w:r>
            <w:rPr>
              <w:rFonts w:ascii="SimSun" w:eastAsia="SimSun" w:hAnsi="SimSun" w:cs="SimSun"/>
              <w:b/>
              <w:bCs/>
              <w:spacing w:val="-12"/>
              <w:sz w:val="25"/>
              <w:szCs w:val="25"/>
            </w:rPr>
            <w:t>、施工进度计划及保证措施</w:t>
          </w:r>
          <w:r>
            <w:rPr>
              <w:rFonts w:ascii="SimSun" w:eastAsia="SimSun" w:hAnsi="SimSun" w:cs="SimSun"/>
              <w:spacing w:val="-97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r>
            <w:rPr>
              <w:rFonts w:ascii="SimSun" w:eastAsia="SimSun" w:hAnsi="SimSun" w:cs="SimSun"/>
              <w:spacing w:val="-24"/>
              <w:sz w:val="25"/>
              <w:szCs w:val="25"/>
            </w:rPr>
            <w:t xml:space="preserve"> </w:t>
          </w:r>
          <w:hyperlink w:anchor="bookmark16" w:history="1">
            <w:r>
              <w:rPr>
                <w:rFonts w:ascii="Times New Roman" w:eastAsia="Times New Roman" w:hAnsi="Times New Roman" w:cs="Times New Roman"/>
                <w:spacing w:val="-8"/>
                <w:sz w:val="25"/>
                <w:szCs w:val="25"/>
              </w:rPr>
              <w:t>13</w:t>
            </w:r>
          </w:hyperlink>
        </w:p>
        <w:p>
          <w:pPr>
            <w:tabs>
              <w:tab w:val="right" w:leader="dot" w:pos="8325"/>
            </w:tabs>
            <w:spacing w:before="182" w:line="220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6"/>
              <w:sz w:val="25"/>
              <w:szCs w:val="25"/>
            </w:rPr>
            <w:t xml:space="preserve">6.1  </w:t>
          </w:r>
          <w:r>
            <w:rPr>
              <w:rFonts w:ascii="SimSun" w:eastAsia="SimSun" w:hAnsi="SimSun" w:cs="SimSun"/>
              <w:b/>
              <w:bCs/>
              <w:spacing w:val="6"/>
              <w:sz w:val="25"/>
              <w:szCs w:val="25"/>
            </w:rPr>
            <w:t>施工进度计划</w:t>
          </w:r>
          <w:r>
            <w:rPr>
              <w:rFonts w:ascii="SimSun" w:eastAsia="SimSun" w:hAnsi="SimSun" w:cs="SimSun"/>
              <w:spacing w:val="-106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hyperlink w:anchor="bookmark17" w:history="1"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5"/>
                <w:szCs w:val="25"/>
              </w:rPr>
              <w:t>13</w:t>
            </w:r>
          </w:hyperlink>
        </w:p>
        <w:p>
          <w:pPr>
            <w:tabs>
              <w:tab w:val="right" w:leader="dot" w:pos="8304"/>
            </w:tabs>
            <w:spacing w:before="172" w:line="220" w:lineRule="auto"/>
            <w:ind w:left="423"/>
            <w:rPr>
              <w:rFonts w:ascii="Times New Roman" w:eastAsia="Times New Roman" w:hAnsi="Times New Roman" w:cs="Times New Roman"/>
              <w:sz w:val="25"/>
              <w:szCs w:val="25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2"/>
              <w:sz w:val="25"/>
              <w:szCs w:val="25"/>
            </w:rPr>
            <w:t>6.2</w:t>
          </w:r>
          <w:r>
            <w:rPr>
              <w:rFonts w:ascii="Times New Roman" w:eastAsia="Times New Roman" w:hAnsi="Times New Roman" w:cs="Times New Roman"/>
              <w:b/>
              <w:bCs/>
              <w:spacing w:val="22"/>
              <w:w w:val="101"/>
              <w:sz w:val="25"/>
              <w:szCs w:val="25"/>
            </w:rPr>
            <w:t xml:space="preserve">  </w:t>
          </w:r>
          <w:r>
            <w:rPr>
              <w:rFonts w:ascii="SimSun" w:eastAsia="SimSun" w:hAnsi="SimSun" w:cs="SimSun"/>
              <w:b/>
              <w:bCs/>
              <w:spacing w:val="2"/>
              <w:sz w:val="25"/>
              <w:szCs w:val="25"/>
            </w:rPr>
            <w:t>工期保证措施</w:t>
          </w:r>
          <w:r>
            <w:rPr>
              <w:rFonts w:ascii="SimSun" w:eastAsia="SimSun" w:hAnsi="SimSun" w:cs="SimSun"/>
              <w:spacing w:val="-103"/>
              <w:sz w:val="25"/>
              <w:szCs w:val="25"/>
            </w:rPr>
            <w:t xml:space="preserve"> </w:t>
          </w:r>
          <w:r>
            <w:rPr>
              <w:rFonts w:ascii="SimSun" w:eastAsia="SimSun" w:hAnsi="SimSun" w:cs="SimSun"/>
              <w:sz w:val="25"/>
              <w:szCs w:val="25"/>
            </w:rPr>
            <w:tab/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-5"/>
                <w:sz w:val="25"/>
                <w:szCs w:val="25"/>
              </w:rPr>
              <w:t>13</w:t>
            </w:r>
          </w:hyperlink>
        </w:p>
      </w:sdtContent>
    </w:sdt>
    <w:p>
      <w:pPr>
        <w:spacing w:line="220" w:lineRule="auto"/>
        <w:rPr>
          <w:rFonts w:ascii="Times New Roman" w:eastAsia="Times New Roman" w:hAnsi="Times New Roman" w:cs="Times New Roman"/>
          <w:sz w:val="25"/>
          <w:szCs w:val="25"/>
        </w:rPr>
        <w:sectPr>
          <w:pgSz w:w="11910" w:h="16840"/>
          <w:pgMar w:top="1431" w:right="1786" w:bottom="0" w:left="1786" w:header="0" w:footer="0" w:gutter="0"/>
          <w:pgNumType w:start="2"/>
          <w:cols w:space="708"/>
        </w:sectPr>
      </w:pPr>
    </w:p>
    <w:p>
      <w:pPr>
        <w:pStyle w:val="BodyText"/>
        <w:spacing w:line="329" w:lineRule="auto"/>
      </w:pPr>
    </w:p>
    <w:p>
      <w:pPr>
        <w:pStyle w:val="BodyText"/>
        <w:spacing w:line="330" w:lineRule="auto"/>
      </w:pPr>
    </w:p>
    <w:p>
      <w:pPr>
        <w:spacing w:before="104" w:line="219" w:lineRule="auto"/>
        <w:ind w:left="18"/>
        <w:outlineLvl w:val="0"/>
        <w:rPr>
          <w:rFonts w:ascii="SimSun" w:eastAsia="SimSun" w:hAnsi="SimSun" w:cs="SimSun"/>
          <w:sz w:val="32"/>
          <w:szCs w:val="32"/>
        </w:rPr>
      </w:pPr>
      <w:bookmarkStart w:id="0" w:name="bookmark1"/>
      <w:bookmarkEnd w:id="0"/>
      <w:bookmarkStart w:id="1" w:name="bookmark2"/>
      <w:bookmarkEnd w:id="1"/>
      <w:bookmarkStart w:id="2" w:name="bookmark3"/>
      <w:bookmarkEnd w:id="2"/>
      <w:bookmarkStart w:id="3" w:name="bookmark4"/>
      <w:bookmarkEnd w:id="3"/>
      <w:bookmarkStart w:id="4" w:name="bookmark5"/>
      <w:bookmarkEnd w:id="4"/>
      <w:r>
        <w:rPr>
          <w:rFonts w:ascii="SimSun" w:eastAsia="SimSun" w:hAnsi="SimSun" w:cs="SimSun"/>
          <w:b/>
          <w:bCs/>
          <w:spacing w:val="-11"/>
          <w:sz w:val="32"/>
          <w:szCs w:val="32"/>
        </w:rPr>
        <w:t>1、工程概况</w:t>
      </w:r>
    </w:p>
    <w:p>
      <w:pPr>
        <w:pStyle w:val="BodyText"/>
        <w:spacing w:line="329" w:lineRule="auto"/>
      </w:pPr>
    </w:p>
    <w:p>
      <w:pPr>
        <w:spacing w:before="88" w:line="219" w:lineRule="auto"/>
        <w:ind w:left="16"/>
        <w:outlineLvl w:val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20"/>
          <w:sz w:val="27"/>
          <w:szCs w:val="27"/>
        </w:rPr>
        <w:t>1.1</w:t>
      </w:r>
      <w:r>
        <w:rPr>
          <w:rFonts w:ascii="SimSun" w:eastAsia="SimSun" w:hAnsi="SimSun" w:cs="SimSun"/>
          <w:spacing w:val="97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spacing w:val="-20"/>
          <w:sz w:val="27"/>
          <w:szCs w:val="27"/>
        </w:rPr>
        <w:t>概述</w:t>
      </w:r>
    </w:p>
    <w:p>
      <w:pPr>
        <w:spacing w:before="172" w:line="630" w:lineRule="exact"/>
        <w:ind w:right="29"/>
        <w:jc w:val="right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8"/>
          <w:position w:val="27"/>
          <w:sz w:val="27"/>
          <w:szCs w:val="27"/>
        </w:rPr>
        <w:t>本工程地点位于昆山市巴城镇七浦塘，本次施工段主要工作内容为七</w:t>
      </w:r>
    </w:p>
    <w:p>
      <w:pPr>
        <w:spacing w:line="218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5"/>
          <w:sz w:val="27"/>
          <w:szCs w:val="27"/>
        </w:rPr>
        <w:t>浦塘拓浚整治工程昆山一标段板桩的打设。</w:t>
      </w:r>
    </w:p>
    <w:p>
      <w:pPr>
        <w:spacing w:before="300" w:line="630" w:lineRule="exact"/>
        <w:ind w:right="28"/>
        <w:jc w:val="right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9"/>
          <w:position w:val="27"/>
          <w:sz w:val="27"/>
          <w:szCs w:val="27"/>
        </w:rPr>
        <w:t>先张法</w:t>
      </w:r>
      <w:r>
        <w:rPr>
          <w:rFonts w:ascii="SimSun" w:eastAsia="SimSun" w:hAnsi="SimSun" w:cs="SimSun"/>
          <w:spacing w:val="-67"/>
          <w:position w:val="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9"/>
          <w:position w:val="27"/>
          <w:sz w:val="27"/>
          <w:szCs w:val="27"/>
        </w:rPr>
        <w:t xml:space="preserve">U </w:t>
      </w:r>
      <w:r>
        <w:rPr>
          <w:rFonts w:ascii="SimSun" w:eastAsia="SimSun" w:hAnsi="SimSun" w:cs="SimSun"/>
          <w:spacing w:val="9"/>
          <w:position w:val="27"/>
          <w:sz w:val="27"/>
          <w:szCs w:val="27"/>
        </w:rPr>
        <w:t>型预应力混凝土板桩由混凝土制成并具有大体上为</w:t>
      </w:r>
      <w:r>
        <w:rPr>
          <w:rFonts w:ascii="Times New Roman" w:eastAsia="Times New Roman" w:hAnsi="Times New Roman" w:cs="Times New Roman"/>
          <w:spacing w:val="9"/>
          <w:position w:val="27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spacing w:val="-11"/>
          <w:position w:val="2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9"/>
          <w:position w:val="27"/>
          <w:sz w:val="27"/>
          <w:szCs w:val="27"/>
        </w:rPr>
        <w:t>形的</w:t>
      </w:r>
    </w:p>
    <w:p>
      <w:pPr>
        <w:spacing w:before="1" w:line="219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2"/>
          <w:sz w:val="27"/>
          <w:szCs w:val="27"/>
        </w:rPr>
        <w:t>横截面，横断面如图所示：</w:t>
      </w:r>
    </w:p>
    <w:p>
      <w:pPr>
        <w:spacing w:before="238" w:line="2920" w:lineRule="exact"/>
        <w:ind w:firstLine="1543"/>
      </w:pPr>
      <w:r>
        <w:rPr>
          <w:position w:val="-58"/>
        </w:rPr>
        <w:drawing>
          <wp:inline distT="0" distB="0" distL="0" distR="0">
            <wp:extent cx="3663898" cy="185412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63898" cy="1854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1" w:line="422" w:lineRule="auto"/>
        <w:ind w:left="13" w:right="25" w:firstLine="650"/>
        <w:jc w:val="both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2"/>
          <w:sz w:val="27"/>
          <w:szCs w:val="27"/>
        </w:rPr>
        <w:t>其中所述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2"/>
          <w:sz w:val="27"/>
          <w:szCs w:val="27"/>
        </w:rPr>
        <w:t>形横截面具有位于所述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2"/>
          <w:sz w:val="27"/>
          <w:szCs w:val="27"/>
        </w:rPr>
        <w:t>形底部的弯折段，以及</w:t>
      </w:r>
      <w:r>
        <w:rPr>
          <w:rFonts w:ascii="SimSun" w:eastAsia="SimSun" w:hAnsi="SimSun" w:cs="SimSun"/>
          <w:spacing w:val="11"/>
          <w:sz w:val="27"/>
          <w:szCs w:val="27"/>
        </w:rPr>
        <w:t>位于所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5"/>
          <w:sz w:val="27"/>
          <w:szCs w:val="27"/>
        </w:rPr>
        <w:t>述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U</w:t>
      </w:r>
      <w:r>
        <w:rPr>
          <w:rFonts w:ascii="Times New Roman" w:eastAsia="Times New Roman" w:hAnsi="Times New Roman" w:cs="Times New Roman"/>
          <w:spacing w:val="-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5"/>
          <w:sz w:val="27"/>
          <w:szCs w:val="27"/>
        </w:rPr>
        <w:t>形两侧的第一连接段和第二连接段，所述第一连接段和所述第二连接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5"/>
          <w:sz w:val="27"/>
          <w:szCs w:val="27"/>
        </w:rPr>
        <w:t>段分别具有形状相配合的第一连接部和第二连接部</w:t>
      </w:r>
      <w:r>
        <w:rPr>
          <w:rFonts w:ascii="SimSun" w:eastAsia="SimSun" w:hAnsi="SimSun" w:cs="SimSun"/>
          <w:spacing w:val="4"/>
          <w:sz w:val="27"/>
          <w:szCs w:val="27"/>
        </w:rPr>
        <w:t>。结构受力上其具有高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5"/>
          <w:sz w:val="27"/>
          <w:szCs w:val="27"/>
        </w:rPr>
        <w:t>抗弯、高抗剪性能，还具有一定的承重功能。另外，两边的连</w:t>
      </w:r>
      <w:r>
        <w:rPr>
          <w:rFonts w:ascii="SimSun" w:eastAsia="SimSun" w:hAnsi="SimSun" w:cs="SimSun"/>
          <w:spacing w:val="4"/>
          <w:sz w:val="27"/>
          <w:szCs w:val="27"/>
        </w:rPr>
        <w:t>接部相当于</w:t>
      </w:r>
    </w:p>
    <w:p>
      <w:pPr>
        <w:spacing w:before="1" w:line="218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5"/>
          <w:sz w:val="27"/>
          <w:szCs w:val="27"/>
        </w:rPr>
        <w:t>一个扣合板，接头拼接后中间可以留有空隙，这个中间的空隙可以填入一</w:t>
      </w:r>
    </w:p>
    <w:p>
      <w:pPr>
        <w:spacing w:before="300" w:line="219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7"/>
          <w:sz w:val="27"/>
          <w:szCs w:val="27"/>
        </w:rPr>
        <w:t>些浆体材料或者其他联结材料，保证止水效果和连接强度。</w:t>
      </w:r>
    </w:p>
    <w:p>
      <w:pPr>
        <w:spacing w:before="148" w:line="220" w:lineRule="auto"/>
        <w:ind w:left="16"/>
        <w:outlineLvl w:val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26"/>
          <w:sz w:val="27"/>
          <w:szCs w:val="27"/>
        </w:rPr>
        <w:t>1.2</w:t>
      </w:r>
      <w:r>
        <w:rPr>
          <w:rFonts w:ascii="SimSun" w:eastAsia="SimSun" w:hAnsi="SimSun" w:cs="SimSun"/>
          <w:spacing w:val="112"/>
          <w:sz w:val="27"/>
          <w:szCs w:val="27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27"/>
          <w:szCs w:val="27"/>
        </w:rPr>
        <w:t>主要工程量</w:t>
      </w:r>
    </w:p>
    <w:p>
      <w:pPr>
        <w:spacing w:before="170" w:line="219" w:lineRule="auto"/>
        <w:ind w:left="47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8"/>
          <w:sz w:val="27"/>
          <w:szCs w:val="27"/>
        </w:rPr>
        <w:t>本次施工七浦塘拓浚整治工程昆山一标段板</w:t>
      </w:r>
      <w:r>
        <w:rPr>
          <w:rFonts w:ascii="SimSun" w:eastAsia="SimSun" w:hAnsi="SimSun" w:cs="SimSun"/>
          <w:spacing w:val="7"/>
          <w:sz w:val="27"/>
          <w:szCs w:val="27"/>
        </w:rPr>
        <w:t>桩的打设，采用</w:t>
      </w:r>
    </w:p>
    <w:p>
      <w:pPr>
        <w:pStyle w:val="BodyText"/>
        <w:spacing w:line="250" w:lineRule="auto"/>
      </w:pPr>
    </w:p>
    <w:p>
      <w:pPr>
        <w:spacing w:before="88" w:line="219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5"/>
          <w:sz w:val="27"/>
          <w:szCs w:val="27"/>
        </w:rPr>
        <w:t>U-</w:t>
      </w:r>
      <w:r>
        <w:rPr>
          <w:rFonts w:ascii="SimSun" w:eastAsia="SimSun" w:hAnsi="SimSun" w:cs="SimSun"/>
          <w:sz w:val="27"/>
          <w:szCs w:val="27"/>
        </w:rPr>
        <w:t>CS</w:t>
      </w:r>
      <w:r>
        <w:rPr>
          <w:rFonts w:ascii="SimSun" w:eastAsia="SimSun" w:hAnsi="SimSun" w:cs="SimSun"/>
          <w:spacing w:val="5"/>
          <w:sz w:val="27"/>
          <w:szCs w:val="27"/>
        </w:rPr>
        <w:t>-450-15</w:t>
      </w:r>
      <w:r>
        <w:rPr>
          <w:rFonts w:ascii="SimSun" w:eastAsia="SimSun" w:hAnsi="SimSun" w:cs="SimSun"/>
          <w:spacing w:val="-2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5"/>
          <w:sz w:val="27"/>
          <w:szCs w:val="27"/>
        </w:rPr>
        <w:t>型号先张法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U </w:t>
      </w:r>
      <w:r>
        <w:rPr>
          <w:rFonts w:ascii="SimSun" w:eastAsia="SimSun" w:hAnsi="SimSun" w:cs="SimSun"/>
          <w:spacing w:val="5"/>
          <w:sz w:val="27"/>
          <w:szCs w:val="27"/>
        </w:rPr>
        <w:t>形预应力混凝土板桩</w:t>
      </w:r>
      <w:r>
        <w:rPr>
          <w:rFonts w:ascii="SimSun" w:eastAsia="SimSun" w:hAnsi="SimSun" w:cs="SimSun"/>
          <w:spacing w:val="4"/>
          <w:sz w:val="27"/>
          <w:szCs w:val="27"/>
        </w:rPr>
        <w:t>，共计</w:t>
      </w:r>
      <w:r>
        <w:rPr>
          <w:rFonts w:ascii="SimSun" w:eastAsia="SimSun" w:hAnsi="SimSun" w:cs="SimSun"/>
          <w:spacing w:val="-10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105"/>
          <w:sz w:val="27"/>
          <w:szCs w:val="27"/>
          <w:u w:val="single" w:color="auto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  <w:u w:val="single" w:color="auto"/>
        </w:rPr>
        <w:t>1836</w:t>
      </w:r>
      <w:r>
        <w:rPr>
          <w:rFonts w:ascii="SimSun" w:eastAsia="SimSun" w:hAnsi="SimSun" w:cs="SimSun"/>
          <w:spacing w:val="-2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根。</w:t>
      </w:r>
    </w:p>
    <w:p>
      <w:pPr>
        <w:spacing w:before="98" w:line="219" w:lineRule="auto"/>
        <w:ind w:left="16"/>
        <w:outlineLvl w:val="1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25"/>
          <w:sz w:val="27"/>
          <w:szCs w:val="27"/>
        </w:rPr>
        <w:t>1.3</w:t>
      </w:r>
      <w:r>
        <w:rPr>
          <w:rFonts w:ascii="SimSun" w:eastAsia="SimSun" w:hAnsi="SimSun" w:cs="SimSun"/>
          <w:spacing w:val="-25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-25"/>
          <w:sz w:val="27"/>
          <w:szCs w:val="27"/>
        </w:rPr>
        <w:t>周边环境概况</w:t>
      </w:r>
    </w:p>
    <w:p>
      <w:pPr>
        <w:spacing w:before="170" w:line="216" w:lineRule="auto"/>
        <w:jc w:val="right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6"/>
          <w:sz w:val="27"/>
          <w:szCs w:val="27"/>
        </w:rPr>
        <w:t>周边主要构筑物为紧靠河道边施工,打桩对周边环境的影响一般可</w:t>
      </w:r>
    </w:p>
    <w:p>
      <w:pPr>
        <w:spacing w:line="216" w:lineRule="auto"/>
        <w:rPr>
          <w:rFonts w:ascii="SimSun" w:eastAsia="SimSun" w:hAnsi="SimSun" w:cs="SimSun"/>
          <w:sz w:val="27"/>
          <w:szCs w:val="27"/>
        </w:rPr>
        <w:sectPr>
          <w:pgSz w:w="11910" w:h="16840"/>
          <w:pgMar w:top="1431" w:right="1288" w:bottom="0" w:left="1786" w:header="0" w:footer="0" w:gutter="0"/>
          <w:pgNumType w:start="3"/>
          <w:cols w:space="708"/>
        </w:sectPr>
      </w:pPr>
    </w:p>
    <w:p>
      <w:pPr>
        <w:spacing w:before="196" w:line="425" w:lineRule="auto"/>
        <w:ind w:left="13" w:right="30"/>
        <w:jc w:val="both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以忽略不计，但是根据现场实际情况，主要考虑沉桩过程中施工安全及施</w:t>
      </w:r>
      <w:r>
        <w:rPr>
          <w:rFonts w:ascii="SimSun" w:eastAsia="SimSun" w:hAnsi="SimSun" w:cs="SimSun"/>
          <w:spacing w:val="13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工不便，河岸两边的高压电缆线及一些小房子在施工区域要抓紧拆除。河</w:t>
      </w:r>
      <w:r>
        <w:rPr>
          <w:rFonts w:ascii="SimSun" w:eastAsia="SimSun" w:hAnsi="SimSun" w:cs="SimSun"/>
          <w:spacing w:val="14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岸两边施工场地及堆桩场地抓紧平整，吊机的扒杆和高压线安全距离保证</w:t>
      </w:r>
      <w:r>
        <w:rPr>
          <w:rFonts w:ascii="SimSun" w:eastAsia="SimSun" w:hAnsi="SimSun" w:cs="SimSun"/>
          <w:spacing w:val="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6"/>
          <w:sz w:val="27"/>
          <w:szCs w:val="27"/>
        </w:rPr>
        <w:t>8 米，</w:t>
      </w:r>
      <w:r>
        <w:rPr>
          <w:rFonts w:ascii="SimSun" w:eastAsia="SimSun" w:hAnsi="SimSun" w:cs="SimSun"/>
          <w:spacing w:val="8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6"/>
          <w:sz w:val="27"/>
          <w:szCs w:val="27"/>
        </w:rPr>
        <w:t>在施工过程中应加强对河岸的监控，发现异常情况应停止施</w:t>
      </w:r>
      <w:r>
        <w:rPr>
          <w:rFonts w:ascii="SimSun" w:eastAsia="SimSun" w:hAnsi="SimSun" w:cs="SimSun"/>
          <w:spacing w:val="5"/>
          <w:sz w:val="27"/>
          <w:szCs w:val="27"/>
        </w:rPr>
        <w:t>工并</w:t>
      </w:r>
    </w:p>
    <w:p>
      <w:pPr>
        <w:spacing w:line="221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"/>
          <w:sz w:val="27"/>
          <w:szCs w:val="27"/>
        </w:rPr>
        <w:t>及时处理。</w:t>
      </w:r>
    </w:p>
    <w:p>
      <w:pPr>
        <w:spacing w:before="199" w:line="219" w:lineRule="auto"/>
        <w:ind w:left="677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b/>
          <w:bCs/>
          <w:spacing w:val="-24"/>
          <w:sz w:val="27"/>
          <w:szCs w:val="27"/>
        </w:rPr>
        <w:t>2地基土构成与特征</w:t>
      </w:r>
    </w:p>
    <w:p>
      <w:pPr>
        <w:spacing w:before="114" w:line="369" w:lineRule="auto"/>
        <w:ind w:left="13" w:right="31" w:firstLine="550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根据本次完成的钻探孔野外现场编录资料和室</w:t>
      </w:r>
      <w:r>
        <w:rPr>
          <w:rFonts w:ascii="SimSun" w:eastAsia="SimSun" w:hAnsi="SimSun" w:cs="SimSun"/>
          <w:spacing w:val="3"/>
          <w:sz w:val="27"/>
          <w:szCs w:val="27"/>
        </w:rPr>
        <w:t>内土工试验成果，结合</w:t>
      </w:r>
      <w:r>
        <w:rPr>
          <w:rFonts w:ascii="SimSun" w:eastAsia="SimSun" w:hAnsi="SimSun" w:cs="SimSun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详勘阶段及附近场地的工程地质资料，按地基土的土性特征、埋藏分布条</w:t>
      </w:r>
      <w:r>
        <w:rPr>
          <w:rFonts w:ascii="SimSun" w:eastAsia="SimSun" w:hAnsi="SimSun" w:cs="SimSun"/>
          <w:spacing w:val="12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件及其物理力学性质，将场地本次勘察深度埋深范围内的地基土，  细分</w:t>
      </w:r>
    </w:p>
    <w:p>
      <w:pPr>
        <w:spacing w:line="219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1"/>
          <w:sz w:val="27"/>
          <w:szCs w:val="27"/>
        </w:rPr>
        <w:t>为5个工程地质层，现由浅至深分述如下：</w:t>
      </w:r>
    </w:p>
    <w:p>
      <w:pPr>
        <w:spacing w:before="239" w:line="219" w:lineRule="auto"/>
        <w:ind w:left="563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A</w:t>
      </w:r>
      <w:r>
        <w:rPr>
          <w:rFonts w:ascii="Times New Roman" w:eastAsia="Times New Roman" w:hAnsi="Times New Roman" w:cs="Times New Roman"/>
          <w:spacing w:val="-3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5"/>
          <w:sz w:val="27"/>
          <w:szCs w:val="27"/>
        </w:rPr>
        <w:t>层：杂填土</w:t>
      </w:r>
    </w:p>
    <w:p>
      <w:pPr>
        <w:spacing w:before="240" w:line="219" w:lineRule="auto"/>
        <w:ind w:left="5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6"/>
          <w:sz w:val="27"/>
          <w:szCs w:val="27"/>
        </w:rPr>
        <w:t>灰黄杂灰色粉质粘土杂壤土，沙壤土，土质松软。</w:t>
      </w:r>
    </w:p>
    <w:p>
      <w:pPr>
        <w:spacing w:before="218" w:line="531" w:lineRule="exact"/>
        <w:ind w:right="52"/>
        <w:jc w:val="right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position w:val="19"/>
          <w:sz w:val="27"/>
          <w:szCs w:val="27"/>
        </w:rPr>
        <w:t>该层全址均有分布，</w:t>
      </w:r>
      <w:r>
        <w:rPr>
          <w:rFonts w:ascii="SimSun" w:eastAsia="SimSun" w:hAnsi="SimSun" w:cs="SimSun"/>
          <w:spacing w:val="103"/>
          <w:position w:val="1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2"/>
          <w:position w:val="19"/>
          <w:sz w:val="27"/>
          <w:szCs w:val="27"/>
        </w:rPr>
        <w:t>一般地段其层厚在1.00～1.60</w:t>
      </w:r>
      <w:r>
        <w:rPr>
          <w:rFonts w:ascii="Times New Roman" w:eastAsia="Times New Roman" w:hAnsi="Times New Roman" w:cs="Times New Roman"/>
          <w:spacing w:val="-2"/>
          <w:position w:val="19"/>
          <w:sz w:val="27"/>
          <w:szCs w:val="27"/>
        </w:rPr>
        <w:t>m</w:t>
      </w:r>
      <w:r>
        <w:rPr>
          <w:rFonts w:ascii="SimSun" w:eastAsia="SimSun" w:hAnsi="SimSun" w:cs="SimSun"/>
          <w:spacing w:val="-2"/>
          <w:position w:val="19"/>
          <w:sz w:val="27"/>
          <w:szCs w:val="27"/>
        </w:rPr>
        <w:t>之间，老河道附</w:t>
      </w:r>
    </w:p>
    <w:p>
      <w:pPr>
        <w:spacing w:before="1" w:line="219" w:lineRule="auto"/>
        <w:ind w:left="13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SimSun" w:eastAsia="SimSun" w:hAnsi="SimSun" w:cs="SimSun"/>
          <w:spacing w:val="12"/>
          <w:sz w:val="27"/>
          <w:szCs w:val="27"/>
        </w:rPr>
        <w:t>近其层厚在4.56</w:t>
      </w:r>
      <w:r>
        <w:rPr>
          <w:rFonts w:ascii="Times New Roman" w:eastAsia="Times New Roman" w:hAnsi="Times New Roman" w:cs="Times New Roman"/>
          <w:spacing w:val="12"/>
          <w:sz w:val="27"/>
          <w:szCs w:val="27"/>
        </w:rPr>
        <w:t>M</w:t>
      </w:r>
    </w:p>
    <w:p>
      <w:pPr>
        <w:spacing w:before="241" w:line="192" w:lineRule="auto"/>
        <w:ind w:left="723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(2-1)(al-1Q43)</w:t>
      </w:r>
    </w:p>
    <w:p>
      <w:pPr>
        <w:spacing w:before="290" w:line="369" w:lineRule="auto"/>
        <w:ind w:left="13" w:right="29" w:firstLine="550"/>
        <w:jc w:val="both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4"/>
          <w:sz w:val="27"/>
          <w:szCs w:val="27"/>
        </w:rPr>
        <w:t>灰黄色～蓝灰色粉质粘土，  等偏高压缩性，含铁锰质斑点渲染，土</w:t>
      </w:r>
      <w:r>
        <w:rPr>
          <w:rFonts w:ascii="SimSun" w:eastAsia="SimSun" w:hAnsi="SimSun" w:cs="SimSun"/>
          <w:spacing w:val="7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4"/>
          <w:sz w:val="27"/>
          <w:szCs w:val="27"/>
        </w:rPr>
        <w:t>质不均，自上而下渐变灰变软。干强度高，韧性高，摇震反应无，土面有</w:t>
      </w:r>
    </w:p>
    <w:p>
      <w:pPr>
        <w:spacing w:before="1" w:line="219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"/>
          <w:sz w:val="27"/>
          <w:szCs w:val="27"/>
        </w:rPr>
        <w:t>油脂光泽。</w:t>
      </w:r>
    </w:p>
    <w:p>
      <w:pPr>
        <w:spacing w:before="228" w:line="219" w:lineRule="auto"/>
        <w:ind w:left="56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9"/>
          <w:sz w:val="27"/>
          <w:szCs w:val="27"/>
        </w:rPr>
        <w:t>该层局部地段分布，层厚2.95-3.29M</w:t>
      </w:r>
    </w:p>
    <w:p>
      <w:pPr>
        <w:spacing w:before="231" w:line="219" w:lineRule="auto"/>
        <w:jc w:val="right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SimSun" w:eastAsia="SimSun" w:hAnsi="SimSun" w:cs="SimSun"/>
          <w:spacing w:val="9"/>
          <w:sz w:val="27"/>
          <w:szCs w:val="27"/>
        </w:rPr>
        <w:t>(3-1)灰，灰黄色粉质粘土近淤泥质，淤泥质粉质粘土，厚度为7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M</w:t>
      </w:r>
    </w:p>
    <w:p>
      <w:pPr>
        <w:spacing w:before="228" w:line="225" w:lineRule="auto"/>
        <w:ind w:left="1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2"/>
          <w:sz w:val="27"/>
          <w:szCs w:val="27"/>
        </w:rPr>
        <w:t>左右。</w:t>
      </w:r>
    </w:p>
    <w:p>
      <w:pPr>
        <w:spacing w:before="203" w:line="219" w:lineRule="auto"/>
        <w:ind w:left="72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2"/>
          <w:sz w:val="27"/>
          <w:szCs w:val="27"/>
        </w:rPr>
        <w:t>(3-4)灰黄，棕黄夹浅灰色粉质粘土。</w:t>
      </w:r>
    </w:p>
    <w:p>
      <w:pPr>
        <w:pStyle w:val="BodyText"/>
        <w:spacing w:line="290" w:lineRule="auto"/>
      </w:pPr>
    </w:p>
    <w:p>
      <w:pPr>
        <w:spacing w:before="88" w:line="219" w:lineRule="auto"/>
        <w:ind w:left="80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3"/>
          <w:sz w:val="27"/>
          <w:szCs w:val="27"/>
        </w:rPr>
        <w:t>(4-1)灰黄夹灰色粉质粘土，粘土。</w:t>
      </w:r>
    </w:p>
    <w:p>
      <w:pPr>
        <w:spacing w:before="300" w:line="219" w:lineRule="auto"/>
        <w:ind w:left="803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11"/>
          <w:sz w:val="27"/>
          <w:szCs w:val="27"/>
        </w:rPr>
        <w:t>(4-2)灰黄色粉沙，重粉质沙壤土，夹粉质粘土，厚度3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>M</w:t>
      </w:r>
      <w:r>
        <w:rPr>
          <w:rFonts w:ascii="Times New Roman" w:eastAsia="Times New Roman" w:hAnsi="Times New Roman" w:cs="Times New Roman"/>
          <w:spacing w:val="-15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11"/>
          <w:sz w:val="27"/>
          <w:szCs w:val="27"/>
        </w:rPr>
        <w:t>左右。</w:t>
      </w:r>
    </w:p>
    <w:p>
      <w:pPr>
        <w:spacing w:line="219" w:lineRule="auto"/>
        <w:rPr>
          <w:rFonts w:ascii="SimSun" w:eastAsia="SimSun" w:hAnsi="SimSun" w:cs="SimSun"/>
          <w:sz w:val="27"/>
          <w:szCs w:val="27"/>
        </w:rPr>
        <w:sectPr>
          <w:pgSz w:w="11910" w:h="16840"/>
          <w:pgMar w:top="1431" w:right="1296" w:bottom="0" w:left="1786" w:header="0" w:footer="0" w:gutter="0"/>
          <w:pgNumType w:start="4"/>
          <w:cols w:space="708"/>
        </w:sectPr>
      </w:pPr>
    </w:p>
    <w:p>
      <w:pPr>
        <w:spacing w:before="180" w:line="219" w:lineRule="auto"/>
        <w:ind w:left="80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3"/>
          <w:sz w:val="28"/>
          <w:szCs w:val="28"/>
        </w:rPr>
        <w:t>(5-3)灰黄夹灰色粉质粘土，厚度3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M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左右。</w:t>
      </w:r>
    </w:p>
    <w:p>
      <w:pPr>
        <w:pStyle w:val="BodyText"/>
        <w:spacing w:line="289" w:lineRule="auto"/>
      </w:pPr>
    </w:p>
    <w:p>
      <w:pPr>
        <w:spacing w:before="104" w:line="223" w:lineRule="auto"/>
        <w:ind w:left="148"/>
        <w:outlineLvl w:val="0"/>
        <w:rPr>
          <w:rFonts w:ascii="SimHei" w:eastAsia="SimHei" w:hAnsi="SimHei" w:cs="SimHei"/>
          <w:sz w:val="32"/>
          <w:szCs w:val="32"/>
        </w:rPr>
      </w:pPr>
      <w:bookmarkStart w:id="5" w:name="bookmark6"/>
      <w:bookmarkEnd w:id="5"/>
      <w:r>
        <w:rPr>
          <w:rFonts w:ascii="SimHei" w:eastAsia="SimHei" w:hAnsi="SimHei" w:cs="SimHei"/>
          <w:b/>
          <w:bCs/>
          <w:sz w:val="32"/>
          <w:szCs w:val="32"/>
        </w:rPr>
        <w:t>2、施工准备</w:t>
      </w:r>
    </w:p>
    <w:p>
      <w:pPr>
        <w:pStyle w:val="BodyText"/>
        <w:spacing w:line="302" w:lineRule="auto"/>
      </w:pPr>
    </w:p>
    <w:p>
      <w:pPr>
        <w:spacing w:before="91" w:line="219" w:lineRule="auto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办理各种施工手续；</w:t>
      </w:r>
    </w:p>
    <w:p>
      <w:pPr>
        <w:spacing w:before="167" w:line="219" w:lineRule="auto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组织设备、人员进场，树立安全牌、防火设施；</w:t>
      </w:r>
    </w:p>
    <w:p>
      <w:pPr>
        <w:spacing w:before="167" w:line="500" w:lineRule="exact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16"/>
          <w:sz w:val="28"/>
          <w:szCs w:val="28"/>
        </w:rPr>
        <w:t>地下管网测量及保护，平整场地，布设排水系统；</w:t>
      </w:r>
    </w:p>
    <w:p>
      <w:pPr>
        <w:spacing w:before="1" w:line="218" w:lineRule="auto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布置好材料堆放；</w:t>
      </w:r>
    </w:p>
    <w:p>
      <w:pPr>
        <w:spacing w:before="170" w:line="219" w:lineRule="auto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安排好临时用水、用电；</w:t>
      </w:r>
    </w:p>
    <w:p>
      <w:pPr>
        <w:spacing w:before="166" w:line="511" w:lineRule="exact"/>
        <w:ind w:right="20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17"/>
          <w:sz w:val="28"/>
          <w:szCs w:val="28"/>
        </w:rPr>
        <w:t>落实好材料供应商，制定供料计划，要求供应商既满足设计要求，同</w:t>
      </w:r>
    </w:p>
    <w:p>
      <w:pPr>
        <w:spacing w:line="219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时必须满足施工进度需要。</w:t>
      </w:r>
    </w:p>
    <w:p>
      <w:pPr>
        <w:spacing w:before="158" w:line="219" w:lineRule="auto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5"/>
          <w:sz w:val="28"/>
          <w:szCs w:val="28"/>
        </w:rPr>
        <w:t>技术准备</w:t>
      </w:r>
    </w:p>
    <w:p>
      <w:pPr>
        <w:spacing w:before="168" w:line="499" w:lineRule="exact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16"/>
          <w:sz w:val="28"/>
          <w:szCs w:val="28"/>
        </w:rPr>
        <w:t>工程开工前，组织主要管理人员学习有关规范、规程</w:t>
      </w:r>
      <w:r>
        <w:rPr>
          <w:rFonts w:ascii="SimSun" w:eastAsia="SimSun" w:hAnsi="SimSun" w:cs="SimSun"/>
          <w:spacing w:val="-5"/>
          <w:position w:val="16"/>
          <w:sz w:val="28"/>
          <w:szCs w:val="28"/>
        </w:rPr>
        <w:t>文件；</w:t>
      </w:r>
    </w:p>
    <w:p>
      <w:pPr>
        <w:spacing w:before="1" w:line="218" w:lineRule="auto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组织主要管理人员仔细研究施工图，明确后方可施工；</w:t>
      </w:r>
    </w:p>
    <w:p>
      <w:pPr>
        <w:spacing w:before="169" w:line="219" w:lineRule="auto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进行施工组织设计的深化、完善；</w:t>
      </w:r>
    </w:p>
    <w:p>
      <w:pPr>
        <w:spacing w:before="168" w:line="500" w:lineRule="exact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position w:val="16"/>
          <w:sz w:val="28"/>
          <w:szCs w:val="28"/>
        </w:rPr>
        <w:t>进行施工技术总交底及各级施工技术交底；</w:t>
      </w:r>
    </w:p>
    <w:p>
      <w:pPr>
        <w:spacing w:line="219" w:lineRule="auto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根据合同工期编制施工进度控制计划；</w:t>
      </w:r>
    </w:p>
    <w:p>
      <w:pPr>
        <w:spacing w:before="168" w:line="499" w:lineRule="exact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position w:val="16"/>
          <w:sz w:val="28"/>
          <w:szCs w:val="28"/>
        </w:rPr>
        <w:t>进行各级安全技术交底；</w:t>
      </w:r>
    </w:p>
    <w:p>
      <w:pPr>
        <w:spacing w:before="1" w:line="218" w:lineRule="auto"/>
        <w:ind w:left="56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完善各项规章制度；</w:t>
      </w:r>
    </w:p>
    <w:p>
      <w:pPr>
        <w:pStyle w:val="BodyText"/>
        <w:spacing w:line="339" w:lineRule="auto"/>
      </w:pPr>
    </w:p>
    <w:p>
      <w:pPr>
        <w:pStyle w:val="BodyText"/>
        <w:spacing w:line="340" w:lineRule="auto"/>
      </w:pPr>
    </w:p>
    <w:p>
      <w:pPr>
        <w:spacing w:before="104" w:line="220" w:lineRule="auto"/>
        <w:ind w:left="28"/>
        <w:outlineLvl w:val="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5"/>
          <w:sz w:val="32"/>
          <w:szCs w:val="32"/>
        </w:rPr>
        <w:t>3、施工安排及关键节点控制</w:t>
      </w:r>
    </w:p>
    <w:p>
      <w:pPr>
        <w:spacing w:before="268" w:line="409" w:lineRule="auto"/>
        <w:ind w:left="23" w:firstLine="660"/>
        <w:jc w:val="both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289" w:bottom="0" w:left="1786" w:header="0" w:footer="0" w:gutter="0"/>
          <w:pgNumType w:start="5"/>
          <w:cols w:space="708"/>
        </w:sectPr>
      </w:pPr>
      <w:r>
        <w:rPr>
          <w:rFonts w:ascii="SimSun" w:eastAsia="SimSun" w:hAnsi="SimSun" w:cs="SimSun"/>
          <w:spacing w:val="-1"/>
          <w:sz w:val="28"/>
          <w:szCs w:val="28"/>
        </w:rPr>
        <w:t>首先进场一台</w:t>
      </w:r>
      <w:r>
        <w:rPr>
          <w:rFonts w:ascii="SimSun" w:eastAsia="SimSun" w:hAnsi="SimSun" w:cs="SimSun"/>
          <w:spacing w:val="-53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WY200</w:t>
      </w:r>
      <w:r>
        <w:rPr>
          <w:rFonts w:ascii="SimSun" w:eastAsia="SimSun" w:hAnsi="SimSun" w:cs="SimSun"/>
          <w:spacing w:val="-2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挖掘机，对河岸边场地进行平整压实，根据现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场实际情况路基比较松软要铺设30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CM</w:t>
      </w:r>
      <w:r>
        <w:rPr>
          <w:rFonts w:ascii="SimSun" w:eastAsia="SimSun" w:hAnsi="SimSun" w:cs="SimSun"/>
          <w:spacing w:val="-1"/>
          <w:sz w:val="28"/>
          <w:szCs w:val="28"/>
        </w:rPr>
        <w:t>厚碎石垫层</w:t>
      </w:r>
      <w:r>
        <w:rPr>
          <w:rFonts w:ascii="SimSun" w:eastAsia="SimSun" w:hAnsi="SimSun" w:cs="SimSun"/>
          <w:spacing w:val="-2"/>
          <w:sz w:val="28"/>
          <w:szCs w:val="28"/>
        </w:rPr>
        <w:t>并压实，以确保卸桩吊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机和施工用50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T</w:t>
      </w:r>
      <w:r>
        <w:rPr>
          <w:rFonts w:ascii="SimSun" w:eastAsia="SimSun" w:hAnsi="SimSun" w:cs="SimSun"/>
          <w:spacing w:val="-3"/>
          <w:sz w:val="28"/>
          <w:szCs w:val="28"/>
        </w:rPr>
        <w:t>履带吊车安全，根据情况上面要铺设路基板。河岸和水面</w:t>
      </w:r>
      <w:r>
        <w:rPr>
          <w:rFonts w:ascii="SimSun" w:eastAsia="SimSun" w:hAnsi="SimSun" w:cs="SimSun"/>
          <w:spacing w:val="1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的垂直高度不能超过1米，桩位距河岸边要空出</w:t>
      </w:r>
      <w:r>
        <w:rPr>
          <w:rFonts w:ascii="SimSun" w:eastAsia="SimSun" w:hAnsi="SimSun" w:cs="SimSun"/>
          <w:spacing w:val="2"/>
          <w:sz w:val="28"/>
          <w:szCs w:val="28"/>
        </w:rPr>
        <w:t>2-5米左右，  河岸边场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地临时道路宽度不能小于6.5米，这样可以方便机械和</w:t>
      </w:r>
      <w:r>
        <w:rPr>
          <w:rFonts w:ascii="SimSun" w:eastAsia="SimSun" w:hAnsi="SimSun" w:cs="SimSun"/>
          <w:spacing w:val="2"/>
          <w:sz w:val="28"/>
          <w:szCs w:val="28"/>
        </w:rPr>
        <w:t>工人施工。(具体</w:t>
      </w:r>
    </w:p>
    <w:p>
      <w:pPr>
        <w:spacing w:before="1" w:line="218" w:lineRule="auto"/>
        <w:ind w:left="2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简图附后，可以参照此图布置。)</w:t>
      </w:r>
    </w:p>
    <w:p>
      <w:pPr>
        <w:spacing w:line="218" w:lineRule="auto"/>
        <w:rPr>
          <w:rFonts w:ascii="SimSun" w:eastAsia="SimSun" w:hAnsi="SimSun" w:cs="SimSun"/>
          <w:sz w:val="28"/>
          <w:szCs w:val="28"/>
        </w:rPr>
        <w:sectPr>
          <w:type w:val="nextPage"/>
          <w:pgSz w:w="11910" w:h="16840"/>
          <w:pgMar w:top="1431" w:right="1289" w:bottom="0" w:left="1786" w:header="0" w:footer="0" w:gutter="0"/>
          <w:pgNumType w:start="6"/>
          <w:cols w:space="708"/>
          <w:titlePg w:val="0"/>
        </w:sectPr>
      </w:pPr>
    </w:p>
    <w:p>
      <w:pPr>
        <w:spacing w:before="187" w:line="409" w:lineRule="auto"/>
        <w:ind w:right="111" w:firstLine="660"/>
        <w:jc w:val="both"/>
        <w:rPr>
          <w:rFonts w:ascii="SimSun" w:eastAsia="SimSun" w:hAnsi="SimSun" w:cs="SimSun"/>
          <w:sz w:val="28"/>
          <w:szCs w:val="28"/>
        </w:rPr>
      </w:pPr>
      <w:bookmarkStart w:id="6" w:name="bookmark7"/>
      <w:bookmarkEnd w:id="6"/>
      <w:bookmarkStart w:id="7" w:name="bookmark8"/>
      <w:bookmarkEnd w:id="7"/>
      <w:r>
        <w:rPr>
          <w:rFonts w:ascii="SimSun" w:eastAsia="SimSun" w:hAnsi="SimSun" w:cs="SimSun"/>
          <w:spacing w:val="-8"/>
          <w:sz w:val="28"/>
          <w:szCs w:val="28"/>
        </w:rPr>
        <w:t>进场履带吊车、电动振动锤及钢围檩配套安装材料，</w:t>
      </w:r>
      <w:r>
        <w:rPr>
          <w:rFonts w:ascii="SimSun" w:eastAsia="SimSun" w:hAnsi="SimSun" w:cs="SimSun"/>
          <w:spacing w:val="138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8"/>
          <w:sz w:val="28"/>
          <w:szCs w:val="28"/>
        </w:rPr>
        <w:t>测量放线，打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2"/>
          <w:sz w:val="28"/>
          <w:szCs w:val="28"/>
        </w:rPr>
        <w:t>设定位型钢，定位型钢打设过程中要用两个约成90度交角的经纬仪严格</w:t>
      </w:r>
      <w:r>
        <w:rPr>
          <w:rFonts w:ascii="SimSun" w:eastAsia="SimSun" w:hAnsi="SimSun" w:cs="SimSun"/>
          <w:spacing w:val="7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4"/>
          <w:sz w:val="28"/>
          <w:szCs w:val="28"/>
        </w:rPr>
        <w:t>控制垂直度，垂直度偏差不宜超过1/200,定位型钢插入土内深度应适当</w:t>
      </w:r>
    </w:p>
    <w:p>
      <w:pPr>
        <w:spacing w:line="218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3"/>
          <w:sz w:val="28"/>
          <w:szCs w:val="28"/>
        </w:rPr>
        <w:t>加长，上端宜高出</w:t>
      </w:r>
      <w:r>
        <w:rPr>
          <w:rFonts w:ascii="Times New Roman" w:eastAsia="Times New Roman" w:hAnsi="Times New Roman" w:cs="Times New Roman"/>
          <w:spacing w:val="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3"/>
          <w:sz w:val="28"/>
          <w:szCs w:val="28"/>
        </w:rPr>
        <w:t>形板桩设计桩顶标高0.5～1米。</w:t>
      </w:r>
    </w:p>
    <w:p>
      <w:pPr>
        <w:spacing w:before="287" w:line="409" w:lineRule="auto"/>
        <w:ind w:right="110" w:firstLine="6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安装钢围檩架，安装过程中要控制好钢围檩</w:t>
      </w:r>
      <w:r>
        <w:rPr>
          <w:rFonts w:ascii="SimSun" w:eastAsia="SimSun" w:hAnsi="SimSun" w:cs="SimSun"/>
          <w:spacing w:val="1"/>
          <w:sz w:val="28"/>
          <w:szCs w:val="28"/>
        </w:rPr>
        <w:t>与板桩侧壁接触的导向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段(400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mm</w:t>
      </w:r>
      <w:r>
        <w:rPr>
          <w:rFonts w:ascii="Times New Roman" w:eastAsia="Times New Roman" w:hAnsi="Times New Roman" w:cs="Times New Roman"/>
          <w:spacing w:val="-4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9"/>
          <w:sz w:val="28"/>
          <w:szCs w:val="28"/>
        </w:rPr>
        <w:t>厚)的垂直度，钢围檩的内侧壁间距控制在455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mm</w:t>
      </w:r>
      <w:r>
        <w:rPr>
          <w:rFonts w:ascii="SimSun" w:eastAsia="SimSun" w:hAnsi="SimSun" w:cs="SimSun"/>
          <w:spacing w:val="-9"/>
          <w:sz w:val="28"/>
          <w:szCs w:val="28"/>
        </w:rPr>
        <w:t>(针对</w:t>
      </w: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U-</w:t>
      </w: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CS-450</w:t>
      </w:r>
    </w:p>
    <w:p>
      <w:pPr>
        <w:spacing w:before="1" w:line="218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桩型的施工)。钢围檩精准控制安装完成后即可按拟定方向顺序施工板桩。</w:t>
      </w:r>
    </w:p>
    <w:p>
      <w:pPr>
        <w:tabs>
          <w:tab w:val="left" w:pos="180"/>
        </w:tabs>
        <w:spacing w:before="308" w:line="409" w:lineRule="auto"/>
        <w:ind w:firstLine="6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"/>
          <w:sz w:val="28"/>
          <w:szCs w:val="28"/>
        </w:rPr>
        <w:t>为确保板缝间扣合严密，板桩在施工过程需采用合理有效的可提供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5"/>
          <w:sz w:val="28"/>
          <w:szCs w:val="28"/>
        </w:rPr>
        <w:t>水平约束力的紧固装置，针对该新型的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U </w:t>
      </w:r>
      <w:r>
        <w:rPr>
          <w:rFonts w:ascii="SimSun" w:eastAsia="SimSun" w:hAnsi="SimSun" w:cs="SimSun"/>
          <w:spacing w:val="-5"/>
          <w:sz w:val="28"/>
          <w:szCs w:val="28"/>
        </w:rPr>
        <w:t>形板桩，我司设计加工</w:t>
      </w:r>
      <w:r>
        <w:rPr>
          <w:rFonts w:ascii="SimSun" w:eastAsia="SimSun" w:hAnsi="SimSun" w:cs="SimSun"/>
          <w:spacing w:val="-6"/>
          <w:sz w:val="28"/>
          <w:szCs w:val="28"/>
        </w:rPr>
        <w:t>上下两点</w:t>
      </w:r>
      <w:r>
        <w:rPr>
          <w:rFonts w:ascii="SimSun" w:eastAsia="SimSun" w:hAnsi="SimSun" w:cs="SimSun"/>
          <w:sz w:val="28"/>
          <w:szCs w:val="28"/>
        </w:rPr>
        <w:t xml:space="preserve">  </w:t>
      </w:r>
      <w:r>
        <w:rPr>
          <w:rFonts w:ascii="SimSun" w:eastAsia="SimSun" w:hAnsi="SimSun" w:cs="SimSun"/>
          <w:sz w:val="28"/>
          <w:szCs w:val="28"/>
        </w:rPr>
        <w:tab/>
      </w:r>
      <w:r>
        <w:rPr>
          <w:rFonts w:ascii="SimSun" w:eastAsia="SimSun" w:hAnsi="SimSun" w:cs="SimSun"/>
          <w:spacing w:val="7"/>
          <w:sz w:val="28"/>
          <w:szCs w:val="28"/>
        </w:rPr>
        <w:t>(间距约1米)滑轮卡槽式的紧固装置，加力结构则采用人</w:t>
      </w:r>
      <w:r>
        <w:rPr>
          <w:rFonts w:ascii="SimSun" w:eastAsia="SimSun" w:hAnsi="SimSun" w:cs="SimSun"/>
          <w:spacing w:val="6"/>
          <w:sz w:val="28"/>
          <w:szCs w:val="28"/>
        </w:rPr>
        <w:t>工手拉葫芦。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7"/>
          <w:sz w:val="28"/>
          <w:szCs w:val="28"/>
        </w:rPr>
        <w:t>该设计思路的出发点有以下三点：①相对于一点施力，上下两点独立相互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6"/>
          <w:sz w:val="28"/>
          <w:szCs w:val="28"/>
        </w:rPr>
        <w:t>施力更有助于板桩施工过程中垂直度的调节；②滑轮卡槽式装置对桩侧的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 </w:t>
      </w:r>
      <w:r>
        <w:rPr>
          <w:rFonts w:ascii="SimSun" w:eastAsia="SimSun" w:hAnsi="SimSun" w:cs="SimSun"/>
          <w:spacing w:val="-6"/>
          <w:sz w:val="28"/>
          <w:szCs w:val="28"/>
        </w:rPr>
        <w:t>阴阳榫起到保护作用；③人工手拉葫芦的施力装置主要是考虑到：施力的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大小应根据现场的实际情况结合施工经验灵活调节。</w:t>
      </w:r>
    </w:p>
    <w:p>
      <w:pPr>
        <w:spacing w:before="315" w:line="416" w:lineRule="auto"/>
        <w:ind w:right="104" w:firstLine="66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2"/>
          <w:sz w:val="28"/>
          <w:szCs w:val="28"/>
        </w:rPr>
        <w:t>板桩打设至设计标高后，应及时采取一定措施与前一根桩</w:t>
      </w:r>
      <w:r>
        <w:rPr>
          <w:rFonts w:ascii="SimSun" w:eastAsia="SimSun" w:hAnsi="SimSun" w:cs="SimSun"/>
          <w:spacing w:val="1"/>
          <w:sz w:val="28"/>
          <w:szCs w:val="28"/>
        </w:rPr>
        <w:t>连接成一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板桩墙体，以防止在后继板桩施工过程中将临近刚施工好的板桩带下</w:t>
      </w:r>
      <w:r>
        <w:rPr>
          <w:rFonts w:ascii="SimSun" w:eastAsia="SimSun" w:hAnsi="SimSun" w:cs="SimSun"/>
          <w:spacing w:val="-6"/>
          <w:sz w:val="28"/>
          <w:szCs w:val="28"/>
        </w:rPr>
        <w:t>，该</w:t>
      </w:r>
    </w:p>
    <w:p>
      <w:pPr>
        <w:spacing w:before="1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现象在施工短桩时尤其突出，要格外引起注意。</w:t>
      </w:r>
    </w:p>
    <w:p>
      <w:pPr>
        <w:spacing w:before="260" w:line="222" w:lineRule="auto"/>
        <w:ind w:left="4"/>
        <w:outlineLvl w:val="0"/>
        <w:rPr>
          <w:rFonts w:ascii="SimSun" w:eastAsia="SimSun" w:hAnsi="SimSun" w:cs="SimSun"/>
          <w:sz w:val="32"/>
          <w:szCs w:val="32"/>
        </w:rPr>
      </w:pPr>
      <w:r>
        <w:rPr>
          <w:rFonts w:ascii="SimSun" w:eastAsia="SimSun" w:hAnsi="SimSun" w:cs="SimSun"/>
          <w:b/>
          <w:bCs/>
          <w:spacing w:val="-2"/>
          <w:sz w:val="32"/>
          <w:szCs w:val="32"/>
        </w:rPr>
        <w:t>4、施工工艺</w:t>
      </w:r>
    </w:p>
    <w:p>
      <w:pPr>
        <w:spacing w:before="190" w:line="219" w:lineRule="auto"/>
        <w:ind w:left="42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拟选用</w:t>
      </w:r>
      <w:r>
        <w:rPr>
          <w:rFonts w:ascii="Times New Roman" w:eastAsia="Times New Roman" w:hAnsi="Times New Roman" w:cs="Times New Roman"/>
          <w:sz w:val="24"/>
          <w:szCs w:val="24"/>
        </w:rPr>
        <w:t>DZPJ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-135  </w:t>
      </w:r>
      <w:r>
        <w:rPr>
          <w:rFonts w:ascii="SimSun" w:eastAsia="SimSun" w:hAnsi="SimSun" w:cs="SimSun"/>
          <w:spacing w:val="3"/>
          <w:sz w:val="24"/>
          <w:szCs w:val="24"/>
        </w:rPr>
        <w:t>电动振动锤施工，配合50吨履带吊，施工工艺如下：</w:t>
      </w:r>
    </w:p>
    <w:p>
      <w:pPr>
        <w:spacing w:before="262" w:line="219" w:lineRule="auto"/>
        <w:ind w:left="4"/>
        <w:outlineLvl w:val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4.1</w:t>
      </w:r>
      <w:r>
        <w:rPr>
          <w:rFonts w:ascii="SimSun" w:eastAsia="SimSun" w:hAnsi="SimSun" w:cs="SimSun"/>
          <w:spacing w:val="-3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8"/>
          <w:szCs w:val="28"/>
        </w:rPr>
        <w:t>板桩的定制、运输、起吊、搬运</w:t>
      </w:r>
    </w:p>
    <w:p>
      <w:pPr>
        <w:spacing w:before="285" w:line="220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12"/>
          <w:sz w:val="28"/>
          <w:szCs w:val="28"/>
        </w:rPr>
        <w:t>4.1.1定制</w:t>
      </w:r>
    </w:p>
    <w:p>
      <w:pPr>
        <w:spacing w:before="283" w:line="218" w:lineRule="auto"/>
        <w:ind w:left="460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3"/>
          <w:sz w:val="28"/>
          <w:szCs w:val="28"/>
        </w:rPr>
        <w:t>拟采用板桩为U</w:t>
      </w:r>
      <w:r>
        <w:rPr>
          <w:rFonts w:ascii="SimSun" w:eastAsia="SimSun" w:hAnsi="SimSun" w:cs="SimSun"/>
          <w:spacing w:val="-4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3"/>
          <w:sz w:val="28"/>
          <w:szCs w:val="28"/>
        </w:rPr>
        <w:t>形断面，幅宽为1020mm、截面厚度为450m</w:t>
      </w:r>
      <w:r>
        <w:rPr>
          <w:rFonts w:ascii="SimSun" w:eastAsia="SimSun" w:hAnsi="SimSun" w:cs="SimSun"/>
          <w:spacing w:val="-4"/>
          <w:sz w:val="28"/>
          <w:szCs w:val="28"/>
        </w:rPr>
        <w:t>m、桩长暂定</w:t>
      </w:r>
    </w:p>
    <w:p>
      <w:pPr>
        <w:spacing w:line="218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190" w:bottom="0" w:left="1779" w:header="0" w:footer="0" w:gutter="0"/>
          <w:pgNumType w:start="7"/>
          <w:cols w:space="708"/>
        </w:sectPr>
      </w:pPr>
    </w:p>
    <w:p>
      <w:pPr>
        <w:spacing w:before="170" w:line="409" w:lineRule="auto"/>
        <w:ind w:left="3"/>
        <w:jc w:val="both"/>
        <w:rPr>
          <w:rFonts w:ascii="SimSun" w:eastAsia="SimSun" w:hAnsi="SimSun" w:cs="SimSun"/>
          <w:sz w:val="28"/>
          <w:szCs w:val="28"/>
        </w:rPr>
      </w:pPr>
      <w:bookmarkStart w:id="8" w:name="bookmark9"/>
      <w:bookmarkEnd w:id="8"/>
      <w:r>
        <w:rPr>
          <w:rFonts w:ascii="SimSun" w:eastAsia="SimSun" w:hAnsi="SimSun" w:cs="SimSun"/>
          <w:spacing w:val="-3"/>
          <w:sz w:val="28"/>
          <w:szCs w:val="28"/>
        </w:rPr>
        <w:t>为11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m</w:t>
      </w:r>
      <w:r>
        <w:rPr>
          <w:rFonts w:ascii="SimSun" w:eastAsia="SimSun" w:hAnsi="SimSun" w:cs="SimSun"/>
          <w:spacing w:val="-3"/>
          <w:sz w:val="28"/>
          <w:szCs w:val="28"/>
        </w:rPr>
        <w:t>。为了使板桩整齐地打入地基并和各板桩</w:t>
      </w:r>
      <w:r>
        <w:rPr>
          <w:rFonts w:ascii="SimSun" w:eastAsia="SimSun" w:hAnsi="SimSun" w:cs="SimSun"/>
          <w:spacing w:val="-4"/>
          <w:sz w:val="28"/>
          <w:szCs w:val="28"/>
        </w:rPr>
        <w:t>之间紧密结合在板桩两侧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做有阴阳榫。为了使后施打的板桩与已打的板桩靠得紧密，将桩端阴榫一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1"/>
          <w:sz w:val="28"/>
          <w:szCs w:val="28"/>
        </w:rPr>
        <w:t>侧削成斜角.在施打时，地基力对此斜面产生一个推挤力将板桩紧</w:t>
      </w:r>
      <w:r>
        <w:rPr>
          <w:rFonts w:ascii="SimSun" w:eastAsia="SimSun" w:hAnsi="SimSun" w:cs="SimSun"/>
          <w:spacing w:val="-2"/>
          <w:sz w:val="28"/>
          <w:szCs w:val="28"/>
        </w:rPr>
        <w:t>紧靠在</w:t>
      </w:r>
    </w:p>
    <w:p>
      <w:pPr>
        <w:spacing w:line="220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一起。</w:t>
      </w:r>
    </w:p>
    <w:p>
      <w:pPr>
        <w:spacing w:before="313" w:line="219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9"/>
          <w:sz w:val="28"/>
          <w:szCs w:val="28"/>
        </w:rPr>
        <w:t>4.1.2采购</w:t>
      </w:r>
    </w:p>
    <w:p>
      <w:pPr>
        <w:spacing w:before="289" w:line="409" w:lineRule="auto"/>
        <w:ind w:left="3" w:right="19" w:firstLine="44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板桩由上海中技桩业股份有限公司生产，并负责运至施工现场，施工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6"/>
          <w:sz w:val="28"/>
          <w:szCs w:val="28"/>
        </w:rPr>
        <w:t>我方和相关单位一起按规范要求进行外观检查验收，验收合格并达到设计</w:t>
      </w:r>
    </w:p>
    <w:p>
      <w:pPr>
        <w:spacing w:line="220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sz w:val="28"/>
          <w:szCs w:val="28"/>
        </w:rPr>
        <w:t>强度后方可施工。</w:t>
      </w:r>
    </w:p>
    <w:p>
      <w:pPr>
        <w:spacing w:before="293" w:line="219" w:lineRule="auto"/>
        <w:ind w:left="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钢筋混凝土板桩允许偏差值：  横截面相对两边之差5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mm</w:t>
      </w:r>
    </w:p>
    <w:p>
      <w:pPr>
        <w:spacing w:before="289" w:line="630" w:lineRule="exact"/>
        <w:ind w:left="38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11"/>
          <w:position w:val="26"/>
          <w:sz w:val="28"/>
          <w:szCs w:val="28"/>
        </w:rPr>
        <w:t>凸榫和凹榫</w:t>
      </w:r>
      <w:r>
        <w:rPr>
          <w:rFonts w:ascii="SimSun" w:eastAsia="SimSun" w:hAnsi="SimSun" w:cs="SimSun"/>
          <w:spacing w:val="5"/>
          <w:position w:val="26"/>
          <w:sz w:val="28"/>
          <w:szCs w:val="28"/>
        </w:rPr>
        <w:t xml:space="preserve">       </w:t>
      </w:r>
      <w:r>
        <w:rPr>
          <w:rFonts w:ascii="SimSun" w:eastAsia="SimSun" w:hAnsi="SimSun" w:cs="SimSun"/>
          <w:spacing w:val="-11"/>
          <w:position w:val="26"/>
          <w:sz w:val="20"/>
          <w:szCs w:val="20"/>
        </w:rPr>
        <w:t>士</w:t>
      </w:r>
      <w:r>
        <w:rPr>
          <w:rFonts w:ascii="SimSun" w:eastAsia="SimSun" w:hAnsi="SimSun" w:cs="SimSun"/>
          <w:spacing w:val="28"/>
          <w:position w:val="26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-11"/>
          <w:position w:val="26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1"/>
          <w:position w:val="26"/>
          <w:sz w:val="20"/>
          <w:szCs w:val="20"/>
        </w:rPr>
        <w:t>mm</w:t>
      </w:r>
    </w:p>
    <w:p>
      <w:pPr>
        <w:spacing w:before="1" w:line="219" w:lineRule="auto"/>
        <w:ind w:left="38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SimSun" w:eastAsia="SimSun" w:hAnsi="SimSun" w:cs="SimSun"/>
          <w:spacing w:val="-2"/>
          <w:sz w:val="28"/>
          <w:szCs w:val="28"/>
        </w:rPr>
        <w:t>保护层厚度</w:t>
      </w:r>
      <w:r>
        <w:rPr>
          <w:rFonts w:ascii="SimSun" w:eastAsia="SimSun" w:hAnsi="SimSun" w:cs="SimSun"/>
          <w:spacing w:val="3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±5mm</w:t>
      </w:r>
    </w:p>
    <w:p>
      <w:pPr>
        <w:spacing w:before="285" w:line="219" w:lineRule="auto"/>
        <w:ind w:left="380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桩尖对桩轴线位移  10</w:t>
      </w: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>mm</w:t>
      </w:r>
    </w:p>
    <w:p>
      <w:pPr>
        <w:spacing w:before="310" w:line="219" w:lineRule="auto"/>
        <w:ind w:left="380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SimSun" w:eastAsia="SimSun" w:hAnsi="SimSun" w:cs="SimSun"/>
          <w:spacing w:val="-6"/>
          <w:sz w:val="28"/>
          <w:szCs w:val="28"/>
        </w:rPr>
        <w:t>桩身弯曲矢高≤0.1%桩长且≤10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mm</w:t>
      </w:r>
    </w:p>
    <w:p>
      <w:pPr>
        <w:spacing w:before="278" w:line="219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4.1.3</w:t>
      </w:r>
      <w:r>
        <w:rPr>
          <w:rFonts w:ascii="SimSun" w:eastAsia="SimSun" w:hAnsi="SimSun" w:cs="SimSun"/>
          <w:spacing w:val="-60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运输、起吊</w:t>
      </w:r>
    </w:p>
    <w:p>
      <w:pPr>
        <w:spacing w:before="297" w:line="409" w:lineRule="auto"/>
        <w:ind w:left="3" w:right="4" w:firstLine="44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板桩起吊根据规范要求进行吊点设计，防止</w:t>
      </w:r>
      <w:r>
        <w:rPr>
          <w:rFonts w:ascii="SimSun" w:eastAsia="SimSun" w:hAnsi="SimSun" w:cs="SimSun"/>
          <w:spacing w:val="-2"/>
          <w:sz w:val="28"/>
          <w:szCs w:val="28"/>
        </w:rPr>
        <w:t>吊损板桩。在吊装、运输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及堆放管桩的过程中，应轻起轻放，严紧抛掷、碰撞、滚落，吊运过程中</w:t>
      </w:r>
    </w:p>
    <w:p>
      <w:pPr>
        <w:spacing w:line="219" w:lineRule="auto"/>
        <w:ind w:left="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4"/>
          <w:sz w:val="28"/>
          <w:szCs w:val="28"/>
        </w:rPr>
        <w:t>应保持平稳，吊点应符合设计要求。</w:t>
      </w:r>
    </w:p>
    <w:p>
      <w:pPr>
        <w:spacing w:before="304" w:line="219" w:lineRule="auto"/>
        <w:ind w:left="7"/>
        <w:outlineLvl w:val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1"/>
          <w:sz w:val="28"/>
          <w:szCs w:val="28"/>
        </w:rPr>
        <w:t>4.2</w:t>
      </w:r>
      <w:r>
        <w:rPr>
          <w:rFonts w:ascii="SimSun" w:eastAsia="SimSun" w:hAnsi="SimSun" w:cs="SimSun"/>
          <w:spacing w:val="65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pacing w:val="1"/>
          <w:sz w:val="28"/>
          <w:szCs w:val="28"/>
        </w:rPr>
        <w:t>沉桩工艺</w:t>
      </w:r>
    </w:p>
    <w:p>
      <w:pPr>
        <w:spacing w:before="302" w:line="219" w:lineRule="auto"/>
        <w:ind w:left="44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沉桩时，各工序应连续进行，工艺流程如下图所示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  <w:sectPr>
          <w:pgSz w:w="11910" w:h="16840"/>
          <w:pgMar w:top="1431" w:right="1314" w:bottom="0" w:left="1786" w:header="0" w:footer="0" w:gutter="0"/>
          <w:pgNumType w:start="8"/>
          <w:cols w:space="708"/>
        </w:sectPr>
      </w:pPr>
    </w:p>
    <w:p>
      <w:pPr>
        <w:spacing w:before="180" w:line="219" w:lineRule="auto"/>
        <w:ind w:left="3789"/>
        <w:rPr>
          <w:rFonts w:ascii="SimSun" w:eastAsia="SimSun" w:hAnsi="SimSun" w:cs="SimSun"/>
          <w:sz w:val="28"/>
          <w:szCs w:val="28"/>
        </w:rPr>
      </w:pPr>
      <w:bookmarkStart w:id="9" w:name="bookmark10"/>
      <w:bookmarkEnd w:id="9"/>
      <w:r>
        <w:rPr>
          <w:rFonts w:ascii="SimSun" w:eastAsia="SimSun" w:hAnsi="SimSun" w:cs="SimSun"/>
          <w:spacing w:val="-2"/>
          <w:sz w:val="28"/>
          <w:szCs w:val="28"/>
        </w:rPr>
        <w:t>沉桩流程图</w:t>
      </w:r>
    </w:p>
    <w:p>
      <w:pPr>
        <w:pStyle w:val="BodyText"/>
        <w:spacing w:line="334" w:lineRule="auto"/>
      </w:pPr>
    </w:p>
    <w:p>
      <w:pPr>
        <w:pStyle w:val="BodyText"/>
        <w:spacing w:line="3160" w:lineRule="exact"/>
      </w:pPr>
      <w:r>
        <w:rPr>
          <w:position w:val="-63"/>
        </w:rPr>
        <w:pict>
          <v:group id="_x0000_i1025" style="width:439.5pt;height:158.05pt;mso-position-horizontal-relative:char;mso-position-vertical-relative:line" coordorigin="0,0" coordsize="8790,316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8790;height:3161;position:absolute" filled="f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347;height:2580;left:219;position:absolute;top:238" filled="f" stroked="f">
              <o:lock v:ext="edit" aspectratio="f"/>
              <v:textbox inset="0,0,0,0">
                <w:txbxContent>
                  <w:p>
                    <w:pPr>
                      <w:spacing w:before="19" w:line="229" w:lineRule="auto"/>
                      <w:ind w:left="129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18"/>
                        <w:szCs w:val="18"/>
                      </w:rPr>
                      <w:t>预插、拔钢板桩</w:t>
                    </w:r>
                    <w:r>
                      <w:rPr>
                        <w:rFonts w:ascii="SimSun" w:eastAsia="SimSun" w:hAnsi="SimSun" w:cs="SimSun"/>
                        <w:spacing w:val="9"/>
                        <w:sz w:val="18"/>
                        <w:szCs w:val="18"/>
                      </w:rPr>
                      <w:t xml:space="preserve">           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-1"/>
                        <w:sz w:val="18"/>
                        <w:szCs w:val="18"/>
                      </w:rPr>
                      <w:t xml:space="preserve">取桩            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1"/>
                        <w:sz w:val="18"/>
                        <w:szCs w:val="18"/>
                      </w:rPr>
                      <w:t>入导向架</w:t>
                    </w:r>
                    <w:r>
                      <w:rPr>
                        <w:rFonts w:ascii="SimSun" w:eastAsia="SimSun" w:hAnsi="SimSun" w:cs="SimSun"/>
                        <w:spacing w:val="1"/>
                        <w:position w:val="1"/>
                        <w:sz w:val="18"/>
                        <w:szCs w:val="18"/>
                      </w:rPr>
                      <w:t xml:space="preserve">             </w:t>
                    </w:r>
                    <w:r>
                      <w:rPr>
                        <w:rFonts w:ascii="SimSun" w:eastAsia="SimSun" w:hAnsi="SimSun" w:cs="SimSun"/>
                        <w:spacing w:val="2"/>
                        <w:sz w:val="18"/>
                        <w:szCs w:val="18"/>
                      </w:rPr>
                      <w:t>调平板桩的垂直度(或斜度)</w:t>
                    </w: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20" w:lineRule="auto"/>
                      <w:ind w:left="20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震动沉桩           复核桩平面以及垂直度偏差            压震动锤</w:t>
                    </w:r>
                    <w:r>
                      <w:rPr>
                        <w:rFonts w:ascii="SimSun" w:eastAsia="SimSun" w:hAnsi="SimSun" w:cs="SimSun"/>
                        <w:spacing w:val="1"/>
                        <w:sz w:val="18"/>
                        <w:szCs w:val="18"/>
                      </w:rPr>
                      <w:t xml:space="preserve">               </w:t>
                    </w:r>
                    <w:r>
                      <w:rPr>
                        <w:rFonts w:ascii="SimSun" w:eastAsia="SimSun" w:hAnsi="SimSun" w:cs="SimSun"/>
                        <w:sz w:val="18"/>
                        <w:szCs w:val="18"/>
                      </w:rPr>
                      <w:t>定位、压紧</w:t>
                    </w: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230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18"/>
                        <w:szCs w:val="18"/>
                      </w:rPr>
                      <w:t>调整偏位             震动沉桩                沉桩记录</w:t>
                    </w:r>
                    <w:r>
                      <w:rPr>
                        <w:rFonts w:ascii="SimSun" w:eastAsia="SimSun" w:hAnsi="SimSun" w:cs="SimSun"/>
                        <w:spacing w:val="1"/>
                        <w:sz w:val="18"/>
                        <w:szCs w:val="18"/>
                      </w:rPr>
                      <w:t xml:space="preserve">           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8"/>
                        <w:szCs w:val="18"/>
                      </w:rPr>
                      <w:t>起锤</w:t>
                    </w:r>
                    <w:r>
                      <w:rPr>
                        <w:rFonts w:ascii="SimSun" w:eastAsia="SimSun" w:hAnsi="SimSun" w:cs="SimSun"/>
                        <w:spacing w:val="2"/>
                        <w:sz w:val="18"/>
                        <w:szCs w:val="18"/>
                      </w:rPr>
                      <w:t xml:space="preserve">       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18"/>
                        <w:szCs w:val="18"/>
                      </w:rPr>
                      <w:t>下一</w:t>
                    </w:r>
                    <w:r>
                      <w:rPr>
                        <w:rFonts w:ascii="SimSun" w:eastAsia="SimSun" w:hAnsi="SimSun" w:cs="SimSun"/>
                        <w:spacing w:val="-2"/>
                        <w:sz w:val="18"/>
                        <w:szCs w:val="18"/>
                      </w:rPr>
                      <w:t>根桩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421" w:lineRule="auto"/>
      </w:pPr>
    </w:p>
    <w:p>
      <w:pPr>
        <w:spacing w:before="82" w:line="600" w:lineRule="exact"/>
        <w:ind w:left="563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b/>
          <w:bCs/>
          <w:spacing w:val="-24"/>
          <w:position w:val="27"/>
          <w:sz w:val="25"/>
          <w:szCs w:val="25"/>
        </w:rPr>
        <w:t>拟选用步履式打桩机施工，</w:t>
      </w:r>
      <w:r>
        <w:rPr>
          <w:rFonts w:ascii="SimSun" w:eastAsia="SimSun" w:hAnsi="SimSun" w:cs="SimSun"/>
          <w:spacing w:val="20"/>
          <w:position w:val="27"/>
          <w:sz w:val="25"/>
          <w:szCs w:val="25"/>
        </w:rPr>
        <w:t xml:space="preserve">  </w:t>
      </w:r>
      <w:r>
        <w:rPr>
          <w:rFonts w:ascii="SimSun" w:eastAsia="SimSun" w:hAnsi="SimSun" w:cs="SimSun"/>
          <w:b/>
          <w:bCs/>
          <w:spacing w:val="-24"/>
          <w:position w:val="27"/>
          <w:sz w:val="25"/>
          <w:szCs w:val="25"/>
        </w:rPr>
        <w:t>施工工艺如下：</w:t>
      </w:r>
    </w:p>
    <w:p>
      <w:pPr>
        <w:spacing w:line="218" w:lineRule="auto"/>
        <w:ind w:left="63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2"/>
          <w:sz w:val="28"/>
          <w:szCs w:val="28"/>
        </w:rPr>
        <w:t>4.3选择机械性能分析</w:t>
      </w:r>
    </w:p>
    <w:p>
      <w:pPr>
        <w:spacing w:before="263" w:line="609" w:lineRule="exact"/>
        <w:ind w:right="11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7"/>
          <w:position w:val="25"/>
          <w:sz w:val="28"/>
          <w:szCs w:val="28"/>
        </w:rPr>
        <w:t>电动振动锤具有结构合理、有较大的冲击能力、工作效率高、振动锤</w:t>
      </w:r>
    </w:p>
    <w:p>
      <w:pPr>
        <w:spacing w:before="1" w:line="218" w:lineRule="auto"/>
        <w:ind w:left="7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在打桩时砂层受震动，力学性能会明显下降，可有效的降低沉桩阻力。</w:t>
      </w:r>
    </w:p>
    <w:p>
      <w:pPr>
        <w:spacing w:before="266" w:line="219" w:lineRule="auto"/>
        <w:ind w:left="643"/>
        <w:outlineLvl w:val="1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11"/>
          <w:sz w:val="28"/>
          <w:szCs w:val="28"/>
        </w:rPr>
        <w:t>4.4沉桩施工方法</w:t>
      </w:r>
    </w:p>
    <w:p>
      <w:pPr>
        <w:spacing w:before="210" w:line="409" w:lineRule="auto"/>
        <w:ind w:left="99" w:firstLine="420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在沉桩前必须做好设计及施工技术交底。安排好</w:t>
      </w:r>
      <w:r>
        <w:rPr>
          <w:rFonts w:ascii="SimSun" w:eastAsia="SimSun" w:hAnsi="SimSun" w:cs="SimSun"/>
          <w:spacing w:val="-2"/>
          <w:sz w:val="28"/>
          <w:szCs w:val="28"/>
        </w:rPr>
        <w:t>沉桩顺序。沉桩按照</w:t>
      </w:r>
      <w:r>
        <w:rPr>
          <w:rFonts w:ascii="SimSun" w:eastAsia="SimSun" w:hAnsi="SimSun" w:cs="SimSun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《板桩码头设计与施工规范》、《港口工程桩基规范》(不限</w:t>
      </w:r>
      <w:r>
        <w:rPr>
          <w:rFonts w:ascii="SimSun" w:eastAsia="SimSun" w:hAnsi="SimSun" w:cs="SimSun"/>
          <w:spacing w:val="-6"/>
          <w:sz w:val="28"/>
          <w:szCs w:val="28"/>
        </w:rPr>
        <w:t>于)中的相关</w:t>
      </w:r>
    </w:p>
    <w:p>
      <w:pPr>
        <w:spacing w:before="1" w:line="219" w:lineRule="auto"/>
        <w:ind w:left="7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9"/>
          <w:sz w:val="28"/>
          <w:szCs w:val="28"/>
        </w:rPr>
        <w:t>规定执行。</w:t>
      </w:r>
    </w:p>
    <w:p>
      <w:pPr>
        <w:spacing w:before="289" w:line="415" w:lineRule="auto"/>
        <w:ind w:left="79" w:right="16"/>
        <w:jc w:val="both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4.4.1 基线测量：在沉桩施工前，对现场的测量控制基线和基线点进行复</w:t>
      </w:r>
      <w:r>
        <w:rPr>
          <w:rFonts w:ascii="SimSun" w:eastAsia="SimSun" w:hAnsi="SimSun" w:cs="SimSun"/>
          <w:spacing w:val="6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5"/>
          <w:sz w:val="28"/>
          <w:szCs w:val="28"/>
        </w:rPr>
        <w:t>核，根据现场情况进行施工平面坐标控制点和高程基准点</w:t>
      </w:r>
      <w:r>
        <w:rPr>
          <w:rFonts w:ascii="SimSun" w:eastAsia="SimSun" w:hAnsi="SimSun" w:cs="SimSun"/>
          <w:spacing w:val="-6"/>
          <w:sz w:val="28"/>
          <w:szCs w:val="28"/>
        </w:rPr>
        <w:t>的引测，及进行</w:t>
      </w:r>
    </w:p>
    <w:p>
      <w:pPr>
        <w:spacing w:line="219" w:lineRule="auto"/>
        <w:ind w:left="7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sz w:val="28"/>
          <w:szCs w:val="28"/>
        </w:rPr>
        <w:t>沉桩施工基线的放样。</w:t>
      </w:r>
    </w:p>
    <w:p>
      <w:pPr>
        <w:spacing w:before="288" w:line="220" w:lineRule="auto"/>
        <w:ind w:left="7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4.4.2</w:t>
      </w:r>
      <w:r>
        <w:rPr>
          <w:rFonts w:ascii="SimSun" w:eastAsia="SimSun" w:hAnsi="SimSun" w:cs="SimSun"/>
          <w:spacing w:val="124"/>
          <w:sz w:val="28"/>
          <w:szCs w:val="28"/>
        </w:rPr>
        <w:t xml:space="preserve"> </w:t>
      </w:r>
      <w:r>
        <w:rPr>
          <w:rFonts w:ascii="SimSun" w:eastAsia="SimSun" w:hAnsi="SimSun" w:cs="SimSun"/>
          <w:spacing w:val="-2"/>
          <w:sz w:val="28"/>
          <w:szCs w:val="28"/>
        </w:rPr>
        <w:t>施工场地平整。</w:t>
      </w:r>
    </w:p>
    <w:p>
      <w:pPr>
        <w:pStyle w:val="BodyText"/>
        <w:spacing w:line="311" w:lineRule="auto"/>
      </w:pPr>
    </w:p>
    <w:p>
      <w:pPr>
        <w:spacing w:before="92" w:line="621" w:lineRule="exact"/>
        <w:ind w:right="12"/>
        <w:jc w:val="right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5"/>
          <w:position w:val="26"/>
          <w:sz w:val="28"/>
          <w:szCs w:val="28"/>
        </w:rPr>
        <w:t>4.4.3 板桩定位：为控制好板桩墙的轴线位置、减少桩的平面扭曲和提高</w:t>
      </w:r>
    </w:p>
    <w:p>
      <w:pPr>
        <w:spacing w:line="219" w:lineRule="auto"/>
        <w:ind w:left="7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2"/>
          <w:sz w:val="28"/>
          <w:szCs w:val="28"/>
        </w:rPr>
        <w:t>打桩效率。加工好足够强度及刚度的导向架，导向架如下图所示。</w:t>
      </w:r>
    </w:p>
    <w:p>
      <w:pPr>
        <w:spacing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z w:val="28"/>
          <w:szCs w:val="28"/>
        </w:rPr>
        <w:br/>
      </w:r>
      <w:r>
        <w:rPr>
          <w:rFonts w:ascii="SimSun" w:eastAsia="SimSun" w:hAnsi="SimSun" w:cs="SimSun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https://d.book118.com/928032071027006024</w:t>
        </w:r>
      </w:hyperlink>
    </w:p>
    <w:p>
      <w:pPr>
        <w:spacing w:line="219" w:lineRule="auto"/>
        <w:rPr>
          <w:rFonts w:ascii="SimSun" w:eastAsia="SimSun" w:hAnsi="SimSun" w:cs="SimSun"/>
          <w:sz w:val="28"/>
          <w:szCs w:val="28"/>
        </w:rPr>
      </w:pPr>
    </w:p>
    <w:sectPr>
      <w:pgSz w:w="11910" w:h="16840"/>
      <w:pgMar w:top="1431" w:right="1299" w:bottom="0" w:left="1720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8"/>
      <w:szCs w:val="2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yperlink" Target="https://d.book118.com/928032071027006024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2024-01-06T22:37:40Z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2024-01-06T22:37:41Z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659965b14bc505001fe861ccwl</vt:lpwstr>
  </property>
</Properties>
</file>