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5944" w:lineRule="exact"/>
      </w:pPr>
      <w:r>
        <w:rPr>
          <w:position w:val="-118"/>
        </w:rPr>
        <w:drawing>
          <wp:inline distT="0" distB="0" distL="0" distR="0">
            <wp:extent cx="7551419" cy="377494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19" cy="377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33" w:line="204" w:lineRule="auto"/>
        <w:ind w:left="2150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 xml:space="preserve">2023 </w:t>
      </w:r>
      <w:r>
        <w:rPr>
          <w:b/>
          <w:bCs/>
          <w:spacing w:val="-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b/>
          <w:bCs/>
          <w:spacing w:val="-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12</w:t>
      </w:r>
      <w:r>
        <w:rPr>
          <w:rFonts w:ascii="Times New Roman" w:eastAsia="Times New Roman" w:hAnsi="Times New Roman" w:cs="Times New Roman"/>
          <w:b/>
          <w:bCs/>
          <w:spacing w:val="25"/>
          <w:w w:val="101"/>
          <w:sz w:val="31"/>
          <w:szCs w:val="31"/>
        </w:rPr>
        <w:t xml:space="preserve"> </w:t>
      </w:r>
      <w:r>
        <w:rPr>
          <w:b/>
          <w:bCs/>
          <w:spacing w:val="-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b/>
          <w:bCs/>
          <w:spacing w:val="-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 xml:space="preserve">18  </w:t>
      </w:r>
      <w:r>
        <w:rPr>
          <w:b/>
          <w:bCs/>
          <w:spacing w:val="-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日</w:t>
      </w:r>
      <w:r>
        <w:rPr>
          <w:b/>
          <w:bCs/>
          <w:spacing w:val="2"/>
          <w:sz w:val="31"/>
          <w:szCs w:val="31"/>
        </w:rPr>
        <w:t xml:space="preserve">            </w:t>
      </w:r>
      <w:r>
        <w:rPr>
          <w:b/>
          <w:bCs/>
          <w:spacing w:val="-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b/>
          <w:bCs/>
          <w:spacing w:val="-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3"/>
          <w:szCs w:val="43"/>
        </w:rPr>
        <w:t>43</w:t>
      </w:r>
      <w:r>
        <w:rPr>
          <w:rFonts w:ascii="Times New Roman" w:eastAsia="Times New Roman" w:hAnsi="Times New Roman" w:cs="Times New Roman"/>
          <w:b/>
          <w:bCs/>
          <w:spacing w:val="20"/>
          <w:sz w:val="43"/>
          <w:szCs w:val="43"/>
        </w:rPr>
        <w:t xml:space="preserve"> </w:t>
      </w:r>
      <w:r>
        <w:rPr>
          <w:b/>
          <w:bCs/>
          <w:spacing w:val="-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期</w:t>
      </w:r>
      <w:r>
        <w:rPr>
          <w:b/>
          <w:bCs/>
          <w:spacing w:val="-2"/>
          <w:sz w:val="31"/>
          <w:szCs w:val="31"/>
        </w:rPr>
        <w:t xml:space="preserve">           </w:t>
      </w:r>
      <w:r>
        <w:rPr>
          <w:b/>
          <w:bCs/>
          <w:spacing w:val="-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总</w:t>
      </w:r>
      <w:r>
        <w:rPr>
          <w:b/>
          <w:bCs/>
          <w:spacing w:val="-3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b/>
          <w:bCs/>
          <w:spacing w:val="-3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1"/>
          <w:szCs w:val="31"/>
        </w:rPr>
        <w:t xml:space="preserve">622 </w:t>
      </w:r>
      <w:r>
        <w:rPr>
          <w:b/>
          <w:bCs/>
          <w:spacing w:val="-3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期</w:t>
      </w:r>
    </w:p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185" w:line="183" w:lineRule="auto"/>
        <w:ind w:left="2281"/>
        <w:outlineLvl w:val="0"/>
        <w:rPr>
          <w:sz w:val="43"/>
          <w:szCs w:val="43"/>
        </w:rPr>
      </w:pPr>
      <w:r>
        <w:rPr>
          <w:spacing w:val="-22"/>
          <w:sz w:val="43"/>
          <w:szCs w:val="43"/>
          <w14:textOutline w14:w="7975" w14:cap="sq">
            <w14:solidFill>
              <w14:srgbClr w14:val="000000"/>
            </w14:solidFill>
            <w14:prstDash w14:val="solid"/>
            <w14:bevel/>
          </w14:textOutline>
        </w:rPr>
        <w:t>人工智能核心技术：</w:t>
      </w:r>
      <w:r>
        <w:rPr>
          <w:spacing w:val="-87"/>
          <w:sz w:val="43"/>
          <w:szCs w:val="43"/>
        </w:rPr>
        <w:t xml:space="preserve"> </w:t>
      </w:r>
      <w:r>
        <w:rPr>
          <w:spacing w:val="-22"/>
          <w:sz w:val="43"/>
          <w:szCs w:val="43"/>
          <w14:textOutline w14:w="7975" w14:cap="sq">
            <w14:solidFill>
              <w14:srgbClr w14:val="000000"/>
            </w14:solidFill>
            <w14:prstDash w14:val="solid"/>
            <w14:bevel/>
          </w14:textOutline>
        </w:rPr>
        <w:t>基于专利数据的研究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20" w:line="246" w:lineRule="auto"/>
        <w:ind w:left="1467" w:right="1471" w:firstLine="560"/>
        <w:jc w:val="both"/>
      </w:pPr>
      <w:r>
        <w:rPr>
          <w:b/>
          <w:bCs/>
          <w:spacing w:val="-2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【译者按】</w:t>
      </w:r>
      <w:r>
        <w:rPr>
          <w:rFonts w:ascii="Times New Roman" w:eastAsia="Times New Roman" w:hAnsi="Times New Roman" w:cs="Times New Roman"/>
          <w:spacing w:val="-2"/>
        </w:rPr>
        <w:t xml:space="preserve">2023 </w:t>
      </w:r>
      <w:r>
        <w:rPr>
          <w:spacing w:val="-2"/>
        </w:rPr>
        <w:t>年</w:t>
      </w:r>
      <w:r>
        <w:rPr>
          <w:spacing w:val="3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11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2"/>
        </w:rPr>
        <w:t>月，</w:t>
      </w:r>
      <w:r>
        <w:rPr>
          <w:spacing w:val="-55"/>
        </w:rPr>
        <w:t xml:space="preserve"> </w:t>
      </w:r>
      <w:r>
        <w:rPr>
          <w:spacing w:val="-2"/>
        </w:rPr>
        <w:t>经济合作与发展组织发布《人工智能核心</w:t>
      </w:r>
      <w:r>
        <w:t xml:space="preserve"> </w:t>
      </w:r>
      <w:r>
        <w:rPr>
          <w:spacing w:val="-3"/>
        </w:rPr>
        <w:t>技术：</w:t>
      </w:r>
      <w:r>
        <w:rPr>
          <w:spacing w:val="-43"/>
        </w:rPr>
        <w:t xml:space="preserve"> </w:t>
      </w:r>
      <w:r>
        <w:rPr>
          <w:spacing w:val="-3"/>
        </w:rPr>
        <w:t>基于专利数据的研究》</w:t>
      </w:r>
      <w:r>
        <w:rPr>
          <w:spacing w:val="-37"/>
        </w:rPr>
        <w:t xml:space="preserve"> </w:t>
      </w:r>
      <w:r>
        <w:rPr>
          <w:spacing w:val="-3"/>
        </w:rPr>
        <w:t>。报告表示，尽管有人试图为人工智能划定</w:t>
      </w:r>
      <w:r>
        <w:t xml:space="preserve"> </w:t>
      </w:r>
      <w:r>
        <w:rPr>
          <w:spacing w:val="-3"/>
        </w:rPr>
        <w:t>学科界限</w:t>
      </w:r>
      <w:r>
        <w:rPr>
          <w:spacing w:val="-20"/>
        </w:rPr>
        <w:t xml:space="preserve"> </w:t>
      </w:r>
      <w:r>
        <w:rPr>
          <w:spacing w:val="-3"/>
        </w:rPr>
        <w:t>，但针对人工智能最近进展的核心技术和应用，</w:t>
      </w:r>
      <w:r>
        <w:rPr>
          <w:spacing w:val="-60"/>
        </w:rPr>
        <w:t xml:space="preserve"> </w:t>
      </w:r>
      <w:r>
        <w:rPr>
          <w:spacing w:val="-3"/>
        </w:rPr>
        <w:t>实证的和可操作</w:t>
      </w:r>
      <w:r>
        <w:t xml:space="preserve"> </w:t>
      </w:r>
      <w:r>
        <w:rPr>
          <w:spacing w:val="-2"/>
        </w:rPr>
        <w:t>的识别方法仍然缺失</w:t>
      </w:r>
      <w:r>
        <w:rPr>
          <w:spacing w:val="-46"/>
        </w:rPr>
        <w:t xml:space="preserve"> </w:t>
      </w:r>
      <w:r>
        <w:rPr>
          <w:spacing w:val="-2"/>
        </w:rPr>
        <w:t>。报告认为，</w:t>
      </w:r>
      <w:r>
        <w:rPr>
          <w:spacing w:val="-62"/>
        </w:rPr>
        <w:t xml:space="preserve"> </w:t>
      </w:r>
      <w:r>
        <w:rPr>
          <w:spacing w:val="-2"/>
        </w:rPr>
        <w:t>专利数据可提供技术发展的定量和</w:t>
      </w:r>
      <w:r>
        <w:rPr>
          <w:spacing w:val="-3"/>
        </w:rPr>
        <w:t>前瞻</w:t>
      </w:r>
      <w:r>
        <w:t xml:space="preserve"> </w:t>
      </w:r>
      <w:r>
        <w:rPr>
          <w:spacing w:val="-2"/>
        </w:rPr>
        <w:t>性指标，</w:t>
      </w:r>
      <w:r>
        <w:rPr>
          <w:spacing w:val="-49"/>
        </w:rPr>
        <w:t xml:space="preserve"> </w:t>
      </w:r>
      <w:r>
        <w:rPr>
          <w:spacing w:val="-2"/>
        </w:rPr>
        <w:t>以及对技术变革定性维度的见解，</w:t>
      </w:r>
      <w:r>
        <w:rPr>
          <w:spacing w:val="-58"/>
        </w:rPr>
        <w:t xml:space="preserve"> </w:t>
      </w:r>
      <w:r>
        <w:rPr>
          <w:spacing w:val="-2"/>
        </w:rPr>
        <w:t>为区分人工智能与</w:t>
      </w:r>
      <w:r>
        <w:rPr>
          <w:spacing w:val="-3"/>
        </w:rPr>
        <w:t>其他相关技</w:t>
      </w:r>
      <w:r>
        <w:t xml:space="preserve"> </w:t>
      </w:r>
      <w:r>
        <w:rPr>
          <w:spacing w:val="-1"/>
        </w:rPr>
        <w:t>术、探索人工智能创新演变提供方案</w:t>
      </w:r>
      <w:r>
        <w:rPr>
          <w:spacing w:val="-48"/>
        </w:rPr>
        <w:t xml:space="preserve"> </w:t>
      </w:r>
      <w:r>
        <w:rPr>
          <w:spacing w:val="-1"/>
        </w:rPr>
        <w:t>。该报</w:t>
      </w:r>
      <w:r>
        <w:rPr>
          <w:spacing w:val="-2"/>
        </w:rPr>
        <w:t>告利用人工智能相关的关键词</w:t>
      </w:r>
      <w:r>
        <w:t xml:space="preserve"> </w:t>
      </w:r>
      <w:r>
        <w:rPr>
          <w:spacing w:val="-1"/>
        </w:rPr>
        <w:t>和技术类别，</w:t>
      </w:r>
      <w:r>
        <w:rPr>
          <w:spacing w:val="-21"/>
        </w:rPr>
        <w:t xml:space="preserve"> </w:t>
      </w:r>
      <w:r>
        <w:rPr>
          <w:spacing w:val="-1"/>
        </w:rPr>
        <w:t xml:space="preserve">鉴别 </w:t>
      </w:r>
      <w:r>
        <w:rPr>
          <w:rFonts w:ascii="Times New Roman" w:eastAsia="Times New Roman" w:hAnsi="Times New Roman" w:cs="Times New Roman"/>
          <w:spacing w:val="-1"/>
        </w:rPr>
        <w:t xml:space="preserve">2000-2018 </w:t>
      </w:r>
      <w:r>
        <w:rPr>
          <w:spacing w:val="-1"/>
        </w:rPr>
        <w:t>年美国人工智能相关专利，对人工智能最新</w:t>
      </w:r>
      <w:r>
        <w:t xml:space="preserve"> </w:t>
      </w:r>
      <w:r>
        <w:rPr>
          <w:spacing w:val="-2"/>
        </w:rPr>
        <w:t>进展的核心技术和应用进行了探索性分析</w:t>
      </w:r>
      <w:r>
        <w:rPr>
          <w:spacing w:val="-29"/>
        </w:rPr>
        <w:t xml:space="preserve"> </w:t>
      </w:r>
      <w:r>
        <w:rPr>
          <w:spacing w:val="-2"/>
        </w:rPr>
        <w:t>。赛迪智库安全产业所对该报告</w:t>
      </w:r>
    </w:p>
    <w:p>
      <w:pPr>
        <w:pStyle w:val="BodyText"/>
        <w:spacing w:before="1" w:line="188" w:lineRule="auto"/>
        <w:ind w:left="1471"/>
        <w:sectPr>
          <w:footerReference w:type="default" r:id="rId5"/>
          <w:pgSz w:w="11907" w:h="16160"/>
          <w:pgMar w:top="436" w:right="0" w:bottom="1161" w:left="14" w:header="0" w:footer="993" w:gutter="0"/>
          <w:cols w:space="708"/>
        </w:sectPr>
      </w:pPr>
      <w:r>
        <w:rPr>
          <w:spacing w:val="-1"/>
        </w:rPr>
        <w:t>进行了编译，期望为促进我国人工智能技术及应用的发展提供启示。</w:t>
      </w:r>
    </w:p>
    <w:p>
      <w:pPr>
        <w:pStyle w:val="BodyText"/>
        <w:spacing w:before="58" w:line="191" w:lineRule="auto"/>
        <w:ind w:left="2027"/>
      </w:pPr>
      <w:r>
        <w:rPr>
          <w:b/>
          <w:bCs/>
          <w:spacing w:val="-3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【关键词】人工智能</w:t>
      </w:r>
      <w:r>
        <w:rPr>
          <w:b/>
          <w:bCs/>
          <w:spacing w:val="16"/>
        </w:rPr>
        <w:t xml:space="preserve">   </w:t>
      </w:r>
      <w:r>
        <w:rPr>
          <w:b/>
          <w:bCs/>
          <w:spacing w:val="-3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专利</w:t>
      </w:r>
      <w:r>
        <w:rPr>
          <w:b/>
          <w:bCs/>
          <w:spacing w:val="15"/>
        </w:rPr>
        <w:t xml:space="preserve">   </w:t>
      </w:r>
      <w:r>
        <w:rPr>
          <w:b/>
          <w:bCs/>
          <w:spacing w:val="-3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学科划分</w:t>
      </w:r>
    </w:p>
    <w:p>
      <w:pPr>
        <w:spacing w:line="191" w:lineRule="auto"/>
        <w:sectPr>
          <w:footerReference w:type="default" r:id="rId6"/>
          <w:type w:val="nextPage"/>
          <w:pgSz w:w="11907" w:h="16160"/>
          <w:pgMar w:top="436" w:right="0" w:bottom="1161" w:left="14" w:header="0" w:footer="993" w:gutter="0"/>
          <w:pgNumType w:start="2"/>
          <w:cols w:space="708"/>
          <w:titlePg w:val="0"/>
        </w:sectPr>
      </w:pP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133" w:line="197" w:lineRule="auto"/>
        <w:ind w:left="611"/>
        <w:outlineLvl w:val="0"/>
        <w:rPr>
          <w:sz w:val="31"/>
          <w:szCs w:val="31"/>
        </w:rPr>
      </w:pPr>
      <w:r>
        <w:rPr>
          <w:spacing w:val="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一、引言</w:t>
      </w:r>
    </w:p>
    <w:p>
      <w:pPr>
        <w:pStyle w:val="BodyText"/>
        <w:spacing w:before="251" w:line="282" w:lineRule="auto"/>
        <w:ind w:left="1" w:right="49" w:firstLine="632"/>
        <w:rPr>
          <w:sz w:val="31"/>
          <w:szCs w:val="31"/>
        </w:rPr>
      </w:pPr>
      <w:r>
        <w:rPr>
          <w:spacing w:val="8"/>
          <w:sz w:val="31"/>
          <w:szCs w:val="31"/>
        </w:rPr>
        <w:t>人工智能是一种通用技术，</w:t>
      </w:r>
      <w:r>
        <w:rPr>
          <w:spacing w:val="-52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有利于提高生产力等经济成果以</w:t>
      </w:r>
      <w:r>
        <w:rPr>
          <w:sz w:val="31"/>
          <w:szCs w:val="31"/>
        </w:rPr>
        <w:t xml:space="preserve">    </w:t>
      </w:r>
      <w:r>
        <w:rPr>
          <w:spacing w:val="6"/>
          <w:sz w:val="31"/>
          <w:szCs w:val="31"/>
        </w:rPr>
        <w:t>及应对健康或气候变化等社会挑战</w:t>
      </w:r>
      <w:r>
        <w:rPr>
          <w:spacing w:val="-27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，</w:t>
      </w:r>
      <w:r>
        <w:rPr>
          <w:spacing w:val="-62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正在迅速改变着经济发展和</w:t>
      </w:r>
      <w:r>
        <w:rPr>
          <w:sz w:val="31"/>
          <w:szCs w:val="31"/>
        </w:rPr>
        <w:t xml:space="preserve">    </w:t>
      </w:r>
      <w:r>
        <w:rPr>
          <w:spacing w:val="6"/>
          <w:sz w:val="31"/>
          <w:szCs w:val="31"/>
        </w:rPr>
        <w:t>社会生活</w:t>
      </w:r>
      <w:r>
        <w:rPr>
          <w:spacing w:val="-54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。虽然人工智能是当前经济和政策决策的焦点</w:t>
      </w:r>
      <w:r>
        <w:rPr>
          <w:spacing w:val="-33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，但</w:t>
      </w:r>
      <w:r>
        <w:rPr>
          <w:spacing w:val="5"/>
          <w:sz w:val="31"/>
          <w:szCs w:val="31"/>
        </w:rPr>
        <w:t>识别</w:t>
      </w:r>
      <w:r>
        <w:rPr>
          <w:sz w:val="31"/>
          <w:szCs w:val="31"/>
        </w:rPr>
        <w:t xml:space="preserve">    </w:t>
      </w:r>
      <w:r>
        <w:rPr>
          <w:spacing w:val="8"/>
          <w:sz w:val="31"/>
          <w:szCs w:val="31"/>
        </w:rPr>
        <w:t>并表征人工智能技术基础的实证分析仍然有限</w:t>
      </w:r>
      <w:r>
        <w:rPr>
          <w:spacing w:val="-51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。特别是最近</w:t>
      </w:r>
      <w:r>
        <w:rPr>
          <w:spacing w:val="7"/>
          <w:sz w:val="31"/>
          <w:szCs w:val="31"/>
        </w:rPr>
        <w:t>有人</w:t>
      </w:r>
      <w:r>
        <w:rPr>
          <w:sz w:val="31"/>
          <w:szCs w:val="31"/>
        </w:rPr>
        <w:t xml:space="preserve">    </w:t>
      </w:r>
      <w:r>
        <w:rPr>
          <w:spacing w:val="5"/>
          <w:sz w:val="31"/>
          <w:szCs w:val="31"/>
        </w:rPr>
        <w:t>尝试划定人工智能学科界限</w:t>
      </w:r>
      <w:r>
        <w:rPr>
          <w:spacing w:val="-28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，挖掘其内涵和作用</w:t>
      </w:r>
      <w:r>
        <w:rPr>
          <w:spacing w:val="-33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，但有关人工智</w:t>
      </w:r>
      <w:r>
        <w:rPr>
          <w:sz w:val="31"/>
          <w:szCs w:val="31"/>
        </w:rPr>
        <w:t xml:space="preserve">    </w:t>
      </w:r>
      <w:r>
        <w:rPr>
          <w:spacing w:val="8"/>
          <w:sz w:val="31"/>
          <w:szCs w:val="31"/>
        </w:rPr>
        <w:t>能最新核心技术和应用的实证、识别和表征方面的研究仍然欠缺。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鉴于上述背景</w:t>
      </w:r>
      <w:r>
        <w:rPr>
          <w:spacing w:val="-18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，</w:t>
      </w:r>
      <w:r>
        <w:rPr>
          <w:spacing w:val="-71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人工智能技术与多种技术和经济部门更加相交织</w:t>
      </w:r>
    </w:p>
    <w:p>
      <w:pPr>
        <w:pStyle w:val="BodyText"/>
        <w:spacing w:before="1" w:line="204" w:lineRule="auto"/>
        <w:ind w:left="5"/>
        <w:rPr>
          <w:sz w:val="31"/>
          <w:szCs w:val="31"/>
        </w:rPr>
      </w:pPr>
      <w:r>
        <w:rPr>
          <w:spacing w:val="7"/>
          <w:sz w:val="31"/>
          <w:szCs w:val="31"/>
        </w:rPr>
        <w:t>是面临的主要挑战，</w:t>
      </w:r>
      <w:r>
        <w:rPr>
          <w:spacing w:val="-54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这也是通用性技术的普遍特征。</w:t>
      </w:r>
    </w:p>
    <w:p>
      <w:pPr>
        <w:pStyle w:val="BodyText"/>
        <w:spacing w:before="165" w:line="282" w:lineRule="auto"/>
        <w:ind w:left="7" w:right="328" w:firstLine="626"/>
        <w:rPr>
          <w:sz w:val="31"/>
          <w:szCs w:val="31"/>
        </w:rPr>
      </w:pPr>
      <w:r>
        <w:rPr>
          <w:spacing w:val="7"/>
          <w:sz w:val="31"/>
          <w:szCs w:val="31"/>
        </w:rPr>
        <w:t>众所周知，</w:t>
      </w:r>
      <w:r>
        <w:rPr>
          <w:spacing w:val="-57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专利数据虽仅能代表部分技术的发展，</w:t>
      </w:r>
      <w:r>
        <w:rPr>
          <w:spacing w:val="-61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但却能为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人工智能相关技术的界定难题提供解决方案</w:t>
      </w:r>
      <w:r>
        <w:rPr>
          <w:spacing w:val="-26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，</w:t>
      </w:r>
      <w:r>
        <w:rPr>
          <w:spacing w:val="-71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从而将人工智能核</w:t>
      </w:r>
      <w:r>
        <w:rPr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心技术与其他技术区分开来</w:t>
      </w:r>
      <w:r>
        <w:rPr>
          <w:spacing w:val="-35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，</w:t>
      </w:r>
      <w:r>
        <w:rPr>
          <w:spacing w:val="-68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并探索人工智能创新演变过程</w:t>
      </w:r>
      <w:r>
        <w:rPr>
          <w:spacing w:val="-54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。事</w:t>
      </w:r>
      <w:r>
        <w:rPr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实上，</w:t>
      </w:r>
      <w:r>
        <w:rPr>
          <w:spacing w:val="-56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专利数据不仅提供了技术发展的定量层面和前瞻性</w:t>
      </w:r>
      <w:r>
        <w:rPr>
          <w:spacing w:val="7"/>
          <w:sz w:val="31"/>
          <w:szCs w:val="31"/>
        </w:rPr>
        <w:t>内容，</w:t>
      </w:r>
      <w:r>
        <w:rPr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而且提供了对技术变革的定性层面的见解</w:t>
      </w:r>
      <w:r>
        <w:rPr>
          <w:spacing w:val="-31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，特别是在技术领域的</w:t>
      </w:r>
    </w:p>
    <w:p>
      <w:pPr>
        <w:pStyle w:val="BodyText"/>
        <w:spacing w:before="2" w:line="204" w:lineRule="auto"/>
        <w:ind w:left="11"/>
        <w:rPr>
          <w:sz w:val="31"/>
          <w:szCs w:val="31"/>
        </w:rPr>
      </w:pPr>
      <w:r>
        <w:rPr>
          <w:spacing w:val="4"/>
          <w:sz w:val="31"/>
          <w:szCs w:val="31"/>
        </w:rPr>
        <w:t>详细分类信息。</w:t>
      </w:r>
    </w:p>
    <w:p>
      <w:pPr>
        <w:pStyle w:val="BodyText"/>
        <w:spacing w:before="167" w:line="282" w:lineRule="auto"/>
        <w:ind w:left="13" w:firstLine="616"/>
        <w:rPr>
          <w:sz w:val="31"/>
          <w:szCs w:val="31"/>
        </w:rPr>
      </w:pPr>
      <w:r>
        <w:rPr>
          <w:spacing w:val="6"/>
          <w:sz w:val="31"/>
          <w:szCs w:val="31"/>
        </w:rPr>
        <w:t>本报告以美国专利数据为基础，</w:t>
      </w:r>
      <w:r>
        <w:rPr>
          <w:spacing w:val="-63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概述了一种</w:t>
      </w:r>
      <w:r>
        <w:rPr>
          <w:spacing w:val="5"/>
          <w:sz w:val="31"/>
          <w:szCs w:val="31"/>
        </w:rPr>
        <w:t>新的方法论，</w:t>
      </w:r>
      <w:r>
        <w:rPr>
          <w:spacing w:val="-55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 xml:space="preserve">首    </w:t>
      </w:r>
      <w:r>
        <w:rPr>
          <w:spacing w:val="9"/>
          <w:sz w:val="31"/>
          <w:szCs w:val="31"/>
        </w:rPr>
        <w:t>次对人工智能核心技术（即人工智能领域最新的核心技术和应用）</w:t>
      </w:r>
    </w:p>
    <w:p>
      <w:pPr>
        <w:pStyle w:val="BodyText"/>
        <w:spacing w:before="1" w:line="205" w:lineRule="auto"/>
        <w:rPr>
          <w:sz w:val="31"/>
          <w:szCs w:val="31"/>
        </w:rPr>
      </w:pPr>
      <w:r>
        <w:rPr>
          <w:spacing w:val="7"/>
          <w:sz w:val="31"/>
          <w:szCs w:val="31"/>
        </w:rPr>
        <w:t>进行了探索性研究。</w:t>
      </w:r>
    </w:p>
    <w:p>
      <w:pPr>
        <w:pStyle w:val="BodyText"/>
        <w:spacing w:before="169" w:line="204" w:lineRule="auto"/>
        <w:ind w:left="637"/>
        <w:rPr>
          <w:sz w:val="31"/>
          <w:szCs w:val="31"/>
        </w:rPr>
      </w:pPr>
      <w:r>
        <w:rPr>
          <w:spacing w:val="8"/>
          <w:sz w:val="31"/>
          <w:szCs w:val="31"/>
        </w:rPr>
        <w:t>首先，</w:t>
      </w:r>
      <w:r>
        <w:rPr>
          <w:spacing w:val="-56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本研究根据人工智能相关关键词的已有数据以及与人</w:t>
      </w:r>
    </w:p>
    <w:p>
      <w:pPr>
        <w:spacing w:line="204" w:lineRule="auto"/>
        <w:rPr>
          <w:sz w:val="31"/>
          <w:szCs w:val="31"/>
        </w:rPr>
        <w:sectPr>
          <w:footerReference w:type="default" r:id="rId7"/>
          <w:pgSz w:w="11907" w:h="16160"/>
          <w:pgMar w:top="1373" w:right="1146" w:bottom="1161" w:left="1487" w:header="0" w:footer="993" w:gutter="0"/>
          <w:pgNumType w:start="3"/>
          <w:cols w:space="708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133" w:line="282" w:lineRule="auto"/>
        <w:ind w:firstLine="21"/>
        <w:jc w:val="both"/>
        <w:rPr>
          <w:sz w:val="31"/>
          <w:szCs w:val="31"/>
        </w:rPr>
      </w:pPr>
      <w:r>
        <w:rPr>
          <w:spacing w:val="10"/>
          <w:sz w:val="31"/>
          <w:szCs w:val="31"/>
        </w:rPr>
        <w:t>工智能密切相关的国际专利分类（</w:t>
      </w:r>
      <w:r>
        <w:rPr>
          <w:rFonts w:ascii="Times New Roman" w:eastAsia="Times New Roman" w:hAnsi="Times New Roman" w:cs="Times New Roman"/>
          <w:sz w:val="31"/>
          <w:szCs w:val="31"/>
        </w:rPr>
        <w:t>IPC</w:t>
      </w:r>
      <w:r>
        <w:rPr>
          <w:spacing w:val="10"/>
          <w:sz w:val="31"/>
          <w:szCs w:val="31"/>
        </w:rPr>
        <w:t>）和合作专利分类（</w:t>
      </w:r>
      <w:r>
        <w:rPr>
          <w:rFonts w:ascii="Times New Roman" w:eastAsia="Times New Roman" w:hAnsi="Times New Roman" w:cs="Times New Roman"/>
          <w:sz w:val="31"/>
          <w:szCs w:val="31"/>
        </w:rPr>
        <w:t>CPC</w:t>
      </w:r>
      <w:r>
        <w:rPr>
          <w:spacing w:val="10"/>
          <w:sz w:val="31"/>
          <w:szCs w:val="31"/>
        </w:rPr>
        <w:t>）</w:t>
      </w:r>
      <w:r>
        <w:rPr>
          <w:spacing w:val="14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代码</w:t>
      </w:r>
      <w:r>
        <w:rPr>
          <w:spacing w:val="-30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，</w:t>
      </w:r>
      <w:r>
        <w:rPr>
          <w:spacing w:val="-70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 xml:space="preserve">识别出 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 xml:space="preserve">2000 </w:t>
      </w:r>
      <w:r>
        <w:rPr>
          <w:spacing w:val="4"/>
          <w:sz w:val="31"/>
          <w:szCs w:val="31"/>
        </w:rPr>
        <w:t xml:space="preserve">年至 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 xml:space="preserve">2018 </w:t>
      </w:r>
      <w:r>
        <w:rPr>
          <w:spacing w:val="4"/>
          <w:sz w:val="31"/>
          <w:szCs w:val="31"/>
        </w:rPr>
        <w:t xml:space="preserve">年（即近期生成式人工智能热潮之  </w:t>
      </w:r>
      <w:r>
        <w:rPr>
          <w:spacing w:val="7"/>
          <w:sz w:val="31"/>
          <w:szCs w:val="31"/>
        </w:rPr>
        <w:t>前）在美国专利商标局注册的人工智能相关专利</w:t>
      </w:r>
      <w:r>
        <w:rPr>
          <w:spacing w:val="-41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 xml:space="preserve">。基于人工智能  </w:t>
      </w:r>
      <w:r>
        <w:rPr>
          <w:spacing w:val="7"/>
          <w:sz w:val="31"/>
          <w:szCs w:val="31"/>
        </w:rPr>
        <w:t>相关专利被引用的次数</w:t>
      </w:r>
      <w:r>
        <w:rPr>
          <w:spacing w:val="-35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，将引用次数最高的专利定义为</w:t>
      </w:r>
      <w:r>
        <w:rPr>
          <w:spacing w:val="6"/>
          <w:sz w:val="31"/>
          <w:szCs w:val="31"/>
        </w:rPr>
        <w:t xml:space="preserve">人工智能  </w:t>
      </w:r>
      <w:r>
        <w:rPr>
          <w:spacing w:val="3"/>
          <w:sz w:val="31"/>
          <w:szCs w:val="31"/>
        </w:rPr>
        <w:t>“核心</w:t>
      </w:r>
      <w:r>
        <w:rPr>
          <w:spacing w:val="-65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”专利</w:t>
      </w:r>
      <w:r>
        <w:rPr>
          <w:spacing w:val="-33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，</w:t>
      </w:r>
      <w:r>
        <w:rPr>
          <w:spacing w:val="-68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并将核心专利组与其他专利组进行比较</w:t>
      </w:r>
      <w:r>
        <w:rPr>
          <w:spacing w:val="-32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，</w:t>
      </w:r>
      <w:r>
        <w:rPr>
          <w:spacing w:val="-72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从而研</w:t>
      </w:r>
    </w:p>
    <w:p>
      <w:pPr>
        <w:pStyle w:val="BodyText"/>
        <w:spacing w:before="1" w:line="204" w:lineRule="auto"/>
        <w:ind w:left="36"/>
        <w:rPr>
          <w:sz w:val="31"/>
          <w:szCs w:val="31"/>
        </w:rPr>
      </w:pPr>
      <w:r>
        <w:rPr>
          <w:spacing w:val="6"/>
          <w:sz w:val="31"/>
          <w:szCs w:val="31"/>
        </w:rPr>
        <w:t>究核心专利的特征，</w:t>
      </w:r>
      <w:r>
        <w:rPr>
          <w:spacing w:val="-38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如通用性、原创性、应用范围和前沿性。</w:t>
      </w:r>
    </w:p>
    <w:p>
      <w:pPr>
        <w:pStyle w:val="BodyText"/>
        <w:spacing w:before="170" w:line="624" w:lineRule="exact"/>
        <w:ind w:left="642"/>
        <w:rPr>
          <w:sz w:val="31"/>
          <w:szCs w:val="31"/>
        </w:rPr>
      </w:pPr>
      <w:r>
        <w:rPr>
          <w:spacing w:val="7"/>
          <w:position w:val="21"/>
          <w:sz w:val="31"/>
          <w:szCs w:val="31"/>
        </w:rPr>
        <w:t>其次，</w:t>
      </w:r>
      <w:r>
        <w:rPr>
          <w:spacing w:val="-57"/>
          <w:position w:val="21"/>
          <w:sz w:val="31"/>
          <w:szCs w:val="31"/>
        </w:rPr>
        <w:t xml:space="preserve"> </w:t>
      </w:r>
      <w:r>
        <w:rPr>
          <w:spacing w:val="7"/>
          <w:position w:val="21"/>
          <w:sz w:val="31"/>
          <w:szCs w:val="31"/>
        </w:rPr>
        <w:t>通过人工智能核心专利摘要，</w:t>
      </w:r>
      <w:r>
        <w:rPr>
          <w:spacing w:val="-61"/>
          <w:position w:val="21"/>
          <w:sz w:val="31"/>
          <w:szCs w:val="31"/>
        </w:rPr>
        <w:t xml:space="preserve"> </w:t>
      </w:r>
      <w:r>
        <w:rPr>
          <w:spacing w:val="7"/>
          <w:position w:val="21"/>
          <w:sz w:val="31"/>
          <w:szCs w:val="31"/>
        </w:rPr>
        <w:t>研究人工智能核心专利</w:t>
      </w:r>
    </w:p>
    <w:p>
      <w:pPr>
        <w:pStyle w:val="BodyText"/>
        <w:spacing w:line="205" w:lineRule="auto"/>
        <w:ind w:left="56"/>
        <w:rPr>
          <w:sz w:val="31"/>
          <w:szCs w:val="31"/>
        </w:rPr>
      </w:pPr>
      <w:r>
        <w:rPr>
          <w:spacing w:val="5"/>
          <w:sz w:val="31"/>
          <w:szCs w:val="31"/>
        </w:rPr>
        <w:t>中最常见的人工智能主题及其演变历程。</w:t>
      </w:r>
    </w:p>
    <w:p>
      <w:pPr>
        <w:pStyle w:val="BodyText"/>
        <w:spacing w:before="169" w:line="624" w:lineRule="exact"/>
        <w:ind w:left="646"/>
        <w:rPr>
          <w:sz w:val="31"/>
          <w:szCs w:val="31"/>
        </w:rPr>
      </w:pPr>
      <w:r>
        <w:rPr>
          <w:spacing w:val="5"/>
          <w:position w:val="21"/>
          <w:sz w:val="31"/>
          <w:szCs w:val="31"/>
        </w:rPr>
        <w:t>最后，</w:t>
      </w:r>
      <w:r>
        <w:rPr>
          <w:spacing w:val="-54"/>
          <w:position w:val="21"/>
          <w:sz w:val="31"/>
          <w:szCs w:val="31"/>
        </w:rPr>
        <w:t xml:space="preserve"> </w:t>
      </w:r>
      <w:r>
        <w:rPr>
          <w:spacing w:val="5"/>
          <w:position w:val="21"/>
          <w:sz w:val="31"/>
          <w:szCs w:val="31"/>
        </w:rPr>
        <w:t>采用基于网络的方法，</w:t>
      </w:r>
      <w:r>
        <w:rPr>
          <w:spacing w:val="-25"/>
          <w:position w:val="21"/>
          <w:sz w:val="31"/>
          <w:szCs w:val="31"/>
        </w:rPr>
        <w:t xml:space="preserve"> </w:t>
      </w:r>
      <w:r>
        <w:rPr>
          <w:spacing w:val="5"/>
          <w:position w:val="21"/>
          <w:sz w:val="31"/>
          <w:szCs w:val="31"/>
        </w:rPr>
        <w:t>以不同人工智能主题为重点，</w:t>
      </w:r>
    </w:p>
    <w:p>
      <w:pPr>
        <w:pStyle w:val="BodyText"/>
        <w:spacing w:before="2" w:line="204" w:lineRule="auto"/>
        <w:ind w:left="11"/>
        <w:rPr>
          <w:sz w:val="31"/>
          <w:szCs w:val="31"/>
        </w:rPr>
      </w:pPr>
      <w:r>
        <w:rPr>
          <w:spacing w:val="8"/>
          <w:sz w:val="31"/>
          <w:szCs w:val="31"/>
        </w:rPr>
        <w:t>探讨人工智能专利对核心专利的引用模式。</w:t>
      </w:r>
    </w:p>
    <w:p>
      <w:pPr>
        <w:pStyle w:val="BodyText"/>
        <w:spacing w:before="165" w:line="282" w:lineRule="auto"/>
        <w:ind w:left="14" w:right="141" w:firstLine="625"/>
        <w:rPr>
          <w:sz w:val="31"/>
          <w:szCs w:val="31"/>
        </w:rPr>
      </w:pPr>
      <w:r>
        <w:rPr>
          <w:spacing w:val="6"/>
          <w:sz w:val="31"/>
          <w:szCs w:val="31"/>
        </w:rPr>
        <w:t>本研究是对经济合作与发展组织（以下简称“</w:t>
      </w:r>
      <w:r>
        <w:rPr>
          <w:spacing w:val="-56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经合组织</w:t>
      </w:r>
      <w:r>
        <w:rPr>
          <w:spacing w:val="-67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”</w:t>
      </w:r>
      <w:r>
        <w:rPr>
          <w:spacing w:val="-45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）</w:t>
      </w:r>
      <w:r>
        <w:rPr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近期根据不同数据来源（包括企业调查、在线招聘或互联网网站</w:t>
      </w:r>
      <w:r>
        <w:rPr>
          <w:spacing w:val="7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数据）分析人工智能技术创新和扩散的工作的补充</w:t>
      </w:r>
      <w:r>
        <w:rPr>
          <w:spacing w:val="-45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。</w:t>
      </w:r>
      <w:r>
        <w:rPr>
          <w:spacing w:val="-53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同时</w:t>
      </w:r>
      <w:r>
        <w:rPr>
          <w:spacing w:val="-33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，该研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究提供了符合《经合组织人工智能原则》的实据基础</w:t>
      </w:r>
      <w:r>
        <w:rPr>
          <w:spacing w:val="-26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，</w:t>
      </w:r>
      <w:r>
        <w:rPr>
          <w:spacing w:val="-67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也是对经</w:t>
      </w:r>
      <w:r>
        <w:rPr>
          <w:sz w:val="31"/>
          <w:szCs w:val="31"/>
        </w:rPr>
        <w:t xml:space="preserve"> </w:t>
      </w:r>
      <w:r>
        <w:rPr>
          <w:spacing w:val="21"/>
          <w:sz w:val="31"/>
          <w:szCs w:val="31"/>
        </w:rPr>
        <w:t>合组织近期开展的生成式人工智能或人工智能如何影响科学这</w:t>
      </w:r>
    </w:p>
    <w:p>
      <w:pPr>
        <w:pStyle w:val="BodyText"/>
        <w:spacing w:before="1" w:line="204" w:lineRule="auto"/>
        <w:ind w:left="15"/>
        <w:rPr>
          <w:sz w:val="31"/>
          <w:szCs w:val="31"/>
        </w:rPr>
      </w:pPr>
      <w:r>
        <w:rPr>
          <w:spacing w:val="5"/>
          <w:sz w:val="31"/>
          <w:szCs w:val="31"/>
        </w:rPr>
        <w:t>项工作的补充。</w:t>
      </w:r>
    </w:p>
    <w:p>
      <w:pPr>
        <w:pStyle w:val="BodyText"/>
        <w:spacing w:before="168" w:line="282" w:lineRule="auto"/>
        <w:ind w:left="13" w:right="150" w:firstLine="635"/>
        <w:rPr>
          <w:sz w:val="31"/>
          <w:szCs w:val="31"/>
        </w:rPr>
        <w:sectPr>
          <w:footerReference w:type="default" r:id="rId8"/>
          <w:pgSz w:w="11907" w:h="16160"/>
          <w:pgMar w:top="1373" w:right="1323" w:bottom="1161" w:left="1478" w:header="0" w:footer="994" w:gutter="0"/>
          <w:pgNumType w:start="4"/>
          <w:cols w:space="708"/>
        </w:sectPr>
      </w:pPr>
      <w:r>
        <w:rPr>
          <w:spacing w:val="9"/>
          <w:sz w:val="31"/>
          <w:szCs w:val="31"/>
        </w:rPr>
        <w:t>辨别和分析人工智能核心技术不仅有助于理解人工智能在整</w:t>
      </w:r>
      <w:r>
        <w:rPr>
          <w:spacing w:val="8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个经济中延伸的技术基础</w:t>
      </w:r>
      <w:r>
        <w:rPr>
          <w:spacing w:val="-28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，还能对未来其他领域开展的政策研究</w:t>
      </w:r>
      <w:r>
        <w:rPr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具有启发作用</w:t>
      </w:r>
      <w:r>
        <w:rPr>
          <w:spacing w:val="-21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，</w:t>
      </w:r>
      <w:r>
        <w:rPr>
          <w:spacing w:val="-43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比如拥有人工智能核心专利与企业业绩和创新之</w:t>
      </w:r>
    </w:p>
    <w:p>
      <w:pPr>
        <w:pStyle w:val="BodyText"/>
        <w:spacing w:line="205" w:lineRule="auto"/>
        <w:ind w:left="47"/>
        <w:rPr>
          <w:sz w:val="31"/>
          <w:szCs w:val="31"/>
        </w:rPr>
      </w:pPr>
      <w:r>
        <w:rPr>
          <w:spacing w:val="5"/>
          <w:sz w:val="31"/>
          <w:szCs w:val="31"/>
        </w:rPr>
        <w:t>间的联系</w:t>
      </w:r>
      <w:r>
        <w:rPr>
          <w:spacing w:val="-31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，</w:t>
      </w:r>
      <w:r>
        <w:rPr>
          <w:spacing w:val="-70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或人工智能核心技术与绿色转型等技术之间的相互依</w:t>
      </w:r>
    </w:p>
    <w:p>
      <w:pPr>
        <w:spacing w:line="205" w:lineRule="auto"/>
        <w:rPr>
          <w:sz w:val="31"/>
          <w:szCs w:val="31"/>
        </w:rPr>
        <w:sectPr>
          <w:footerReference w:type="default" r:id="rId9"/>
          <w:type w:val="nextPage"/>
          <w:pgSz w:w="11907" w:h="16160"/>
          <w:pgMar w:top="1373" w:right="1323" w:bottom="1161" w:left="1478" w:header="0" w:footer="994" w:gutter="0"/>
          <w:pgNumType w:start="5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33" w:line="206" w:lineRule="auto"/>
        <w:rPr>
          <w:sz w:val="31"/>
          <w:szCs w:val="31"/>
        </w:rPr>
      </w:pPr>
      <w:r>
        <w:rPr>
          <w:spacing w:val="3"/>
          <w:sz w:val="31"/>
          <w:szCs w:val="31"/>
        </w:rPr>
        <w:t>存关系。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133" w:line="195" w:lineRule="auto"/>
        <w:ind w:left="606"/>
        <w:outlineLvl w:val="0"/>
        <w:rPr>
          <w:sz w:val="31"/>
          <w:szCs w:val="31"/>
        </w:rPr>
      </w:pPr>
      <w:r>
        <w:rPr>
          <w:spacing w:val="6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二、背景介绍</w:t>
      </w:r>
    </w:p>
    <w:p>
      <w:pPr>
        <w:pStyle w:val="BodyText"/>
        <w:spacing w:before="259" w:line="282" w:lineRule="auto"/>
        <w:ind w:left="7" w:right="2" w:firstLine="622"/>
        <w:jc w:val="both"/>
        <w:rPr>
          <w:sz w:val="31"/>
          <w:szCs w:val="31"/>
        </w:rPr>
      </w:pPr>
      <w:r>
        <w:rPr>
          <w:spacing w:val="7"/>
          <w:sz w:val="31"/>
          <w:szCs w:val="31"/>
        </w:rPr>
        <w:t>众多学者认为，</w:t>
      </w:r>
      <w:r>
        <w:rPr>
          <w:spacing w:val="-51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人工智能有望跨应用—跨领域引发一连串的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互补创新</w:t>
      </w:r>
      <w:r>
        <w:rPr>
          <w:spacing w:val="-2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，作为通用性技术</w:t>
      </w:r>
      <w:r>
        <w:rPr>
          <w:spacing w:val="-3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，</w:t>
      </w:r>
      <w:r>
        <w:rPr>
          <w:spacing w:val="-7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其发展前景十分广阔</w:t>
      </w:r>
      <w:r>
        <w:rPr>
          <w:spacing w:val="-5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。</w:t>
      </w:r>
      <w:r>
        <w:rPr>
          <w:spacing w:val="-5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同时</w:t>
      </w:r>
      <w:r>
        <w:rPr>
          <w:spacing w:val="-3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，</w:t>
      </w:r>
      <w:r>
        <w:rPr>
          <w:spacing w:val="-7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人工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智能有“</w:t>
      </w:r>
      <w:r>
        <w:rPr>
          <w:spacing w:val="-67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发明方法的创新</w:t>
      </w:r>
      <w:r>
        <w:rPr>
          <w:spacing w:val="-62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”（</w:t>
      </w:r>
      <w:r>
        <w:rPr>
          <w:spacing w:val="-1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>IMI</w:t>
      </w:r>
      <w:r>
        <w:rPr>
          <w:rFonts w:ascii="Times New Roman" w:eastAsia="Times New Roman" w:hAnsi="Times New Roman" w:cs="Times New Roman"/>
          <w:spacing w:val="-14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）之称，</w:t>
      </w:r>
      <w:r>
        <w:rPr>
          <w:spacing w:val="-42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可作为催化剂，</w:t>
      </w:r>
      <w:r>
        <w:rPr>
          <w:spacing w:val="-50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在原</w:t>
      </w:r>
    </w:p>
    <w:p>
      <w:pPr>
        <w:pStyle w:val="BodyText"/>
        <w:spacing w:line="205" w:lineRule="auto"/>
        <w:ind w:left="7"/>
        <w:rPr>
          <w:sz w:val="31"/>
          <w:szCs w:val="31"/>
        </w:rPr>
      </w:pPr>
      <w:r>
        <w:rPr>
          <w:spacing w:val="7"/>
          <w:sz w:val="31"/>
          <w:szCs w:val="31"/>
        </w:rPr>
        <w:t>有知识的基础上促成新发明。</w:t>
      </w:r>
    </w:p>
    <w:p>
      <w:pPr>
        <w:pStyle w:val="BodyText"/>
        <w:spacing w:before="165" w:line="282" w:lineRule="auto"/>
        <w:ind w:firstLine="637"/>
        <w:jc w:val="both"/>
        <w:rPr>
          <w:sz w:val="31"/>
          <w:szCs w:val="31"/>
        </w:rPr>
      </w:pPr>
      <w:r>
        <w:rPr>
          <w:spacing w:val="8"/>
          <w:sz w:val="31"/>
          <w:szCs w:val="31"/>
        </w:rPr>
        <w:t>为更好地了解和研究人工智能技术的发展，</w:t>
      </w:r>
      <w:r>
        <w:rPr>
          <w:spacing w:val="-60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近期很多文献根</w:t>
      </w:r>
      <w:r>
        <w:rPr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据专利数据展开对人工智能创新的研究</w:t>
      </w:r>
      <w:r>
        <w:rPr>
          <w:spacing w:val="-52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。尽管专利数据</w:t>
      </w:r>
      <w:r>
        <w:rPr>
          <w:spacing w:val="7"/>
          <w:sz w:val="31"/>
          <w:szCs w:val="31"/>
        </w:rPr>
        <w:t>并非详尽</w:t>
      </w:r>
      <w:r>
        <w:rPr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无遗</w:t>
      </w:r>
      <w:r>
        <w:rPr>
          <w:spacing w:val="-28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，但仍是政策研究和创新文献中衡量创新活动而普遍使用的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指标</w:t>
      </w:r>
      <w:r>
        <w:rPr>
          <w:spacing w:val="-41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。</w:t>
      </w:r>
      <w:r>
        <w:rPr>
          <w:spacing w:val="-52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因此</w:t>
      </w:r>
      <w:r>
        <w:rPr>
          <w:spacing w:val="-35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，</w:t>
      </w:r>
      <w:r>
        <w:rPr>
          <w:spacing w:val="-35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以专利为基础开展人工智能创新动态及其演变情况</w:t>
      </w:r>
    </w:p>
    <w:p>
      <w:pPr>
        <w:pStyle w:val="BodyText"/>
        <w:spacing w:before="2" w:line="204" w:lineRule="auto"/>
        <w:ind w:left="29"/>
        <w:rPr>
          <w:sz w:val="31"/>
          <w:szCs w:val="31"/>
        </w:rPr>
      </w:pPr>
      <w:r>
        <w:rPr>
          <w:spacing w:val="6"/>
          <w:sz w:val="31"/>
          <w:szCs w:val="31"/>
        </w:rPr>
        <w:t>的研究成为一种可行且有效的方式。</w:t>
      </w:r>
    </w:p>
    <w:p>
      <w:pPr>
        <w:pStyle w:val="BodyText"/>
        <w:spacing w:before="163" w:line="282" w:lineRule="auto"/>
        <w:ind w:firstLine="629"/>
        <w:jc w:val="both"/>
        <w:rPr>
          <w:sz w:val="31"/>
          <w:szCs w:val="31"/>
        </w:rPr>
      </w:pPr>
      <w:r>
        <w:rPr>
          <w:spacing w:val="7"/>
          <w:sz w:val="31"/>
          <w:szCs w:val="31"/>
        </w:rPr>
        <w:t>尽管如此，</w:t>
      </w:r>
      <w:r>
        <w:rPr>
          <w:spacing w:val="-19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当前多数研究仅关注人工智能的</w:t>
      </w:r>
      <w:r>
        <w:rPr>
          <w:spacing w:val="6"/>
          <w:sz w:val="31"/>
          <w:szCs w:val="31"/>
        </w:rPr>
        <w:t>技术通用性或宏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观经济影响</w:t>
      </w:r>
      <w:r>
        <w:rPr>
          <w:spacing w:val="-33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，</w:t>
      </w:r>
      <w:r>
        <w:rPr>
          <w:spacing w:val="-57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而没有详细考察其如何推动人工智能解决方案</w:t>
      </w:r>
      <w:r>
        <w:rPr>
          <w:spacing w:val="5"/>
          <w:sz w:val="31"/>
          <w:szCs w:val="31"/>
        </w:rPr>
        <w:t>的发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展过程</w:t>
      </w:r>
      <w:r>
        <w:rPr>
          <w:spacing w:val="-43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。本报告旨在从两方面补充现有文献：</w:t>
      </w:r>
      <w:r>
        <w:rPr>
          <w:spacing w:val="-55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第一</w:t>
      </w:r>
      <w:r>
        <w:rPr>
          <w:spacing w:val="-33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，</w:t>
      </w:r>
      <w:r>
        <w:rPr>
          <w:spacing w:val="-62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筛选出最能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反映技术变革趋势的高被引用的人工智能创新成果</w:t>
      </w:r>
      <w:r>
        <w:rPr>
          <w:spacing w:val="-26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，</w:t>
      </w:r>
      <w:r>
        <w:rPr>
          <w:spacing w:val="-68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并分析其特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点</w:t>
      </w:r>
      <w:r>
        <w:rPr>
          <w:spacing w:val="-18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，</w:t>
      </w:r>
      <w:r>
        <w:rPr>
          <w:spacing w:val="-63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重点关注人工智能最新的先进核心技术和应用</w:t>
      </w:r>
      <w:r>
        <w:rPr>
          <w:spacing w:val="-51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。第二</w:t>
      </w:r>
      <w:r>
        <w:rPr>
          <w:spacing w:val="-33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，利用</w:t>
      </w:r>
      <w:r>
        <w:rPr>
          <w:sz w:val="31"/>
          <w:szCs w:val="31"/>
        </w:rPr>
        <w:t xml:space="preserve"> </w:t>
      </w:r>
      <w:r>
        <w:rPr>
          <w:spacing w:val="21"/>
          <w:sz w:val="31"/>
          <w:szCs w:val="31"/>
        </w:rPr>
        <w:t>网络分析法揭示人工智能核心技术与其他人工智能相关创新之</w:t>
      </w:r>
      <w:r>
        <w:rPr>
          <w:spacing w:val="3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间的相互依存关系</w:t>
      </w:r>
      <w:r>
        <w:rPr>
          <w:spacing w:val="-20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，</w:t>
      </w:r>
      <w:r>
        <w:rPr>
          <w:spacing w:val="-72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从而促进理解核心技术能否以及如何塑造新</w:t>
      </w:r>
    </w:p>
    <w:p>
      <w:pPr>
        <w:pStyle w:val="BodyText"/>
        <w:spacing w:before="1" w:line="205" w:lineRule="auto"/>
        <w:ind w:left="8"/>
        <w:rPr>
          <w:sz w:val="31"/>
          <w:szCs w:val="31"/>
        </w:rPr>
      </w:pPr>
      <w:r>
        <w:rPr>
          <w:sz w:val="31"/>
          <w:szCs w:val="31"/>
        </w:rPr>
        <w:t>知识库。</w:t>
      </w:r>
    </w:p>
    <w:p>
      <w:pPr>
        <w:spacing w:line="205" w:lineRule="auto"/>
        <w:rPr>
          <w:sz w:val="31"/>
          <w:szCs w:val="31"/>
        </w:rPr>
        <w:sectPr>
          <w:footerReference w:type="default" r:id="rId10"/>
          <w:pgSz w:w="11907" w:h="16160"/>
          <w:pgMar w:top="1373" w:right="1474" w:bottom="1161" w:left="1491" w:header="0" w:footer="993" w:gutter="0"/>
          <w:pgNumType w:start="6"/>
          <w:cols w:space="708"/>
        </w:sectPr>
      </w:pP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133" w:line="195" w:lineRule="auto"/>
        <w:ind w:left="603"/>
        <w:outlineLvl w:val="0"/>
        <w:rPr>
          <w:sz w:val="31"/>
          <w:szCs w:val="31"/>
        </w:rPr>
      </w:pPr>
      <w:r>
        <w:rPr>
          <w:spacing w:val="8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三、数据和研究方法</w:t>
      </w:r>
    </w:p>
    <w:p>
      <w:pPr>
        <w:pStyle w:val="BodyText"/>
        <w:spacing w:before="261" w:line="624" w:lineRule="exact"/>
        <w:ind w:right="11"/>
        <w:jc w:val="right"/>
        <w:rPr>
          <w:sz w:val="31"/>
          <w:szCs w:val="31"/>
        </w:rPr>
      </w:pPr>
      <w:r>
        <w:rPr>
          <w:spacing w:val="8"/>
          <w:position w:val="21"/>
          <w:sz w:val="31"/>
          <w:szCs w:val="31"/>
        </w:rPr>
        <w:t>研究方法主要包括三个步骤，</w:t>
      </w:r>
      <w:r>
        <w:rPr>
          <w:spacing w:val="-57"/>
          <w:position w:val="21"/>
          <w:sz w:val="31"/>
          <w:szCs w:val="31"/>
        </w:rPr>
        <w:t xml:space="preserve"> </w:t>
      </w:r>
      <w:r>
        <w:rPr>
          <w:spacing w:val="8"/>
          <w:position w:val="21"/>
          <w:sz w:val="31"/>
          <w:szCs w:val="31"/>
        </w:rPr>
        <w:t>包括识别人工智能相关专利、</w:t>
      </w:r>
    </w:p>
    <w:p>
      <w:pPr>
        <w:pStyle w:val="BodyText"/>
        <w:spacing w:before="1" w:line="204" w:lineRule="auto"/>
        <w:ind w:left="2"/>
        <w:rPr>
          <w:sz w:val="31"/>
          <w:szCs w:val="31"/>
        </w:rPr>
      </w:pPr>
      <w:r>
        <w:rPr>
          <w:spacing w:val="9"/>
          <w:sz w:val="31"/>
          <w:szCs w:val="31"/>
        </w:rPr>
        <w:t>界定人工智能核心专利组别、根据摘要内容将其分为</w:t>
      </w:r>
      <w:r>
        <w:rPr>
          <w:spacing w:val="8"/>
          <w:sz w:val="31"/>
          <w:szCs w:val="31"/>
        </w:rPr>
        <w:t>不同类别。</w:t>
      </w:r>
    </w:p>
    <w:p>
      <w:pPr>
        <w:pStyle w:val="BodyText"/>
        <w:spacing w:before="317" w:line="188" w:lineRule="auto"/>
        <w:ind w:left="646"/>
        <w:outlineLvl w:val="1"/>
        <w:rPr>
          <w:sz w:val="31"/>
          <w:szCs w:val="31"/>
        </w:rPr>
      </w:pPr>
      <w:r>
        <w:rPr>
          <w:b/>
          <w:bCs/>
          <w:spacing w:val="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（一）</w:t>
      </w:r>
      <w:r>
        <w:rPr>
          <w:b/>
          <w:bCs/>
          <w:spacing w:val="-60"/>
          <w:sz w:val="31"/>
          <w:szCs w:val="31"/>
        </w:rPr>
        <w:t xml:space="preserve"> </w:t>
      </w:r>
      <w:r>
        <w:rPr>
          <w:b/>
          <w:bCs/>
          <w:spacing w:val="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识别人工智能相关专利</w:t>
      </w:r>
    </w:p>
    <w:p>
      <w:pPr>
        <w:pStyle w:val="BodyText"/>
        <w:spacing w:before="93" w:line="282" w:lineRule="auto"/>
        <w:ind w:firstLine="620"/>
        <w:rPr>
          <w:sz w:val="31"/>
          <w:szCs w:val="31"/>
        </w:rPr>
      </w:pPr>
      <w:r>
        <w:rPr>
          <w:spacing w:val="6"/>
          <w:sz w:val="31"/>
          <w:szCs w:val="31"/>
        </w:rPr>
        <w:t xml:space="preserve">该研究数据源于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2000</w:t>
      </w:r>
      <w:r>
        <w:rPr>
          <w:rFonts w:ascii="Times New Roman" w:eastAsia="Times New Roman" w:hAnsi="Times New Roman" w:cs="Times New Roman"/>
          <w:spacing w:val="36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 xml:space="preserve">年至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2018 </w:t>
      </w:r>
      <w:r>
        <w:rPr>
          <w:spacing w:val="6"/>
          <w:sz w:val="31"/>
          <w:szCs w:val="31"/>
        </w:rPr>
        <w:t>年期间在美国专利商标局提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交的专利申请</w:t>
      </w:r>
      <w:r>
        <w:rPr>
          <w:spacing w:val="-36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，包括已授权专利和授权前专利出版物</w:t>
      </w:r>
      <w:r>
        <w:rPr>
          <w:spacing w:val="-54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。相</w:t>
      </w:r>
      <w:r>
        <w:rPr>
          <w:spacing w:val="5"/>
          <w:sz w:val="31"/>
          <w:szCs w:val="31"/>
        </w:rPr>
        <w:t>对于其</w:t>
      </w:r>
      <w:r>
        <w:rPr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他专利局的可用数据，</w:t>
      </w:r>
      <w:r>
        <w:rPr>
          <w:spacing w:val="-57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美国专利商标局参考文献资料最为齐全，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尤其是在引文方面</w:t>
      </w:r>
      <w:r>
        <w:rPr>
          <w:spacing w:val="-44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。此外</w:t>
      </w:r>
      <w:r>
        <w:rPr>
          <w:spacing w:val="-36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，</w:t>
      </w:r>
      <w:r>
        <w:rPr>
          <w:spacing w:val="-71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根据美国专利商标局规则和条例</w:t>
      </w:r>
      <w:r>
        <w:rPr>
          <w:spacing w:val="-35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，</w:t>
      </w:r>
      <w:r>
        <w:rPr>
          <w:spacing w:val="-70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软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件可直接申请专利，</w:t>
      </w:r>
      <w:r>
        <w:rPr>
          <w:spacing w:val="-41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而在欧洲专利局（</w:t>
      </w:r>
      <w:r>
        <w:rPr>
          <w:rFonts w:ascii="Times New Roman" w:eastAsia="Times New Roman" w:hAnsi="Times New Roman" w:cs="Times New Roman"/>
          <w:sz w:val="31"/>
          <w:szCs w:val="31"/>
        </w:rPr>
        <w:t>EPO</w:t>
      </w:r>
      <w:r>
        <w:rPr>
          <w:spacing w:val="6"/>
          <w:sz w:val="31"/>
          <w:szCs w:val="31"/>
        </w:rPr>
        <w:t>）</w:t>
      </w:r>
      <w:r>
        <w:rPr>
          <w:spacing w:val="-50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等专</w:t>
      </w:r>
      <w:r>
        <w:rPr>
          <w:spacing w:val="5"/>
          <w:sz w:val="31"/>
          <w:szCs w:val="31"/>
        </w:rPr>
        <w:t>利管辖区，</w:t>
      </w:r>
      <w:r>
        <w:rPr>
          <w:spacing w:val="-44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只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有满足“</w:t>
      </w:r>
      <w:r>
        <w:rPr>
          <w:spacing w:val="-6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计算机实施发明</w:t>
      </w:r>
      <w:r>
        <w:rPr>
          <w:spacing w:val="-6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”（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CII</w:t>
      </w:r>
      <w:r>
        <w:rPr>
          <w:spacing w:val="-2"/>
          <w:sz w:val="31"/>
          <w:szCs w:val="31"/>
        </w:rPr>
        <w:t>）</w:t>
      </w:r>
      <w:r>
        <w:rPr>
          <w:spacing w:val="-5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的软件才可申请</w:t>
      </w:r>
      <w:r>
        <w:rPr>
          <w:spacing w:val="-52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。</w:t>
      </w:r>
      <w:r>
        <w:rPr>
          <w:spacing w:val="-7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因此</w:t>
      </w:r>
      <w:r>
        <w:rPr>
          <w:spacing w:val="-3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，基于</w:t>
      </w:r>
      <w:r>
        <w:rPr>
          <w:sz w:val="31"/>
          <w:szCs w:val="31"/>
        </w:rPr>
        <w:t xml:space="preserve"> </w:t>
      </w:r>
      <w:r>
        <w:rPr>
          <w:spacing w:val="21"/>
          <w:sz w:val="31"/>
          <w:szCs w:val="31"/>
        </w:rPr>
        <w:t>美国专利商标局专利的研究有助于从更广泛的人工智能相关专</w:t>
      </w:r>
      <w:r>
        <w:rPr>
          <w:spacing w:val="1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 xml:space="preserve">利中了解人工智能核心技术。研究数据来源于 </w:t>
      </w: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>2022</w:t>
      </w:r>
      <w:r>
        <w:rPr>
          <w:rFonts w:ascii="Times New Roman" w:eastAsia="Times New Roman" w:hAnsi="Times New Roman" w:cs="Times New Roman"/>
          <w:spacing w:val="39"/>
          <w:w w:val="101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年欧洲专利</w:t>
      </w:r>
      <w:r>
        <w:rPr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局全球专利统计数据库，</w:t>
      </w:r>
      <w:r>
        <w:rPr>
          <w:spacing w:val="-55"/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 xml:space="preserve">又称 </w:t>
      </w:r>
      <w:r>
        <w:rPr>
          <w:rFonts w:ascii="Times New Roman" w:eastAsia="Times New Roman" w:hAnsi="Times New Roman" w:cs="Times New Roman"/>
          <w:sz w:val="31"/>
          <w:szCs w:val="31"/>
        </w:rPr>
        <w:t>PATSTAT</w:t>
      </w:r>
      <w:r>
        <w:rPr>
          <w:rFonts w:ascii="Times New Roman" w:eastAsia="Times New Roman" w:hAnsi="Times New Roman" w:cs="Times New Roman"/>
          <w:spacing w:val="29"/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数据库。该数据</w:t>
      </w:r>
      <w:r>
        <w:rPr>
          <w:spacing w:val="8"/>
          <w:sz w:val="31"/>
          <w:szCs w:val="31"/>
        </w:rPr>
        <w:t>库经经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合组织科学</w:t>
      </w:r>
      <w:r>
        <w:rPr>
          <w:spacing w:val="-41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、技术、创新微观数据实验室做了进一步整合</w:t>
      </w:r>
      <w:r>
        <w:rPr>
          <w:spacing w:val="-54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。依赖</w:t>
      </w:r>
      <w:r>
        <w:rPr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专利文件的摘要或标题中检索的人工智能关键词</w:t>
      </w:r>
      <w:r>
        <w:rPr>
          <w:spacing w:val="-27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，</w:t>
      </w:r>
      <w:r>
        <w:rPr>
          <w:spacing w:val="-38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以及与人工智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能相关的国际专利分类或合作专利分类代码</w:t>
      </w:r>
      <w:r>
        <w:rPr>
          <w:spacing w:val="-25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，</w:t>
      </w:r>
      <w:r>
        <w:rPr>
          <w:spacing w:val="-70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确定人工智能相关</w:t>
      </w:r>
      <w:r>
        <w:rPr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专利集</w:t>
      </w:r>
      <w:r>
        <w:rPr>
          <w:spacing w:val="-54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。人工智能关键词由对人工智能相关科学文献的文</w:t>
      </w:r>
      <w:r>
        <w:rPr>
          <w:spacing w:val="7"/>
          <w:sz w:val="31"/>
          <w:szCs w:val="31"/>
        </w:rPr>
        <w:t>本挖掘</w:t>
      </w:r>
    </w:p>
    <w:p>
      <w:pPr>
        <w:pStyle w:val="BodyText"/>
        <w:spacing w:before="2" w:line="204" w:lineRule="auto"/>
        <w:ind w:left="3"/>
        <w:rPr>
          <w:sz w:val="31"/>
          <w:szCs w:val="31"/>
        </w:rPr>
      </w:pPr>
      <w:r>
        <w:rPr>
          <w:spacing w:val="8"/>
          <w:sz w:val="31"/>
          <w:szCs w:val="31"/>
        </w:rPr>
        <w:t>确定。研究时间早于近期生成式人工智能热潮。</w:t>
      </w:r>
    </w:p>
    <w:p>
      <w:pPr>
        <w:spacing w:line="204" w:lineRule="auto"/>
        <w:rPr>
          <w:sz w:val="31"/>
          <w:szCs w:val="31"/>
        </w:rPr>
      </w:pPr>
      <w:r>
        <w:rPr>
          <w:sz w:val="31"/>
          <w:szCs w:val="31"/>
        </w:rPr>
        <w:br/>
      </w:r>
      <w:r>
        <w:rPr>
          <w:sz w:val="31"/>
          <w:szCs w:val="3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https://d.book118.com/928037137040006026</w:t>
        </w:r>
      </w:hyperlink>
    </w:p>
    <w:p>
      <w:pPr>
        <w:spacing w:line="204" w:lineRule="auto"/>
        <w:rPr>
          <w:sz w:val="31"/>
          <w:szCs w:val="31"/>
        </w:rPr>
      </w:pPr>
    </w:p>
    <w:sectPr>
      <w:footerReference w:type="default" r:id="rId12"/>
      <w:pgSz w:w="11907" w:h="16160"/>
      <w:pgMar w:top="1373" w:right="1474" w:bottom="1159" w:left="1492" w:header="0" w:footer="994" w:gutter="0"/>
      <w:pgNumType w:start="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5778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5"/>
        <w:sz w:val="18"/>
        <w:szCs w:val="18"/>
      </w:rPr>
      <w:t>-</w:t>
    </w:r>
    <w:r>
      <w:rPr>
        <w:rFonts w:ascii="Arial" w:eastAsia="Arial" w:hAnsi="Arial" w:cs="Arial"/>
        <w:spacing w:val="16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1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5778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5"/>
        <w:sz w:val="18"/>
        <w:szCs w:val="18"/>
      </w:rPr>
      <w:t>-</w:t>
    </w:r>
    <w:r>
      <w:rPr>
        <w:rFonts w:ascii="Arial" w:eastAsia="Arial" w:hAnsi="Arial" w:cs="Arial"/>
        <w:spacing w:val="16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1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05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1"/>
        <w:sz w:val="18"/>
        <w:szCs w:val="18"/>
      </w:rPr>
      <w:t>-</w:t>
    </w:r>
    <w:r>
      <w:rPr>
        <w:rFonts w:ascii="Arial" w:eastAsia="Arial" w:hAnsi="Arial" w:cs="Arial"/>
        <w:spacing w:val="4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2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14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2"/>
        <w:sz w:val="18"/>
        <w:szCs w:val="18"/>
      </w:rPr>
      <w:t>-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3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14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2"/>
        <w:sz w:val="18"/>
        <w:szCs w:val="18"/>
      </w:rPr>
      <w:t>-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3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30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1"/>
        <w:sz w:val="18"/>
        <w:szCs w:val="18"/>
      </w:rPr>
      <w:t>-</w:t>
    </w:r>
    <w:r>
      <w:rPr>
        <w:rFonts w:ascii="Arial" w:eastAsia="Arial" w:hAnsi="Arial" w:cs="Arial"/>
        <w:spacing w:val="5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4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1"/>
        <w:sz w:val="18"/>
        <w:szCs w:val="18"/>
      </w:rPr>
      <w:t>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300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2"/>
        <w:sz w:val="18"/>
        <w:szCs w:val="18"/>
      </w:rPr>
      <w:t>-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5</w:t>
    </w:r>
    <w:r>
      <w:rPr>
        <w:rFonts w:ascii="Arial" w:eastAsia="Arial" w:hAnsi="Arial" w:cs="Arial"/>
        <w:spacing w:val="7"/>
        <w:sz w:val="18"/>
        <w:szCs w:val="18"/>
      </w:rPr>
      <w:t xml:space="preserve"> </w:t>
    </w:r>
    <w:r>
      <w:rPr>
        <w:rFonts w:ascii="Arial" w:eastAsia="Arial" w:hAnsi="Arial" w:cs="Arial"/>
        <w:spacing w:val="-2"/>
        <w:sz w:val="18"/>
        <w:szCs w:val="1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31"/>
      <w:szCs w:val="3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hyperlink" Target="https://d.book118.com/928037137040006026" TargetMode="External" /><Relationship Id="rId12" Type="http://schemas.openxmlformats.org/officeDocument/2006/relationships/footer" Target="footer7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revision>0</cp:revision>
  <dcterms:created xsi:type="dcterms:W3CDTF">2024-01-15T08:22:36Z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2024-01-15T08:58:42Z</vt:filetime>
  </property>
  <property fmtid="{D5CDD505-2E9C-101B-9397-08002B2CF9AE}" pid="3" name="CRO">
    <vt:lpwstr>wqlLaW5nc29mdCBQREYgdG8gV1BTIDkw</vt:lpwstr>
  </property>
</Properties>
</file>