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9"/>
        </w:rPr>
      </w:pPr>
    </w:p>
    <w:p>
      <w:pPr>
        <w:pStyle w:val="Heading5"/>
        <w:spacing w:before="107"/>
      </w:pPr>
      <w:bookmarkStart w:id="0" w:name="一、建设项目基本情况"/>
      <w:bookmarkEnd w:id="0"/>
      <w:r>
        <w:t>一、建设项目基本情况</w:t>
      </w:r>
    </w:p>
    <w:p>
      <w:pPr>
        <w:pStyle w:val="BodyText"/>
        <w:spacing w:before="11"/>
        <w:rPr>
          <w:rFonts w:ascii="黑体"/>
          <w:sz w:val="21"/>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09"/>
        <w:gridCol w:w="3013"/>
        <w:gridCol w:w="2212"/>
        <w:gridCol w:w="2946"/>
      </w:tblGrid>
      <w:tr>
        <w:tblPrEx>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61"/>
        </w:trPr>
        <w:tc>
          <w:tcPr>
            <w:tcW w:w="1109" w:type="dxa"/>
            <w:tcBorders>
              <w:bottom w:val="single" w:sz="4" w:space="0" w:color="000000"/>
              <w:right w:val="single" w:sz="4" w:space="0" w:color="000000"/>
            </w:tcBorders>
          </w:tcPr>
          <w:p>
            <w:pPr>
              <w:pStyle w:val="TableParagraph"/>
              <w:spacing w:before="16" w:line="270" w:lineRule="atLeast"/>
              <w:ind w:left="448" w:right="14" w:hanging="420"/>
              <w:rPr>
                <w:sz w:val="21"/>
              </w:rPr>
            </w:pPr>
            <w:r>
              <w:rPr>
                <w:sz w:val="21"/>
              </w:rPr>
              <w:t>建设项目名称</w:t>
            </w:r>
          </w:p>
        </w:tc>
        <w:tc>
          <w:tcPr>
            <w:tcW w:w="8171" w:type="dxa"/>
            <w:gridSpan w:val="3"/>
            <w:tcBorders>
              <w:left w:val="single" w:sz="4" w:space="0" w:color="000000"/>
              <w:bottom w:val="single" w:sz="4" w:space="0" w:color="000000"/>
            </w:tcBorders>
          </w:tcPr>
          <w:p>
            <w:pPr>
              <w:pStyle w:val="TableParagraph"/>
              <w:spacing w:before="151"/>
              <w:ind w:left="177" w:right="160"/>
              <w:jc w:val="center"/>
              <w:rPr>
                <w:sz w:val="21"/>
              </w:rPr>
            </w:pPr>
            <w:r>
              <w:rPr>
                <w:sz w:val="21"/>
              </w:rPr>
              <w:t xml:space="preserve">年产砂浆 </w:t>
            </w:r>
            <w:r>
              <w:rPr>
                <w:rFonts w:ascii="Times New Roman" w:eastAsia="Times New Roman"/>
                <w:sz w:val="21"/>
              </w:rPr>
              <w:t xml:space="preserve">2000 </w:t>
            </w:r>
            <w:r>
              <w:rPr>
                <w:sz w:val="21"/>
              </w:rPr>
              <w:t>吨项目</w:t>
            </w:r>
          </w:p>
        </w:tc>
      </w:tr>
      <w:tr>
        <w:tblPrEx>
          <w:tblW w:w="0" w:type="auto"/>
          <w:tblInd w:w="123" w:type="dxa"/>
          <w:tblLayout w:type="fixed"/>
          <w:tblCellMar>
            <w:top w:w="0" w:type="dxa"/>
            <w:left w:w="0" w:type="dxa"/>
            <w:bottom w:w="0" w:type="dxa"/>
            <w:right w:w="0" w:type="dxa"/>
          </w:tblCellMar>
        </w:tblPrEx>
        <w:trPr>
          <w:trHeight w:val="512"/>
        </w:trPr>
        <w:tc>
          <w:tcPr>
            <w:tcW w:w="1109" w:type="dxa"/>
            <w:tcBorders>
              <w:top w:val="single" w:sz="4" w:space="0" w:color="000000"/>
              <w:bottom w:val="single" w:sz="4" w:space="0" w:color="000000"/>
              <w:right w:val="single" w:sz="4" w:space="0" w:color="000000"/>
            </w:tcBorders>
          </w:tcPr>
          <w:p>
            <w:pPr>
              <w:pStyle w:val="TableParagraph"/>
              <w:spacing w:before="128"/>
              <w:ind w:right="120"/>
              <w:jc w:val="right"/>
              <w:rPr>
                <w:sz w:val="21"/>
              </w:rPr>
            </w:pPr>
            <w:r>
              <w:rPr>
                <w:w w:val="95"/>
                <w:sz w:val="21"/>
              </w:rPr>
              <w:t>项目代码</w:t>
            </w:r>
          </w:p>
        </w:tc>
        <w:tc>
          <w:tcPr>
            <w:tcW w:w="8171" w:type="dxa"/>
            <w:gridSpan w:val="3"/>
            <w:tcBorders>
              <w:top w:val="single" w:sz="4" w:space="0" w:color="000000"/>
              <w:left w:val="single" w:sz="4" w:space="0" w:color="000000"/>
              <w:bottom w:val="single" w:sz="4" w:space="0" w:color="000000"/>
            </w:tcBorders>
          </w:tcPr>
          <w:p>
            <w:pPr>
              <w:pStyle w:val="TableParagraph"/>
              <w:spacing w:before="141"/>
              <w:ind w:left="39" w:right="160"/>
              <w:jc w:val="center"/>
              <w:rPr>
                <w:rFonts w:ascii="Times New Roman"/>
                <w:sz w:val="21"/>
              </w:rPr>
            </w:pPr>
            <w:r>
              <w:rPr>
                <w:rFonts w:ascii="Times New Roman"/>
                <w:sz w:val="21"/>
              </w:rPr>
              <w:t>2206-371422-04-01-343378</w:t>
            </w:r>
          </w:p>
        </w:tc>
      </w:tr>
      <w:tr>
        <w:tblPrEx>
          <w:tblW w:w="0" w:type="auto"/>
          <w:tblInd w:w="123" w:type="dxa"/>
          <w:tblLayout w:type="fixed"/>
          <w:tblCellMar>
            <w:top w:w="0" w:type="dxa"/>
            <w:left w:w="0" w:type="dxa"/>
            <w:bottom w:w="0" w:type="dxa"/>
            <w:right w:w="0" w:type="dxa"/>
          </w:tblCellMar>
        </w:tblPrEx>
        <w:trPr>
          <w:trHeight w:val="560"/>
        </w:trPr>
        <w:tc>
          <w:tcPr>
            <w:tcW w:w="1109" w:type="dxa"/>
            <w:tcBorders>
              <w:top w:val="single" w:sz="4" w:space="0" w:color="000000"/>
              <w:bottom w:val="single" w:sz="4" w:space="0" w:color="000000"/>
              <w:right w:val="single" w:sz="4" w:space="0" w:color="000000"/>
            </w:tcBorders>
          </w:tcPr>
          <w:p>
            <w:pPr>
              <w:pStyle w:val="TableParagraph"/>
              <w:spacing w:before="14" w:line="270" w:lineRule="atLeast"/>
              <w:ind w:left="342" w:right="14" w:hanging="315"/>
              <w:rPr>
                <w:sz w:val="21"/>
              </w:rPr>
            </w:pPr>
            <w:r>
              <w:rPr>
                <w:sz w:val="21"/>
              </w:rPr>
              <w:t>建设单位联系人</w:t>
            </w:r>
          </w:p>
        </w:tc>
        <w:tc>
          <w:tcPr>
            <w:tcW w:w="3013" w:type="dxa"/>
            <w:tcBorders>
              <w:top w:val="single" w:sz="4" w:space="0" w:color="000000"/>
              <w:left w:val="single" w:sz="4" w:space="0" w:color="000000"/>
              <w:bottom w:val="single" w:sz="4" w:space="0" w:color="000000"/>
              <w:right w:val="single" w:sz="4" w:space="0" w:color="000000"/>
            </w:tcBorders>
          </w:tcPr>
          <w:p>
            <w:pPr>
              <w:pStyle w:val="TableParagraph"/>
              <w:spacing w:before="152"/>
              <w:ind w:left="342" w:right="327"/>
              <w:jc w:val="center"/>
              <w:rPr>
                <w:sz w:val="21"/>
              </w:rPr>
            </w:pPr>
          </w:p>
        </w:tc>
        <w:tc>
          <w:tcPr>
            <w:tcW w:w="2212" w:type="dxa"/>
            <w:tcBorders>
              <w:top w:val="single" w:sz="4" w:space="0" w:color="000000"/>
              <w:left w:val="single" w:sz="4" w:space="0" w:color="000000"/>
              <w:bottom w:val="single" w:sz="4" w:space="0" w:color="000000"/>
              <w:right w:val="single" w:sz="4" w:space="0" w:color="000000"/>
            </w:tcBorders>
          </w:tcPr>
          <w:p>
            <w:pPr>
              <w:pStyle w:val="TableParagraph"/>
              <w:spacing w:before="152"/>
              <w:ind w:left="248" w:right="234"/>
              <w:jc w:val="center"/>
              <w:rPr>
                <w:sz w:val="21"/>
              </w:rPr>
            </w:pPr>
            <w:r>
              <w:rPr>
                <w:sz w:val="21"/>
              </w:rPr>
              <w:t>联系方式</w:t>
            </w:r>
          </w:p>
        </w:tc>
        <w:tc>
          <w:tcPr>
            <w:tcW w:w="2946" w:type="dxa"/>
            <w:tcBorders>
              <w:top w:val="single" w:sz="4" w:space="0" w:color="000000"/>
              <w:left w:val="single" w:sz="4" w:space="0" w:color="000000"/>
              <w:bottom w:val="single" w:sz="4" w:space="0" w:color="000000"/>
            </w:tcBorders>
          </w:tcPr>
          <w:p>
            <w:pPr>
              <w:pStyle w:val="TableParagraph"/>
              <w:spacing w:before="166"/>
              <w:ind w:left="876" w:right="858"/>
              <w:jc w:val="center"/>
              <w:rPr>
                <w:rFonts w:ascii="Times New Roman"/>
                <w:sz w:val="21"/>
              </w:rPr>
            </w:pPr>
          </w:p>
        </w:tc>
      </w:tr>
      <w:tr>
        <w:tblPrEx>
          <w:tblW w:w="0" w:type="auto"/>
          <w:tblInd w:w="123" w:type="dxa"/>
          <w:tblLayout w:type="fixed"/>
          <w:tblCellMar>
            <w:top w:w="0" w:type="dxa"/>
            <w:left w:w="0" w:type="dxa"/>
            <w:bottom w:w="0" w:type="dxa"/>
            <w:right w:w="0" w:type="dxa"/>
          </w:tblCellMar>
        </w:tblPrEx>
        <w:trPr>
          <w:trHeight w:val="513"/>
        </w:trPr>
        <w:tc>
          <w:tcPr>
            <w:tcW w:w="1109" w:type="dxa"/>
            <w:tcBorders>
              <w:top w:val="single" w:sz="4" w:space="0" w:color="000000"/>
              <w:bottom w:val="single" w:sz="4" w:space="0" w:color="000000"/>
              <w:right w:val="single" w:sz="4" w:space="0" w:color="000000"/>
            </w:tcBorders>
          </w:tcPr>
          <w:p>
            <w:pPr>
              <w:pStyle w:val="TableParagraph"/>
              <w:spacing w:before="129"/>
              <w:ind w:right="120"/>
              <w:jc w:val="right"/>
              <w:rPr>
                <w:sz w:val="21"/>
              </w:rPr>
            </w:pPr>
            <w:r>
              <w:rPr>
                <w:w w:val="95"/>
                <w:sz w:val="21"/>
              </w:rPr>
              <w:t>建设地点</w:t>
            </w:r>
          </w:p>
        </w:tc>
        <w:tc>
          <w:tcPr>
            <w:tcW w:w="8171" w:type="dxa"/>
            <w:gridSpan w:val="3"/>
            <w:tcBorders>
              <w:top w:val="single" w:sz="4" w:space="0" w:color="000000"/>
              <w:left w:val="single" w:sz="4" w:space="0" w:color="000000"/>
              <w:bottom w:val="single" w:sz="4" w:space="0" w:color="000000"/>
            </w:tcBorders>
          </w:tcPr>
          <w:p>
            <w:pPr>
              <w:pStyle w:val="TableParagraph"/>
              <w:spacing w:before="129"/>
              <w:ind w:left="177" w:right="160"/>
              <w:jc w:val="center"/>
              <w:rPr>
                <w:sz w:val="21"/>
              </w:rPr>
            </w:pPr>
            <w:r>
              <w:rPr>
                <w:sz w:val="21"/>
                <w:u w:val="single"/>
              </w:rPr>
              <w:t>山东</w:t>
            </w:r>
            <w:r>
              <w:rPr>
                <w:sz w:val="21"/>
              </w:rPr>
              <w:t>省</w:t>
            </w:r>
            <w:r>
              <w:rPr>
                <w:sz w:val="21"/>
                <w:u w:val="single"/>
              </w:rPr>
              <w:t>德州</w:t>
            </w:r>
            <w:r>
              <w:rPr>
                <w:sz w:val="21"/>
              </w:rPr>
              <w:t>市</w:t>
            </w:r>
            <w:r>
              <w:rPr>
                <w:sz w:val="21"/>
                <w:u w:val="single"/>
              </w:rPr>
              <w:t>宁津</w:t>
            </w:r>
            <w:r>
              <w:rPr>
                <w:sz w:val="21"/>
              </w:rPr>
              <w:t>县时集镇崔庄村</w:t>
            </w:r>
          </w:p>
        </w:tc>
      </w:tr>
      <w:tr>
        <w:tblPrEx>
          <w:tblW w:w="0" w:type="auto"/>
          <w:tblInd w:w="123" w:type="dxa"/>
          <w:tblLayout w:type="fixed"/>
          <w:tblCellMar>
            <w:top w:w="0" w:type="dxa"/>
            <w:left w:w="0" w:type="dxa"/>
            <w:bottom w:w="0" w:type="dxa"/>
            <w:right w:w="0" w:type="dxa"/>
          </w:tblCellMar>
        </w:tblPrEx>
        <w:trPr>
          <w:trHeight w:val="512"/>
        </w:trPr>
        <w:tc>
          <w:tcPr>
            <w:tcW w:w="1109" w:type="dxa"/>
            <w:tcBorders>
              <w:top w:val="single" w:sz="4" w:space="0" w:color="000000"/>
              <w:bottom w:val="single" w:sz="4" w:space="0" w:color="000000"/>
              <w:right w:val="single" w:sz="4" w:space="0" w:color="000000"/>
            </w:tcBorders>
          </w:tcPr>
          <w:p>
            <w:pPr>
              <w:pStyle w:val="TableParagraph"/>
              <w:spacing w:before="129"/>
              <w:ind w:right="120"/>
              <w:jc w:val="right"/>
              <w:rPr>
                <w:sz w:val="21"/>
              </w:rPr>
            </w:pPr>
            <w:r>
              <w:rPr>
                <w:w w:val="95"/>
                <w:sz w:val="21"/>
              </w:rPr>
              <w:t>地理坐标</w:t>
            </w:r>
          </w:p>
        </w:tc>
        <w:tc>
          <w:tcPr>
            <w:tcW w:w="8171" w:type="dxa"/>
            <w:gridSpan w:val="3"/>
            <w:tcBorders>
              <w:top w:val="single" w:sz="4" w:space="0" w:color="000000"/>
              <w:left w:val="single" w:sz="4" w:space="0" w:color="000000"/>
              <w:bottom w:val="single" w:sz="4" w:space="0" w:color="000000"/>
            </w:tcBorders>
          </w:tcPr>
          <w:p>
            <w:pPr>
              <w:pStyle w:val="TableParagraph"/>
              <w:spacing w:before="129"/>
              <w:ind w:left="174" w:right="160"/>
              <w:jc w:val="center"/>
              <w:rPr>
                <w:sz w:val="21"/>
              </w:rPr>
            </w:pPr>
            <w:r>
              <w:rPr>
                <w:sz w:val="21"/>
              </w:rPr>
              <w:t>（</w:t>
            </w:r>
            <w:r>
              <w:rPr>
                <w:rFonts w:ascii="Times New Roman" w:eastAsia="Times New Roman"/>
                <w:sz w:val="21"/>
                <w:u w:val="single"/>
              </w:rPr>
              <w:t>116</w:t>
            </w:r>
            <w:r>
              <w:rPr>
                <w:rFonts w:ascii="Times New Roman" w:eastAsia="Times New Roman"/>
                <w:sz w:val="21"/>
              </w:rPr>
              <w:t xml:space="preserve"> </w:t>
            </w:r>
            <w:r>
              <w:rPr>
                <w:sz w:val="21"/>
              </w:rPr>
              <w:t>度</w:t>
            </w:r>
            <w:r>
              <w:rPr>
                <w:sz w:val="21"/>
                <w:u w:val="single"/>
              </w:rPr>
              <w:t xml:space="preserve"> </w:t>
            </w:r>
            <w:r>
              <w:rPr>
                <w:rFonts w:ascii="Times New Roman" w:eastAsia="Times New Roman"/>
                <w:sz w:val="21"/>
                <w:u w:val="single"/>
              </w:rPr>
              <w:t>47</w:t>
            </w:r>
            <w:r>
              <w:rPr>
                <w:rFonts w:ascii="Times New Roman" w:eastAsia="Times New Roman"/>
                <w:sz w:val="21"/>
              </w:rPr>
              <w:t xml:space="preserve"> </w:t>
            </w:r>
            <w:r>
              <w:rPr>
                <w:sz w:val="21"/>
              </w:rPr>
              <w:t xml:space="preserve">分 </w:t>
            </w:r>
            <w:r>
              <w:rPr>
                <w:rFonts w:ascii="Times New Roman" w:eastAsia="Times New Roman"/>
                <w:sz w:val="21"/>
                <w:u w:val="single"/>
              </w:rPr>
              <w:t>31.2</w:t>
            </w:r>
            <w:r>
              <w:rPr>
                <w:rFonts w:ascii="Times New Roman" w:eastAsia="Times New Roman"/>
                <w:sz w:val="21"/>
              </w:rPr>
              <w:t xml:space="preserve"> </w:t>
            </w:r>
            <w:r>
              <w:rPr>
                <w:sz w:val="21"/>
              </w:rPr>
              <w:t>秒，</w:t>
            </w:r>
            <w:r>
              <w:rPr>
                <w:rFonts w:ascii="Times New Roman" w:eastAsia="Times New Roman"/>
                <w:sz w:val="21"/>
                <w:u w:val="single"/>
              </w:rPr>
              <w:t>37</w:t>
            </w:r>
            <w:r>
              <w:rPr>
                <w:rFonts w:ascii="Times New Roman" w:eastAsia="Times New Roman"/>
                <w:sz w:val="21"/>
              </w:rPr>
              <w:t xml:space="preserve"> </w:t>
            </w:r>
            <w:r>
              <w:rPr>
                <w:sz w:val="21"/>
              </w:rPr>
              <w:t xml:space="preserve">度 </w:t>
            </w:r>
            <w:r>
              <w:rPr>
                <w:rFonts w:ascii="Times New Roman" w:eastAsia="Times New Roman"/>
                <w:sz w:val="21"/>
                <w:u w:val="single"/>
              </w:rPr>
              <w:t>41</w:t>
            </w:r>
            <w:r>
              <w:rPr>
                <w:rFonts w:ascii="Times New Roman" w:eastAsia="Times New Roman"/>
                <w:sz w:val="21"/>
              </w:rPr>
              <w:t xml:space="preserve"> </w:t>
            </w:r>
            <w:r>
              <w:rPr>
                <w:sz w:val="21"/>
              </w:rPr>
              <w:t xml:space="preserve">分 </w:t>
            </w:r>
            <w:r>
              <w:rPr>
                <w:rFonts w:ascii="Times New Roman" w:eastAsia="Times New Roman"/>
                <w:sz w:val="21"/>
                <w:u w:val="single"/>
              </w:rPr>
              <w:t>2.4</w:t>
            </w:r>
            <w:r>
              <w:rPr>
                <w:rFonts w:ascii="Times New Roman" w:eastAsia="Times New Roman"/>
                <w:sz w:val="21"/>
              </w:rPr>
              <w:t xml:space="preserve"> </w:t>
            </w:r>
            <w:r>
              <w:rPr>
                <w:sz w:val="21"/>
              </w:rPr>
              <w:t>秒）</w:t>
            </w:r>
          </w:p>
        </w:tc>
      </w:tr>
      <w:tr>
        <w:tblPrEx>
          <w:tblW w:w="0" w:type="auto"/>
          <w:tblInd w:w="123" w:type="dxa"/>
          <w:tblLayout w:type="fixed"/>
          <w:tblCellMar>
            <w:top w:w="0" w:type="dxa"/>
            <w:left w:w="0" w:type="dxa"/>
            <w:bottom w:w="0" w:type="dxa"/>
            <w:right w:w="0" w:type="dxa"/>
          </w:tblCellMar>
        </w:tblPrEx>
        <w:trPr>
          <w:trHeight w:val="793"/>
        </w:trPr>
        <w:tc>
          <w:tcPr>
            <w:tcW w:w="1109" w:type="dxa"/>
            <w:tcBorders>
              <w:top w:val="single" w:sz="4" w:space="0" w:color="000000"/>
              <w:bottom w:val="single" w:sz="4" w:space="0" w:color="000000"/>
              <w:right w:val="single" w:sz="4" w:space="0" w:color="000000"/>
            </w:tcBorders>
          </w:tcPr>
          <w:p>
            <w:pPr>
              <w:pStyle w:val="TableParagraph"/>
              <w:spacing w:before="132" w:line="244" w:lineRule="auto"/>
              <w:ind w:left="133" w:right="120"/>
              <w:rPr>
                <w:sz w:val="21"/>
              </w:rPr>
            </w:pPr>
            <w:r>
              <w:rPr>
                <w:sz w:val="21"/>
              </w:rPr>
              <w:t>国民经济行业类别</w:t>
            </w:r>
          </w:p>
        </w:tc>
        <w:tc>
          <w:tcPr>
            <w:tcW w:w="3013" w:type="dxa"/>
            <w:tcBorders>
              <w:top w:val="single" w:sz="4" w:space="0" w:color="000000"/>
              <w:left w:val="single" w:sz="4" w:space="0" w:color="000000"/>
              <w:bottom w:val="single" w:sz="4" w:space="0" w:color="000000"/>
              <w:right w:val="single" w:sz="4" w:space="0" w:color="000000"/>
            </w:tcBorders>
          </w:tcPr>
          <w:p>
            <w:pPr>
              <w:pStyle w:val="TableParagraph"/>
              <w:spacing w:before="12"/>
              <w:rPr>
                <w:rFonts w:ascii="黑体"/>
                <w:sz w:val="20"/>
              </w:rPr>
            </w:pPr>
          </w:p>
          <w:p>
            <w:pPr>
              <w:pStyle w:val="TableParagraph"/>
              <w:ind w:left="342" w:right="327"/>
              <w:jc w:val="center"/>
              <w:rPr>
                <w:sz w:val="21"/>
              </w:rPr>
            </w:pPr>
            <w:r>
              <w:rPr>
                <w:rFonts w:ascii="Times New Roman" w:eastAsia="Times New Roman"/>
                <w:sz w:val="21"/>
              </w:rPr>
              <w:t xml:space="preserve">C3039 </w:t>
            </w:r>
            <w:r>
              <w:rPr>
                <w:sz w:val="21"/>
              </w:rPr>
              <w:t>其他建筑材料制造</w:t>
            </w:r>
          </w:p>
        </w:tc>
        <w:tc>
          <w:tcPr>
            <w:tcW w:w="2212" w:type="dxa"/>
            <w:tcBorders>
              <w:top w:val="single" w:sz="4" w:space="0" w:color="000000"/>
              <w:left w:val="single" w:sz="4" w:space="0" w:color="000000"/>
              <w:bottom w:val="single" w:sz="4" w:space="0" w:color="000000"/>
              <w:right w:val="single" w:sz="4" w:space="0" w:color="000000"/>
            </w:tcBorders>
          </w:tcPr>
          <w:p>
            <w:pPr>
              <w:pStyle w:val="TableParagraph"/>
              <w:spacing w:before="132" w:line="244" w:lineRule="auto"/>
              <w:ind w:left="689" w:right="672"/>
              <w:rPr>
                <w:sz w:val="21"/>
              </w:rPr>
            </w:pPr>
            <w:r>
              <w:rPr>
                <w:sz w:val="21"/>
              </w:rPr>
              <w:t>建设项目行业类别</w:t>
            </w:r>
          </w:p>
        </w:tc>
        <w:tc>
          <w:tcPr>
            <w:tcW w:w="2946" w:type="dxa"/>
            <w:tcBorders>
              <w:top w:val="single" w:sz="4" w:space="0" w:color="000000"/>
              <w:left w:val="single" w:sz="4" w:space="0" w:color="000000"/>
              <w:bottom w:val="single" w:sz="4" w:space="0" w:color="000000"/>
            </w:tcBorders>
          </w:tcPr>
          <w:p>
            <w:pPr>
              <w:pStyle w:val="TableParagraph"/>
              <w:spacing w:before="132" w:line="244" w:lineRule="auto"/>
              <w:ind w:left="8" w:right="-15"/>
              <w:rPr>
                <w:rFonts w:ascii="Times New Roman" w:eastAsia="Times New Roman"/>
                <w:sz w:val="21"/>
              </w:rPr>
            </w:pPr>
            <w:r>
              <w:rPr>
                <w:spacing w:val="-3"/>
                <w:sz w:val="21"/>
              </w:rPr>
              <w:t>二十七、非金属矿物制品业，砖</w:t>
            </w:r>
            <w:r>
              <w:rPr>
                <w:spacing w:val="-8"/>
                <w:sz w:val="21"/>
              </w:rPr>
              <w:t xml:space="preserve">瓦、石材等建筑材料制造 </w:t>
            </w:r>
            <w:r>
              <w:rPr>
                <w:rFonts w:ascii="Times New Roman" w:eastAsia="Times New Roman"/>
                <w:sz w:val="21"/>
              </w:rPr>
              <w:t>303</w:t>
            </w:r>
          </w:p>
        </w:tc>
      </w:tr>
      <w:tr>
        <w:tblPrEx>
          <w:tblW w:w="0" w:type="auto"/>
          <w:tblInd w:w="123" w:type="dxa"/>
          <w:tblLayout w:type="fixed"/>
          <w:tblCellMar>
            <w:top w:w="0" w:type="dxa"/>
            <w:left w:w="0" w:type="dxa"/>
            <w:bottom w:w="0" w:type="dxa"/>
            <w:right w:w="0" w:type="dxa"/>
          </w:tblCellMar>
        </w:tblPrEx>
        <w:trPr>
          <w:trHeight w:val="1235"/>
        </w:trPr>
        <w:tc>
          <w:tcPr>
            <w:tcW w:w="1109" w:type="dxa"/>
            <w:tcBorders>
              <w:top w:val="single" w:sz="4" w:space="0" w:color="000000"/>
              <w:bottom w:val="single" w:sz="4" w:space="0" w:color="000000"/>
              <w:right w:val="single" w:sz="4" w:space="0" w:color="000000"/>
            </w:tcBorders>
          </w:tcPr>
          <w:p>
            <w:pPr>
              <w:pStyle w:val="TableParagraph"/>
              <w:rPr>
                <w:rFonts w:ascii="黑体"/>
                <w:sz w:val="20"/>
              </w:rPr>
            </w:pPr>
          </w:p>
          <w:p>
            <w:pPr>
              <w:pStyle w:val="TableParagraph"/>
              <w:spacing w:before="2"/>
              <w:rPr>
                <w:rFonts w:ascii="黑体"/>
                <w:sz w:val="18"/>
              </w:rPr>
            </w:pPr>
          </w:p>
          <w:p>
            <w:pPr>
              <w:pStyle w:val="TableParagraph"/>
              <w:ind w:right="120"/>
              <w:jc w:val="right"/>
              <w:rPr>
                <w:sz w:val="21"/>
              </w:rPr>
            </w:pPr>
            <w:r>
              <w:rPr>
                <w:w w:val="95"/>
                <w:sz w:val="21"/>
              </w:rPr>
              <w:t>建设性质</w:t>
            </w:r>
          </w:p>
        </w:tc>
        <w:tc>
          <w:tcPr>
            <w:tcW w:w="3013" w:type="dxa"/>
            <w:tcBorders>
              <w:top w:val="single" w:sz="4" w:space="0" w:color="000000"/>
              <w:left w:val="single" w:sz="4" w:space="0" w:color="000000"/>
              <w:bottom w:val="single" w:sz="4" w:space="0" w:color="000000"/>
              <w:right w:val="single" w:sz="4" w:space="0" w:color="000000"/>
            </w:tcBorders>
          </w:tcPr>
          <w:p>
            <w:pPr>
              <w:pStyle w:val="TableParagraph"/>
              <w:spacing w:before="81"/>
              <w:ind w:left="8"/>
              <w:rPr>
                <w:sz w:val="21"/>
              </w:rPr>
            </w:pPr>
            <w:r>
              <w:rPr>
                <w:rFonts w:ascii="Wingdings" w:eastAsia="Wingdings" w:hAnsi="Wingdings"/>
                <w:sz w:val="21"/>
              </w:rPr>
              <w:sym w:font="Wingdings" w:char="F052"/>
            </w:r>
            <w:r>
              <w:rPr>
                <w:sz w:val="21"/>
              </w:rPr>
              <w:t>新建（迁建）</w:t>
            </w:r>
          </w:p>
          <w:p>
            <w:pPr>
              <w:pStyle w:val="TableParagraph"/>
              <w:spacing w:before="2"/>
              <w:ind w:left="8"/>
              <w:rPr>
                <w:sz w:val="21"/>
              </w:rPr>
            </w:pPr>
            <w:r>
              <w:rPr>
                <w:rFonts w:ascii="Times New Roman" w:eastAsia="Times New Roman" w:hAnsi="Times New Roman"/>
                <w:spacing w:val="-1"/>
                <w:w w:val="95"/>
                <w:sz w:val="21"/>
              </w:rPr>
              <w:t>□</w:t>
            </w:r>
            <w:r>
              <w:rPr>
                <w:w w:val="95"/>
                <w:sz w:val="21"/>
              </w:rPr>
              <w:t>改建</w:t>
            </w:r>
          </w:p>
          <w:p>
            <w:pPr>
              <w:pStyle w:val="TableParagraph"/>
              <w:spacing w:before="3"/>
              <w:ind w:left="8"/>
              <w:rPr>
                <w:sz w:val="21"/>
              </w:rPr>
            </w:pPr>
            <w:r>
              <w:rPr>
                <w:rFonts w:ascii="Times New Roman" w:eastAsia="Times New Roman" w:hAnsi="Times New Roman"/>
                <w:spacing w:val="-1"/>
                <w:w w:val="95"/>
                <w:sz w:val="21"/>
              </w:rPr>
              <w:t>□</w:t>
            </w:r>
            <w:r>
              <w:rPr>
                <w:w w:val="95"/>
                <w:sz w:val="21"/>
              </w:rPr>
              <w:t>扩建</w:t>
            </w:r>
          </w:p>
          <w:p>
            <w:pPr>
              <w:pStyle w:val="TableParagraph"/>
              <w:spacing w:before="4"/>
              <w:ind w:left="8"/>
              <w:rPr>
                <w:sz w:val="21"/>
              </w:rPr>
            </w:pPr>
            <w:r>
              <w:rPr>
                <w:rFonts w:ascii="Times New Roman" w:eastAsia="Times New Roman" w:hAnsi="Times New Roman"/>
                <w:sz w:val="21"/>
              </w:rPr>
              <w:t>□</w:t>
            </w:r>
            <w:r>
              <w:rPr>
                <w:sz w:val="21"/>
              </w:rPr>
              <w:t>技术改造</w:t>
            </w:r>
          </w:p>
        </w:tc>
        <w:tc>
          <w:tcPr>
            <w:tcW w:w="2212"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黑体"/>
                <w:sz w:val="27"/>
              </w:rPr>
            </w:pPr>
          </w:p>
          <w:p>
            <w:pPr>
              <w:pStyle w:val="TableParagraph"/>
              <w:spacing w:line="242" w:lineRule="auto"/>
              <w:ind w:left="689" w:right="672"/>
              <w:rPr>
                <w:sz w:val="21"/>
              </w:rPr>
            </w:pPr>
            <w:r>
              <w:rPr>
                <w:sz w:val="21"/>
              </w:rPr>
              <w:t>建设项目申报情形</w:t>
            </w:r>
          </w:p>
        </w:tc>
        <w:tc>
          <w:tcPr>
            <w:tcW w:w="2946" w:type="dxa"/>
            <w:tcBorders>
              <w:top w:val="single" w:sz="4" w:space="0" w:color="000000"/>
              <w:left w:val="single" w:sz="4" w:space="0" w:color="000000"/>
              <w:bottom w:val="single" w:sz="4" w:space="0" w:color="000000"/>
            </w:tcBorders>
          </w:tcPr>
          <w:p>
            <w:pPr>
              <w:pStyle w:val="TableParagraph"/>
              <w:spacing w:before="81"/>
              <w:ind w:left="8"/>
              <w:rPr>
                <w:sz w:val="21"/>
              </w:rPr>
            </w:pPr>
            <w:r>
              <w:rPr>
                <w:rFonts w:ascii="Wingdings" w:eastAsia="Wingdings" w:hAnsi="Wingdings"/>
                <w:sz w:val="21"/>
              </w:rPr>
              <w:sym w:font="Wingdings" w:char="F052"/>
            </w:r>
            <w:r>
              <w:rPr>
                <w:sz w:val="21"/>
              </w:rPr>
              <w:t>首次申报项目</w:t>
            </w:r>
          </w:p>
          <w:p>
            <w:pPr>
              <w:pStyle w:val="TableParagraph"/>
              <w:numPr>
                <w:ilvl w:val="0"/>
                <w:numId w:val="1"/>
              </w:numPr>
              <w:tabs>
                <w:tab w:val="left" w:pos="197"/>
              </w:tabs>
              <w:spacing w:before="2" w:after="0" w:line="240" w:lineRule="auto"/>
              <w:ind w:left="196" w:right="0" w:hanging="189"/>
              <w:jc w:val="left"/>
              <w:rPr>
                <w:sz w:val="21"/>
              </w:rPr>
            </w:pPr>
            <w:r>
              <w:rPr>
                <w:sz w:val="21"/>
              </w:rPr>
              <w:t>不予批准后再次申报项目</w:t>
            </w:r>
          </w:p>
          <w:p>
            <w:pPr>
              <w:pStyle w:val="TableParagraph"/>
              <w:numPr>
                <w:ilvl w:val="0"/>
                <w:numId w:val="1"/>
              </w:numPr>
              <w:tabs>
                <w:tab w:val="left" w:pos="197"/>
              </w:tabs>
              <w:spacing w:before="3" w:after="0" w:line="240" w:lineRule="auto"/>
              <w:ind w:left="196" w:right="0" w:hanging="189"/>
              <w:jc w:val="left"/>
              <w:rPr>
                <w:sz w:val="21"/>
              </w:rPr>
            </w:pPr>
            <w:r>
              <w:rPr>
                <w:sz w:val="21"/>
              </w:rPr>
              <w:t>超五年重新审核项目</w:t>
            </w:r>
          </w:p>
          <w:p>
            <w:pPr>
              <w:pStyle w:val="TableParagraph"/>
              <w:numPr>
                <w:ilvl w:val="0"/>
                <w:numId w:val="1"/>
              </w:numPr>
              <w:tabs>
                <w:tab w:val="left" w:pos="197"/>
              </w:tabs>
              <w:spacing w:before="4" w:after="0" w:line="240" w:lineRule="auto"/>
              <w:ind w:left="196" w:right="0" w:hanging="189"/>
              <w:jc w:val="left"/>
              <w:rPr>
                <w:sz w:val="21"/>
              </w:rPr>
            </w:pPr>
            <w:r>
              <w:rPr>
                <w:sz w:val="21"/>
              </w:rPr>
              <w:t>重大变动重新报批项目</w:t>
            </w:r>
          </w:p>
        </w:tc>
      </w:tr>
      <w:tr>
        <w:tblPrEx>
          <w:tblW w:w="0" w:type="auto"/>
          <w:tblInd w:w="123" w:type="dxa"/>
          <w:tblLayout w:type="fixed"/>
          <w:tblCellMar>
            <w:top w:w="0" w:type="dxa"/>
            <w:left w:w="0" w:type="dxa"/>
            <w:bottom w:w="0" w:type="dxa"/>
            <w:right w:w="0" w:type="dxa"/>
          </w:tblCellMar>
        </w:tblPrEx>
        <w:trPr>
          <w:trHeight w:val="1106"/>
        </w:trPr>
        <w:tc>
          <w:tcPr>
            <w:tcW w:w="1109" w:type="dxa"/>
            <w:tcBorders>
              <w:top w:val="single" w:sz="4" w:space="0" w:color="000000"/>
              <w:bottom w:val="single" w:sz="4" w:space="0" w:color="000000"/>
              <w:right w:val="single" w:sz="4" w:space="0" w:color="000000"/>
            </w:tcBorders>
          </w:tcPr>
          <w:p>
            <w:pPr>
              <w:pStyle w:val="TableParagraph"/>
              <w:spacing w:before="17"/>
              <w:ind w:left="133"/>
              <w:rPr>
                <w:sz w:val="21"/>
              </w:rPr>
            </w:pPr>
            <w:r>
              <w:rPr>
                <w:sz w:val="21"/>
              </w:rPr>
              <w:t>项目审批</w:t>
            </w:r>
          </w:p>
          <w:p>
            <w:pPr>
              <w:pStyle w:val="TableParagraph"/>
              <w:spacing w:before="2" w:line="244" w:lineRule="auto"/>
              <w:ind w:left="28" w:right="14" w:firstLine="182"/>
              <w:rPr>
                <w:sz w:val="21"/>
              </w:rPr>
            </w:pPr>
            <w:r>
              <w:rPr>
                <w:sz w:val="21"/>
              </w:rPr>
              <w:t>（核准</w:t>
            </w:r>
            <w:r>
              <w:rPr>
                <w:rFonts w:ascii="Times New Roman" w:eastAsia="Times New Roman"/>
                <w:sz w:val="21"/>
              </w:rPr>
              <w:t xml:space="preserve">/ </w:t>
            </w:r>
            <w:r>
              <w:rPr>
                <w:w w:val="95"/>
                <w:sz w:val="21"/>
              </w:rPr>
              <w:t>备案）</w:t>
            </w:r>
            <w:r>
              <w:rPr>
                <w:spacing w:val="-8"/>
                <w:w w:val="95"/>
                <w:sz w:val="21"/>
              </w:rPr>
              <w:t>部门</w:t>
            </w:r>
          </w:p>
          <w:p>
            <w:pPr>
              <w:pStyle w:val="TableParagraph"/>
              <w:spacing w:line="249" w:lineRule="exact"/>
              <w:ind w:left="133"/>
              <w:rPr>
                <w:sz w:val="21"/>
              </w:rPr>
            </w:pPr>
            <w:r>
              <w:rPr>
                <w:w w:val="95"/>
                <w:sz w:val="21"/>
              </w:rPr>
              <w:t>（选填）</w:t>
            </w:r>
          </w:p>
        </w:tc>
        <w:tc>
          <w:tcPr>
            <w:tcW w:w="3013"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20"/>
              </w:rPr>
            </w:pPr>
          </w:p>
          <w:p>
            <w:pPr>
              <w:pStyle w:val="TableParagraph"/>
              <w:spacing w:before="169"/>
              <w:ind w:left="342" w:right="327"/>
              <w:jc w:val="center"/>
              <w:rPr>
                <w:sz w:val="21"/>
              </w:rPr>
            </w:pPr>
            <w:r>
              <w:rPr>
                <w:sz w:val="21"/>
              </w:rPr>
              <w:t>宁津县行政审批服务局</w:t>
            </w:r>
          </w:p>
        </w:tc>
        <w:tc>
          <w:tcPr>
            <w:tcW w:w="2212"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黑体"/>
                <w:sz w:val="22"/>
              </w:rPr>
            </w:pPr>
          </w:p>
          <w:p>
            <w:pPr>
              <w:pStyle w:val="TableParagraph"/>
              <w:spacing w:line="244" w:lineRule="auto"/>
              <w:ind w:left="166" w:right="144" w:firstLine="180"/>
              <w:rPr>
                <w:sz w:val="21"/>
              </w:rPr>
            </w:pPr>
            <w:r>
              <w:rPr>
                <w:sz w:val="21"/>
              </w:rPr>
              <w:t>项目审批（核准</w:t>
            </w:r>
            <w:r>
              <w:rPr>
                <w:rFonts w:ascii="Times New Roman" w:eastAsia="Times New Roman"/>
                <w:sz w:val="21"/>
              </w:rPr>
              <w:t xml:space="preserve">/ </w:t>
            </w:r>
            <w:r>
              <w:rPr>
                <w:sz w:val="21"/>
              </w:rPr>
              <w:t>备案）文号（选填）</w:t>
            </w:r>
          </w:p>
        </w:tc>
        <w:tc>
          <w:tcPr>
            <w:tcW w:w="2946" w:type="dxa"/>
            <w:tcBorders>
              <w:top w:val="single" w:sz="4" w:space="0" w:color="000000"/>
              <w:left w:val="single" w:sz="4" w:space="0" w:color="000000"/>
              <w:bottom w:val="single" w:sz="4" w:space="0" w:color="000000"/>
            </w:tcBorders>
          </w:tcPr>
          <w:p>
            <w:pPr>
              <w:pStyle w:val="TableParagraph"/>
              <w:rPr>
                <w:rFonts w:ascii="黑体"/>
                <w:sz w:val="22"/>
              </w:rPr>
            </w:pPr>
          </w:p>
          <w:p>
            <w:pPr>
              <w:pStyle w:val="TableParagraph"/>
              <w:spacing w:before="157"/>
              <w:ind w:left="19"/>
              <w:jc w:val="center"/>
              <w:rPr>
                <w:rFonts w:ascii="Times New Roman"/>
                <w:sz w:val="21"/>
              </w:rPr>
            </w:pPr>
            <w:r>
              <w:rPr>
                <w:rFonts w:ascii="Times New Roman"/>
                <w:w w:val="99"/>
                <w:sz w:val="21"/>
              </w:rPr>
              <w:t>/</w:t>
            </w:r>
          </w:p>
        </w:tc>
      </w:tr>
      <w:tr>
        <w:tblPrEx>
          <w:tblW w:w="0" w:type="auto"/>
          <w:tblInd w:w="123" w:type="dxa"/>
          <w:tblLayout w:type="fixed"/>
          <w:tblCellMar>
            <w:top w:w="0" w:type="dxa"/>
            <w:left w:w="0" w:type="dxa"/>
            <w:bottom w:w="0" w:type="dxa"/>
            <w:right w:w="0" w:type="dxa"/>
          </w:tblCellMar>
        </w:tblPrEx>
        <w:trPr>
          <w:trHeight w:val="561"/>
        </w:trPr>
        <w:tc>
          <w:tcPr>
            <w:tcW w:w="1109" w:type="dxa"/>
            <w:tcBorders>
              <w:top w:val="single" w:sz="4" w:space="0" w:color="000000"/>
              <w:bottom w:val="single" w:sz="4" w:space="0" w:color="000000"/>
              <w:right w:val="single" w:sz="4" w:space="0" w:color="000000"/>
            </w:tcBorders>
          </w:tcPr>
          <w:p>
            <w:pPr>
              <w:pStyle w:val="TableParagraph"/>
              <w:spacing w:before="14" w:line="270" w:lineRule="atLeast"/>
              <w:ind w:left="342" w:right="14" w:hanging="315"/>
              <w:rPr>
                <w:sz w:val="21"/>
              </w:rPr>
            </w:pPr>
            <w:r>
              <w:rPr>
                <w:sz w:val="21"/>
              </w:rPr>
              <w:t>总投资（万元）</w:t>
            </w:r>
          </w:p>
        </w:tc>
        <w:tc>
          <w:tcPr>
            <w:tcW w:w="3013" w:type="dxa"/>
            <w:tcBorders>
              <w:top w:val="single" w:sz="4" w:space="0" w:color="000000"/>
              <w:left w:val="single" w:sz="4" w:space="0" w:color="000000"/>
              <w:bottom w:val="single" w:sz="4" w:space="0" w:color="000000"/>
              <w:right w:val="single" w:sz="4" w:space="0" w:color="000000"/>
            </w:tcBorders>
          </w:tcPr>
          <w:p>
            <w:pPr>
              <w:pStyle w:val="TableParagraph"/>
              <w:spacing w:before="165"/>
              <w:ind w:left="342" w:right="324"/>
              <w:jc w:val="center"/>
              <w:rPr>
                <w:rFonts w:ascii="Times New Roman"/>
                <w:sz w:val="21"/>
              </w:rPr>
            </w:pPr>
            <w:r>
              <w:rPr>
                <w:rFonts w:ascii="Times New Roman"/>
                <w:sz w:val="21"/>
              </w:rPr>
              <w:t>50</w:t>
            </w:r>
          </w:p>
        </w:tc>
        <w:tc>
          <w:tcPr>
            <w:tcW w:w="2212" w:type="dxa"/>
            <w:tcBorders>
              <w:top w:val="single" w:sz="4" w:space="0" w:color="000000"/>
              <w:left w:val="single" w:sz="4" w:space="0" w:color="000000"/>
              <w:bottom w:val="single" w:sz="4" w:space="0" w:color="000000"/>
              <w:right w:val="single" w:sz="4" w:space="0" w:color="000000"/>
            </w:tcBorders>
          </w:tcPr>
          <w:p>
            <w:pPr>
              <w:pStyle w:val="TableParagraph"/>
              <w:spacing w:before="151"/>
              <w:ind w:left="248" w:right="234"/>
              <w:jc w:val="center"/>
              <w:rPr>
                <w:sz w:val="21"/>
              </w:rPr>
            </w:pPr>
            <w:r>
              <w:rPr>
                <w:sz w:val="21"/>
              </w:rPr>
              <w:t>环保投资（万元）</w:t>
            </w:r>
          </w:p>
        </w:tc>
        <w:tc>
          <w:tcPr>
            <w:tcW w:w="2946" w:type="dxa"/>
            <w:tcBorders>
              <w:top w:val="single" w:sz="4" w:space="0" w:color="000000"/>
              <w:left w:val="single" w:sz="4" w:space="0" w:color="000000"/>
              <w:bottom w:val="single" w:sz="4" w:space="0" w:color="000000"/>
            </w:tcBorders>
          </w:tcPr>
          <w:p>
            <w:pPr>
              <w:pStyle w:val="TableParagraph"/>
              <w:spacing w:before="165"/>
              <w:ind w:left="876" w:right="858"/>
              <w:jc w:val="center"/>
              <w:rPr>
                <w:rFonts w:ascii="Times New Roman"/>
                <w:sz w:val="21"/>
              </w:rPr>
            </w:pPr>
            <w:r>
              <w:rPr>
                <w:rFonts w:ascii="Times New Roman"/>
                <w:sz w:val="21"/>
              </w:rPr>
              <w:t>4.5</w:t>
            </w:r>
          </w:p>
        </w:tc>
      </w:tr>
      <w:tr>
        <w:tblPrEx>
          <w:tblW w:w="0" w:type="auto"/>
          <w:tblInd w:w="123" w:type="dxa"/>
          <w:tblLayout w:type="fixed"/>
          <w:tblCellMar>
            <w:top w:w="0" w:type="dxa"/>
            <w:left w:w="0" w:type="dxa"/>
            <w:bottom w:w="0" w:type="dxa"/>
            <w:right w:w="0" w:type="dxa"/>
          </w:tblCellMar>
        </w:tblPrEx>
        <w:trPr>
          <w:trHeight w:val="560"/>
        </w:trPr>
        <w:tc>
          <w:tcPr>
            <w:tcW w:w="1109" w:type="dxa"/>
            <w:tcBorders>
              <w:top w:val="single" w:sz="4" w:space="0" w:color="000000"/>
              <w:bottom w:val="single" w:sz="4" w:space="0" w:color="000000"/>
              <w:right w:val="single" w:sz="4" w:space="0" w:color="000000"/>
            </w:tcBorders>
          </w:tcPr>
          <w:p>
            <w:pPr>
              <w:pStyle w:val="TableParagraph"/>
              <w:spacing w:before="14" w:line="270" w:lineRule="atLeast"/>
              <w:ind w:left="150" w:right="14" w:hanging="123"/>
              <w:rPr>
                <w:sz w:val="21"/>
              </w:rPr>
            </w:pPr>
            <w:r>
              <w:rPr>
                <w:sz w:val="21"/>
              </w:rPr>
              <w:t>环保投资占比（</w:t>
            </w:r>
            <w:r>
              <w:rPr>
                <w:rFonts w:ascii="Times New Roman" w:eastAsia="Times New Roman"/>
                <w:sz w:val="21"/>
              </w:rPr>
              <w:t>%</w:t>
            </w:r>
            <w:r>
              <w:rPr>
                <w:sz w:val="21"/>
              </w:rPr>
              <w:t>）</w:t>
            </w:r>
          </w:p>
        </w:tc>
        <w:tc>
          <w:tcPr>
            <w:tcW w:w="3013" w:type="dxa"/>
            <w:tcBorders>
              <w:top w:val="single" w:sz="4" w:space="0" w:color="000000"/>
              <w:left w:val="single" w:sz="4" w:space="0" w:color="000000"/>
              <w:bottom w:val="single" w:sz="4" w:space="0" w:color="000000"/>
              <w:right w:val="single" w:sz="4" w:space="0" w:color="000000"/>
            </w:tcBorders>
          </w:tcPr>
          <w:p>
            <w:pPr>
              <w:pStyle w:val="TableParagraph"/>
              <w:spacing w:before="166"/>
              <w:ind w:left="18"/>
              <w:jc w:val="center"/>
              <w:rPr>
                <w:rFonts w:ascii="Times New Roman"/>
                <w:sz w:val="21"/>
              </w:rPr>
            </w:pPr>
            <w:r>
              <w:rPr>
                <w:rFonts w:ascii="Times New Roman"/>
                <w:w w:val="99"/>
                <w:sz w:val="21"/>
              </w:rPr>
              <w:t>9</w:t>
            </w:r>
          </w:p>
        </w:tc>
        <w:tc>
          <w:tcPr>
            <w:tcW w:w="2212" w:type="dxa"/>
            <w:tcBorders>
              <w:top w:val="single" w:sz="4" w:space="0" w:color="000000"/>
              <w:left w:val="single" w:sz="4" w:space="0" w:color="000000"/>
              <w:bottom w:val="single" w:sz="4" w:space="0" w:color="000000"/>
              <w:right w:val="single" w:sz="4" w:space="0" w:color="000000"/>
            </w:tcBorders>
          </w:tcPr>
          <w:p>
            <w:pPr>
              <w:pStyle w:val="TableParagraph"/>
              <w:spacing w:before="152"/>
              <w:ind w:left="248" w:right="234"/>
              <w:jc w:val="center"/>
              <w:rPr>
                <w:sz w:val="21"/>
              </w:rPr>
            </w:pPr>
            <w:r>
              <w:rPr>
                <w:sz w:val="21"/>
              </w:rPr>
              <w:t>施工工期</w:t>
            </w:r>
          </w:p>
        </w:tc>
        <w:tc>
          <w:tcPr>
            <w:tcW w:w="2946" w:type="dxa"/>
            <w:tcBorders>
              <w:top w:val="single" w:sz="4" w:space="0" w:color="000000"/>
              <w:left w:val="single" w:sz="4" w:space="0" w:color="000000"/>
              <w:bottom w:val="single" w:sz="4" w:space="0" w:color="000000"/>
            </w:tcBorders>
          </w:tcPr>
          <w:p>
            <w:pPr>
              <w:pStyle w:val="TableParagraph"/>
              <w:spacing w:before="152"/>
              <w:ind w:left="876" w:right="859"/>
              <w:jc w:val="center"/>
              <w:rPr>
                <w:sz w:val="21"/>
              </w:rPr>
            </w:pPr>
            <w:r>
              <w:rPr>
                <w:rFonts w:ascii="Times New Roman" w:eastAsia="Times New Roman"/>
                <w:sz w:val="21"/>
              </w:rPr>
              <w:t xml:space="preserve">2022 </w:t>
            </w:r>
            <w:r>
              <w:rPr>
                <w:sz w:val="21"/>
              </w:rPr>
              <w:t xml:space="preserve">年 </w:t>
            </w:r>
            <w:r>
              <w:rPr>
                <w:rFonts w:ascii="Times New Roman" w:eastAsia="Times New Roman"/>
                <w:sz w:val="21"/>
              </w:rPr>
              <w:t xml:space="preserve">8 </w:t>
            </w:r>
            <w:r>
              <w:rPr>
                <w:sz w:val="21"/>
              </w:rPr>
              <w:t>月</w:t>
            </w:r>
          </w:p>
        </w:tc>
      </w:tr>
      <w:tr>
        <w:tblPrEx>
          <w:tblW w:w="0" w:type="auto"/>
          <w:tblInd w:w="123" w:type="dxa"/>
          <w:tblLayout w:type="fixed"/>
          <w:tblCellMar>
            <w:top w:w="0" w:type="dxa"/>
            <w:left w:w="0" w:type="dxa"/>
            <w:bottom w:w="0" w:type="dxa"/>
            <w:right w:w="0" w:type="dxa"/>
          </w:tblCellMar>
        </w:tblPrEx>
        <w:trPr>
          <w:trHeight w:val="560"/>
        </w:trPr>
        <w:tc>
          <w:tcPr>
            <w:tcW w:w="1109" w:type="dxa"/>
            <w:tcBorders>
              <w:top w:val="single" w:sz="4" w:space="0" w:color="000000"/>
              <w:bottom w:val="single" w:sz="4" w:space="0" w:color="000000"/>
              <w:right w:val="single" w:sz="4" w:space="0" w:color="000000"/>
            </w:tcBorders>
          </w:tcPr>
          <w:p>
            <w:pPr>
              <w:pStyle w:val="TableParagraph"/>
              <w:spacing w:before="15" w:line="270" w:lineRule="atLeast"/>
              <w:ind w:left="448" w:right="14" w:hanging="420"/>
              <w:rPr>
                <w:sz w:val="21"/>
              </w:rPr>
            </w:pPr>
            <w:r>
              <w:rPr>
                <w:sz w:val="21"/>
              </w:rPr>
              <w:t>是否开工建设</w:t>
            </w:r>
          </w:p>
        </w:tc>
        <w:tc>
          <w:tcPr>
            <w:tcW w:w="3013" w:type="dxa"/>
            <w:tcBorders>
              <w:top w:val="single" w:sz="4" w:space="0" w:color="000000"/>
              <w:left w:val="single" w:sz="4" w:space="0" w:color="000000"/>
              <w:bottom w:val="single" w:sz="4" w:space="0" w:color="000000"/>
              <w:right w:val="single" w:sz="4" w:space="0" w:color="000000"/>
            </w:tcBorders>
          </w:tcPr>
          <w:p>
            <w:pPr>
              <w:pStyle w:val="TableParagraph"/>
              <w:spacing w:before="16"/>
              <w:ind w:left="8"/>
              <w:rPr>
                <w:sz w:val="21"/>
              </w:rPr>
            </w:pPr>
            <w:r>
              <w:rPr>
                <w:rFonts w:ascii="Wingdings" w:eastAsia="Wingdings" w:hAnsi="Wingdings"/>
                <w:sz w:val="21"/>
              </w:rPr>
              <w:sym w:font="Wingdings" w:char="F052"/>
            </w:r>
            <w:r>
              <w:rPr>
                <w:sz w:val="21"/>
              </w:rPr>
              <w:t>否</w:t>
            </w:r>
          </w:p>
          <w:p>
            <w:pPr>
              <w:pStyle w:val="TableParagraph"/>
              <w:numPr>
                <w:ilvl w:val="0"/>
                <w:numId w:val="2"/>
              </w:numPr>
              <w:tabs>
                <w:tab w:val="left" w:pos="197"/>
                <w:tab w:val="left" w:pos="2033"/>
              </w:tabs>
              <w:spacing w:before="5" w:after="0" w:line="251" w:lineRule="exact"/>
              <w:ind w:left="196" w:right="0" w:hanging="189"/>
              <w:jc w:val="left"/>
              <w:rPr>
                <w:rFonts w:ascii="Times New Roman" w:eastAsia="Times New Roman" w:hAnsi="Times New Roman"/>
                <w:sz w:val="21"/>
              </w:rPr>
            </w:pPr>
            <w:r>
              <w:rPr>
                <w:w w:val="95"/>
                <w:sz w:val="21"/>
              </w:rPr>
              <w:t>是：</w:t>
            </w:r>
            <w:r>
              <w:rPr>
                <w:rFonts w:ascii="Times New Roman" w:eastAsia="Times New Roman" w:hAnsi="Times New Roman"/>
                <w:w w:val="95"/>
                <w:sz w:val="21"/>
                <w:u w:val="single"/>
              </w:rPr>
              <w:t xml:space="preserve"> </w:t>
            </w:r>
            <w:r>
              <w:rPr>
                <w:rFonts w:ascii="Times New Roman" w:eastAsia="Times New Roman" w:hAnsi="Times New Roman"/>
                <w:sz w:val="21"/>
                <w:u w:val="single"/>
              </w:rPr>
              <w:tab/>
            </w:r>
          </w:p>
        </w:tc>
        <w:tc>
          <w:tcPr>
            <w:tcW w:w="2212" w:type="dxa"/>
            <w:tcBorders>
              <w:top w:val="single" w:sz="4" w:space="0" w:color="000000"/>
              <w:left w:val="single" w:sz="4" w:space="0" w:color="000000"/>
              <w:bottom w:val="single" w:sz="4" w:space="0" w:color="000000"/>
              <w:right w:val="single" w:sz="4" w:space="0" w:color="000000"/>
            </w:tcBorders>
          </w:tcPr>
          <w:p>
            <w:pPr>
              <w:pStyle w:val="TableParagraph"/>
              <w:spacing w:before="153"/>
              <w:ind w:left="248" w:right="219"/>
              <w:jc w:val="center"/>
              <w:rPr>
                <w:sz w:val="21"/>
              </w:rPr>
            </w:pPr>
            <w:r>
              <w:rPr>
                <w:sz w:val="21"/>
              </w:rPr>
              <w:t>用地面积（</w:t>
            </w:r>
            <w:r>
              <w:rPr>
                <w:rFonts w:ascii="Times New Roman" w:eastAsia="Times New Roman"/>
                <w:sz w:val="21"/>
              </w:rPr>
              <w:t>m</w:t>
            </w:r>
            <w:r>
              <w:rPr>
                <w:rFonts w:ascii="Times New Roman" w:eastAsia="Times New Roman"/>
                <w:position w:val="7"/>
                <w:sz w:val="13"/>
              </w:rPr>
              <w:t>2</w:t>
            </w:r>
            <w:r>
              <w:rPr>
                <w:sz w:val="21"/>
              </w:rPr>
              <w:t>）</w:t>
            </w:r>
          </w:p>
        </w:tc>
        <w:tc>
          <w:tcPr>
            <w:tcW w:w="2946" w:type="dxa"/>
            <w:tcBorders>
              <w:top w:val="single" w:sz="4" w:space="0" w:color="000000"/>
              <w:left w:val="single" w:sz="4" w:space="0" w:color="000000"/>
              <w:bottom w:val="single" w:sz="4" w:space="0" w:color="000000"/>
            </w:tcBorders>
          </w:tcPr>
          <w:p>
            <w:pPr>
              <w:pStyle w:val="TableParagraph"/>
              <w:spacing w:before="167"/>
              <w:ind w:left="876" w:right="858"/>
              <w:jc w:val="center"/>
              <w:rPr>
                <w:rFonts w:ascii="Times New Roman"/>
                <w:sz w:val="21"/>
              </w:rPr>
            </w:pPr>
            <w:r>
              <w:rPr>
                <w:rFonts w:ascii="Times New Roman"/>
                <w:sz w:val="21"/>
              </w:rPr>
              <w:t>240</w:t>
            </w:r>
          </w:p>
        </w:tc>
      </w:tr>
      <w:tr>
        <w:tblPrEx>
          <w:tblW w:w="0" w:type="auto"/>
          <w:tblInd w:w="123" w:type="dxa"/>
          <w:tblLayout w:type="fixed"/>
          <w:tblCellMar>
            <w:top w:w="0" w:type="dxa"/>
            <w:left w:w="0" w:type="dxa"/>
            <w:bottom w:w="0" w:type="dxa"/>
            <w:right w:w="0" w:type="dxa"/>
          </w:tblCellMar>
        </w:tblPrEx>
        <w:trPr>
          <w:trHeight w:val="688"/>
        </w:trPr>
        <w:tc>
          <w:tcPr>
            <w:tcW w:w="1109" w:type="dxa"/>
            <w:tcBorders>
              <w:top w:val="single" w:sz="4" w:space="0" w:color="000000"/>
              <w:bottom w:val="single" w:sz="4" w:space="0" w:color="000000"/>
              <w:right w:val="single" w:sz="4" w:space="0" w:color="000000"/>
            </w:tcBorders>
          </w:tcPr>
          <w:p>
            <w:pPr>
              <w:pStyle w:val="TableParagraph"/>
              <w:spacing w:before="71" w:line="242" w:lineRule="auto"/>
              <w:ind w:left="133" w:right="120"/>
              <w:rPr>
                <w:sz w:val="21"/>
              </w:rPr>
            </w:pPr>
            <w:r>
              <w:rPr>
                <w:sz w:val="21"/>
              </w:rPr>
              <w:t>专项评价设置情况</w:t>
            </w:r>
          </w:p>
        </w:tc>
        <w:tc>
          <w:tcPr>
            <w:tcW w:w="8171" w:type="dxa"/>
            <w:gridSpan w:val="3"/>
            <w:tcBorders>
              <w:top w:val="single" w:sz="4" w:space="0" w:color="000000"/>
              <w:left w:val="single" w:sz="4" w:space="0" w:color="000000"/>
              <w:bottom w:val="single" w:sz="4" w:space="0" w:color="000000"/>
            </w:tcBorders>
          </w:tcPr>
          <w:p>
            <w:pPr>
              <w:pStyle w:val="TableParagraph"/>
              <w:spacing w:before="3"/>
              <w:rPr>
                <w:rFonts w:ascii="黑体"/>
                <w:sz w:val="16"/>
              </w:rPr>
            </w:pPr>
          </w:p>
          <w:p>
            <w:pPr>
              <w:pStyle w:val="TableParagraph"/>
              <w:ind w:left="19"/>
              <w:jc w:val="center"/>
              <w:rPr>
                <w:sz w:val="21"/>
              </w:rPr>
            </w:pPr>
            <w:r>
              <w:rPr>
                <w:w w:val="99"/>
                <w:sz w:val="21"/>
              </w:rPr>
              <w:t>无</w:t>
            </w:r>
          </w:p>
        </w:tc>
      </w:tr>
      <w:tr>
        <w:tblPrEx>
          <w:tblW w:w="0" w:type="auto"/>
          <w:tblInd w:w="123" w:type="dxa"/>
          <w:tblLayout w:type="fixed"/>
          <w:tblCellMar>
            <w:top w:w="0" w:type="dxa"/>
            <w:left w:w="0" w:type="dxa"/>
            <w:bottom w:w="0" w:type="dxa"/>
            <w:right w:w="0" w:type="dxa"/>
          </w:tblCellMar>
        </w:tblPrEx>
        <w:trPr>
          <w:trHeight w:val="1090"/>
        </w:trPr>
        <w:tc>
          <w:tcPr>
            <w:tcW w:w="1109" w:type="dxa"/>
            <w:tcBorders>
              <w:top w:val="single" w:sz="4" w:space="0" w:color="000000"/>
              <w:bottom w:val="single" w:sz="4" w:space="0" w:color="000000"/>
              <w:right w:val="single" w:sz="4" w:space="0" w:color="000000"/>
            </w:tcBorders>
          </w:tcPr>
          <w:p>
            <w:pPr>
              <w:pStyle w:val="TableParagraph"/>
              <w:rPr>
                <w:rFonts w:ascii="黑体"/>
                <w:sz w:val="20"/>
              </w:rPr>
            </w:pPr>
          </w:p>
          <w:p>
            <w:pPr>
              <w:pStyle w:val="TableParagraph"/>
              <w:spacing w:before="151"/>
              <w:ind w:right="120"/>
              <w:jc w:val="right"/>
              <w:rPr>
                <w:sz w:val="21"/>
              </w:rPr>
            </w:pPr>
            <w:r>
              <w:rPr>
                <w:w w:val="95"/>
                <w:sz w:val="21"/>
              </w:rPr>
              <w:t>规划情况</w:t>
            </w:r>
          </w:p>
        </w:tc>
        <w:tc>
          <w:tcPr>
            <w:tcW w:w="8171" w:type="dxa"/>
            <w:gridSpan w:val="3"/>
            <w:tcBorders>
              <w:top w:val="single" w:sz="4" w:space="0" w:color="000000"/>
              <w:left w:val="single" w:sz="4" w:space="0" w:color="000000"/>
              <w:bottom w:val="single" w:sz="4" w:space="0" w:color="000000"/>
            </w:tcBorders>
          </w:tcPr>
          <w:p>
            <w:pPr>
              <w:pStyle w:val="TableParagraph"/>
              <w:rPr>
                <w:rFonts w:ascii="黑体"/>
                <w:sz w:val="22"/>
              </w:rPr>
            </w:pPr>
          </w:p>
          <w:p>
            <w:pPr>
              <w:pStyle w:val="TableParagraph"/>
              <w:spacing w:before="141"/>
              <w:ind w:left="22"/>
              <w:jc w:val="center"/>
              <w:rPr>
                <w:rFonts w:ascii="Times New Roman"/>
                <w:sz w:val="21"/>
              </w:rPr>
            </w:pPr>
            <w:r>
              <w:rPr>
                <w:rFonts w:ascii="Times New Roman"/>
                <w:w w:val="99"/>
                <w:sz w:val="21"/>
              </w:rPr>
              <w:t>/</w:t>
            </w:r>
          </w:p>
        </w:tc>
      </w:tr>
      <w:tr>
        <w:tblPrEx>
          <w:tblW w:w="0" w:type="auto"/>
          <w:tblInd w:w="123" w:type="dxa"/>
          <w:tblLayout w:type="fixed"/>
          <w:tblCellMar>
            <w:top w:w="0" w:type="dxa"/>
            <w:left w:w="0" w:type="dxa"/>
            <w:bottom w:w="0" w:type="dxa"/>
            <w:right w:w="0" w:type="dxa"/>
          </w:tblCellMar>
        </w:tblPrEx>
        <w:trPr>
          <w:trHeight w:val="1021"/>
        </w:trPr>
        <w:tc>
          <w:tcPr>
            <w:tcW w:w="1109" w:type="dxa"/>
            <w:tcBorders>
              <w:top w:val="single" w:sz="4" w:space="0" w:color="000000"/>
              <w:bottom w:val="single" w:sz="4" w:space="0" w:color="000000"/>
              <w:right w:val="single" w:sz="4" w:space="0" w:color="000000"/>
            </w:tcBorders>
          </w:tcPr>
          <w:p>
            <w:pPr>
              <w:pStyle w:val="TableParagraph"/>
              <w:spacing w:before="101" w:line="242" w:lineRule="auto"/>
              <w:ind w:left="342" w:right="120" w:hanging="209"/>
              <w:rPr>
                <w:sz w:val="21"/>
              </w:rPr>
            </w:pPr>
            <w:r>
              <w:rPr>
                <w:sz w:val="21"/>
              </w:rPr>
              <w:t>规划环境影响</w:t>
            </w:r>
          </w:p>
          <w:p>
            <w:pPr>
              <w:pStyle w:val="TableParagraph"/>
              <w:spacing w:line="268" w:lineRule="exact"/>
              <w:ind w:left="133"/>
              <w:rPr>
                <w:sz w:val="21"/>
              </w:rPr>
            </w:pPr>
            <w:r>
              <w:rPr>
                <w:sz w:val="21"/>
              </w:rPr>
              <w:t>评价情况</w:t>
            </w:r>
          </w:p>
        </w:tc>
        <w:tc>
          <w:tcPr>
            <w:tcW w:w="8171" w:type="dxa"/>
            <w:gridSpan w:val="3"/>
            <w:tcBorders>
              <w:top w:val="single" w:sz="4" w:space="0" w:color="000000"/>
              <w:left w:val="single" w:sz="4" w:space="0" w:color="000000"/>
              <w:bottom w:val="single" w:sz="4" w:space="0" w:color="000000"/>
            </w:tcBorders>
          </w:tcPr>
          <w:p>
            <w:pPr>
              <w:pStyle w:val="TableParagraph"/>
              <w:spacing w:before="8"/>
              <w:rPr>
                <w:rFonts w:ascii="黑体"/>
                <w:sz w:val="25"/>
              </w:rPr>
            </w:pPr>
          </w:p>
          <w:p>
            <w:pPr>
              <w:pStyle w:val="TableParagraph"/>
              <w:spacing w:before="1"/>
              <w:ind w:left="56"/>
              <w:jc w:val="center"/>
              <w:rPr>
                <w:rFonts w:ascii="Times New Roman"/>
                <w:sz w:val="21"/>
              </w:rPr>
            </w:pPr>
            <w:r>
              <w:rPr>
                <w:rFonts w:ascii="Times New Roman"/>
                <w:w w:val="99"/>
                <w:sz w:val="21"/>
              </w:rPr>
              <w:t>/</w:t>
            </w:r>
          </w:p>
        </w:tc>
      </w:tr>
      <w:tr>
        <w:tblPrEx>
          <w:tblW w:w="0" w:type="auto"/>
          <w:tblInd w:w="123" w:type="dxa"/>
          <w:tblLayout w:type="fixed"/>
          <w:tblCellMar>
            <w:top w:w="0" w:type="dxa"/>
            <w:left w:w="0" w:type="dxa"/>
            <w:bottom w:w="0" w:type="dxa"/>
            <w:right w:w="0" w:type="dxa"/>
          </w:tblCellMar>
        </w:tblPrEx>
        <w:trPr>
          <w:trHeight w:val="1911"/>
        </w:trPr>
        <w:tc>
          <w:tcPr>
            <w:tcW w:w="1109" w:type="dxa"/>
            <w:tcBorders>
              <w:top w:val="single" w:sz="4" w:space="0" w:color="000000"/>
              <w:right w:val="single" w:sz="4" w:space="0" w:color="000000"/>
            </w:tcBorders>
          </w:tcPr>
          <w:p>
            <w:pPr>
              <w:pStyle w:val="TableParagraph"/>
              <w:spacing w:before="6"/>
              <w:rPr>
                <w:rFonts w:ascii="黑体"/>
                <w:sz w:val="21"/>
              </w:rPr>
            </w:pPr>
          </w:p>
          <w:p>
            <w:pPr>
              <w:pStyle w:val="TableParagraph"/>
              <w:spacing w:line="242" w:lineRule="auto"/>
              <w:ind w:left="133" w:right="120"/>
              <w:jc w:val="center"/>
              <w:rPr>
                <w:sz w:val="21"/>
              </w:rPr>
            </w:pPr>
            <w:r>
              <w:rPr>
                <w:spacing w:val="-4"/>
                <w:sz w:val="21"/>
              </w:rPr>
              <w:t>规划及规</w:t>
            </w:r>
            <w:r>
              <w:rPr>
                <w:sz w:val="21"/>
              </w:rPr>
              <w:t xml:space="preserve">划环境 </w:t>
            </w:r>
            <w:r>
              <w:rPr>
                <w:spacing w:val="-4"/>
                <w:sz w:val="21"/>
              </w:rPr>
              <w:t>影响评价符合性分</w:t>
            </w:r>
            <w:r>
              <w:rPr>
                <w:sz w:val="21"/>
              </w:rPr>
              <w:t>析</w:t>
            </w:r>
          </w:p>
        </w:tc>
        <w:tc>
          <w:tcPr>
            <w:tcW w:w="8171" w:type="dxa"/>
            <w:gridSpan w:val="3"/>
            <w:tcBorders>
              <w:top w:val="single" w:sz="4" w:space="0" w:color="000000"/>
              <w:left w:val="single" w:sz="4" w:space="0" w:color="000000"/>
            </w:tcBorders>
          </w:tcPr>
          <w:p>
            <w:pPr>
              <w:pStyle w:val="TableParagraph"/>
              <w:rPr>
                <w:rFonts w:ascii="黑体"/>
                <w:sz w:val="26"/>
              </w:rPr>
            </w:pPr>
          </w:p>
          <w:p>
            <w:pPr>
              <w:pStyle w:val="TableParagraph"/>
              <w:spacing w:before="1"/>
              <w:rPr>
                <w:rFonts w:ascii="黑体"/>
                <w:sz w:val="37"/>
              </w:rPr>
            </w:pPr>
          </w:p>
          <w:p>
            <w:pPr>
              <w:pStyle w:val="TableParagraph"/>
              <w:ind w:left="21"/>
              <w:jc w:val="center"/>
              <w:rPr>
                <w:rFonts w:ascii="Times New Roman"/>
                <w:sz w:val="24"/>
              </w:rPr>
            </w:pPr>
            <w:r>
              <w:rPr>
                <w:rFonts w:ascii="Times New Roman"/>
                <w:sz w:val="24"/>
              </w:rPr>
              <w:t>/</w:t>
            </w:r>
          </w:p>
        </w:tc>
      </w:tr>
    </w:tbl>
    <w:p>
      <w:pPr>
        <w:spacing w:after="0"/>
        <w:jc w:val="center"/>
        <w:rPr>
          <w:rFonts w:ascii="Times New Roman"/>
          <w:sz w:val="24"/>
        </w:rPr>
        <w:sectPr>
          <w:footerReference w:type="default" r:id="rId5"/>
          <w:pgSz w:w="11910" w:h="16840"/>
          <w:pgMar w:top="1580" w:right="1180" w:bottom="1180" w:left="1200" w:header="0" w:footer="997" w:gutter="0"/>
          <w:pgNumType w:start="1"/>
          <w:cols w:num="1" w:space="720"/>
        </w:sectPr>
      </w:pPr>
    </w:p>
    <w:p>
      <w:pPr>
        <w:pStyle w:val="BodyText"/>
        <w:spacing w:before="11"/>
        <w:rPr>
          <w:rFonts w:ascii="Times New Roman"/>
          <w:sz w:val="8"/>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09"/>
        <w:gridCol w:w="123"/>
        <w:gridCol w:w="973"/>
        <w:gridCol w:w="878"/>
        <w:gridCol w:w="3692"/>
        <w:gridCol w:w="2382"/>
        <w:gridCol w:w="123"/>
      </w:tblGrid>
      <w:tr>
        <w:tblPrEx>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990"/>
        </w:trPr>
        <w:tc>
          <w:tcPr>
            <w:tcW w:w="1109" w:type="dxa"/>
            <w:vMerge w:val="restart"/>
            <w:tcBorders>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16"/>
              </w:rPr>
            </w:pPr>
          </w:p>
          <w:p>
            <w:pPr>
              <w:pStyle w:val="TableParagraph"/>
              <w:spacing w:line="242" w:lineRule="auto"/>
              <w:ind w:left="239" w:right="120" w:hanging="106"/>
              <w:rPr>
                <w:sz w:val="21"/>
              </w:rPr>
            </w:pPr>
            <w:r>
              <w:rPr>
                <w:sz w:val="21"/>
              </w:rPr>
              <w:t>其他符合性分析</w:t>
            </w:r>
          </w:p>
        </w:tc>
        <w:tc>
          <w:tcPr>
            <w:tcW w:w="8171" w:type="dxa"/>
            <w:gridSpan w:val="6"/>
            <w:tcBorders>
              <w:left w:val="single" w:sz="4" w:space="0" w:color="000000"/>
              <w:bottom w:val="single" w:sz="12" w:space="0" w:color="000000"/>
            </w:tcBorders>
          </w:tcPr>
          <w:p>
            <w:pPr>
              <w:pStyle w:val="TableParagraph"/>
              <w:spacing w:before="1"/>
              <w:ind w:left="594"/>
              <w:rPr>
                <w:b/>
                <w:sz w:val="24"/>
              </w:rPr>
            </w:pPr>
            <w:r>
              <w:rPr>
                <w:b/>
                <w:sz w:val="24"/>
              </w:rPr>
              <w:t>一、政策的符合性：</w:t>
            </w:r>
          </w:p>
          <w:p>
            <w:pPr>
              <w:pStyle w:val="TableParagraph"/>
              <w:spacing w:before="160"/>
              <w:ind w:left="592"/>
              <w:rPr>
                <w:b/>
                <w:sz w:val="24"/>
              </w:rPr>
            </w:pPr>
            <w:r>
              <w:rPr>
                <w:rFonts w:ascii="Times New Roman" w:eastAsia="Times New Roman"/>
                <w:b/>
                <w:sz w:val="24"/>
              </w:rPr>
              <w:t>1</w:t>
            </w:r>
            <w:r>
              <w:rPr>
                <w:b/>
                <w:sz w:val="24"/>
              </w:rPr>
              <w:t>、产业政策的符合性</w:t>
            </w:r>
          </w:p>
          <w:p>
            <w:pPr>
              <w:pStyle w:val="TableParagraph"/>
              <w:spacing w:before="5"/>
              <w:ind w:left="592"/>
              <w:rPr>
                <w:sz w:val="24"/>
              </w:rPr>
            </w:pPr>
            <w:r>
              <w:rPr>
                <w:sz w:val="24"/>
              </w:rPr>
              <w:t>该项目的产品和生产工艺不包括在国家发改委《产业结构调整指导目录</w:t>
            </w:r>
          </w:p>
          <w:p>
            <w:pPr>
              <w:pStyle w:val="TableParagraph"/>
              <w:spacing w:before="158"/>
              <w:ind w:left="112"/>
              <w:rPr>
                <w:sz w:val="24"/>
              </w:rPr>
            </w:pPr>
            <w:r>
              <w:rPr>
                <w:sz w:val="24"/>
              </w:rPr>
              <w:t>（</w:t>
            </w:r>
            <w:r>
              <w:rPr>
                <w:rFonts w:ascii="Times New Roman" w:eastAsia="Times New Roman"/>
                <w:sz w:val="24"/>
              </w:rPr>
              <w:t xml:space="preserve">2019 </w:t>
            </w:r>
            <w:r>
              <w:rPr>
                <w:sz w:val="24"/>
              </w:rPr>
              <w:t>年本）》中鼓励类、限制类、淘汰类之内，符合国家产业政策。</w:t>
            </w:r>
          </w:p>
          <w:p>
            <w:pPr>
              <w:pStyle w:val="TableParagraph"/>
              <w:spacing w:before="158"/>
              <w:ind w:left="592"/>
              <w:rPr>
                <w:b/>
                <w:sz w:val="24"/>
              </w:rPr>
            </w:pPr>
            <w:r>
              <w:rPr>
                <w:rFonts w:ascii="Times New Roman" w:eastAsia="Times New Roman" w:hAnsi="Times New Roman"/>
                <w:b/>
                <w:sz w:val="24"/>
              </w:rPr>
              <w:t>2</w:t>
            </w:r>
            <w:r>
              <w:rPr>
                <w:b/>
                <w:sz w:val="24"/>
              </w:rPr>
              <w:t>、</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生态环境分区管控符合性分析</w:t>
            </w:r>
          </w:p>
          <w:p>
            <w:pPr>
              <w:pStyle w:val="TableParagraph"/>
              <w:spacing w:before="161" w:line="364" w:lineRule="auto"/>
              <w:ind w:left="112" w:right="85" w:firstLine="480"/>
              <w:jc w:val="both"/>
              <w:rPr>
                <w:sz w:val="24"/>
              </w:rPr>
            </w:pPr>
            <w:r>
              <w:rPr>
                <w:spacing w:val="-1"/>
                <w:sz w:val="24"/>
              </w:rPr>
              <w:t>根据环境保护部发布的《关于以改善环境质量为核心加强环境影响评价</w:t>
            </w:r>
            <w:r>
              <w:rPr>
                <w:sz w:val="24"/>
              </w:rPr>
              <w:t>管理的通知》和德州市人民政府发布的《关于印发德州市</w:t>
            </w:r>
            <w:r>
              <w:rPr>
                <w:rFonts w:ascii="Times New Roman" w:eastAsia="Times New Roman" w:hAnsi="Times New Roman"/>
                <w:spacing w:val="3"/>
                <w:sz w:val="24"/>
              </w:rPr>
              <w:t>“</w:t>
            </w:r>
            <w:r>
              <w:rPr>
                <w:sz w:val="24"/>
              </w:rPr>
              <w:t>三线一单</w:t>
            </w:r>
            <w:r>
              <w:rPr>
                <w:rFonts w:ascii="Times New Roman" w:eastAsia="Times New Roman" w:hAnsi="Times New Roman"/>
                <w:sz w:val="24"/>
              </w:rPr>
              <w:t>”</w:t>
            </w:r>
            <w:r>
              <w:rPr>
                <w:sz w:val="24"/>
              </w:rPr>
              <w:t>生态环</w:t>
            </w:r>
            <w:r>
              <w:rPr>
                <w:spacing w:val="-1"/>
                <w:sz w:val="24"/>
              </w:rPr>
              <w:t>境分区管控方案的通知》</w:t>
            </w:r>
            <w:r>
              <w:rPr>
                <w:sz w:val="24"/>
              </w:rPr>
              <w:t>（</w:t>
            </w:r>
            <w:r>
              <w:rPr>
                <w:spacing w:val="-1"/>
                <w:sz w:val="24"/>
              </w:rPr>
              <w:t>德政字〔</w:t>
            </w:r>
            <w:r>
              <w:rPr>
                <w:rFonts w:ascii="Times New Roman" w:eastAsia="Times New Roman" w:hAnsi="Times New Roman"/>
                <w:sz w:val="24"/>
              </w:rPr>
              <w:t>2021</w:t>
            </w:r>
            <w:r>
              <w:rPr>
                <w:spacing w:val="-5"/>
                <w:sz w:val="24"/>
              </w:rPr>
              <w:t>〕</w:t>
            </w:r>
            <w:r>
              <w:rPr>
                <w:rFonts w:ascii="Times New Roman" w:eastAsia="Times New Roman" w:hAnsi="Times New Roman"/>
                <w:sz w:val="24"/>
              </w:rPr>
              <w:t xml:space="preserve">19 </w:t>
            </w:r>
            <w:r>
              <w:rPr>
                <w:sz w:val="24"/>
              </w:rPr>
              <w:t>号</w:t>
            </w:r>
            <w:r>
              <w:rPr>
                <w:spacing w:val="-5"/>
                <w:sz w:val="24"/>
              </w:rPr>
              <w:t>）</w:t>
            </w:r>
            <w:r>
              <w:rPr>
                <w:spacing w:val="-3"/>
                <w:sz w:val="24"/>
              </w:rPr>
              <w:t>的要求，建设单位需要满</w:t>
            </w:r>
            <w:r>
              <w:rPr>
                <w:sz w:val="24"/>
              </w:rPr>
              <w:t>足</w:t>
            </w:r>
            <w:r>
              <w:rPr>
                <w:rFonts w:ascii="Times New Roman" w:eastAsia="Times New Roman" w:hAnsi="Times New Roman"/>
                <w:sz w:val="24"/>
              </w:rPr>
              <w:t>“</w:t>
            </w:r>
            <w:r>
              <w:rPr>
                <w:sz w:val="24"/>
              </w:rPr>
              <w:t>三线一单</w:t>
            </w:r>
            <w:r>
              <w:rPr>
                <w:rFonts w:ascii="Times New Roman" w:eastAsia="Times New Roman" w:hAnsi="Times New Roman"/>
                <w:sz w:val="24"/>
              </w:rPr>
              <w:t>”</w:t>
            </w:r>
            <w:r>
              <w:rPr>
                <w:sz w:val="24"/>
              </w:rPr>
              <w:t>的要求，相关符合性分析如下。</w:t>
            </w:r>
          </w:p>
          <w:p>
            <w:pPr>
              <w:pStyle w:val="TableParagraph"/>
              <w:spacing w:line="305" w:lineRule="exact"/>
              <w:ind w:left="592"/>
              <w:rPr>
                <w:sz w:val="24"/>
              </w:rPr>
            </w:pPr>
            <w:r>
              <w:rPr>
                <w:rFonts w:ascii="Times New Roman" w:eastAsia="Times New Roman"/>
                <w:sz w:val="24"/>
              </w:rPr>
              <w:t>1</w:t>
            </w:r>
            <w:r>
              <w:rPr>
                <w:sz w:val="24"/>
              </w:rPr>
              <w:t>、与生态保护红线的符合性</w:t>
            </w:r>
          </w:p>
          <w:p>
            <w:pPr>
              <w:pStyle w:val="TableParagraph"/>
              <w:spacing w:before="160"/>
              <w:ind w:left="625"/>
              <w:rPr>
                <w:sz w:val="24"/>
              </w:rPr>
            </w:pPr>
            <w:r>
              <w:rPr>
                <w:sz w:val="24"/>
              </w:rPr>
              <w:t>项目所在区域宁津县共有</w:t>
            </w:r>
            <w:r>
              <w:rPr>
                <w:rFonts w:ascii="Times New Roman" w:eastAsia="Times New Roman"/>
                <w:sz w:val="24"/>
              </w:rPr>
              <w:t>2</w:t>
            </w:r>
            <w:r>
              <w:rPr>
                <w:sz w:val="24"/>
              </w:rPr>
              <w:t>处生态保护红线区，具体如下：</w:t>
            </w:r>
          </w:p>
          <w:p>
            <w:pPr>
              <w:pStyle w:val="TableParagraph"/>
              <w:numPr>
                <w:ilvl w:val="0"/>
                <w:numId w:val="3"/>
              </w:numPr>
              <w:tabs>
                <w:tab w:val="left" w:pos="1194"/>
              </w:tabs>
              <w:spacing w:before="158" w:after="0" w:line="240" w:lineRule="auto"/>
              <w:ind w:left="1193" w:right="0" w:hanging="602"/>
              <w:jc w:val="left"/>
              <w:rPr>
                <w:sz w:val="24"/>
              </w:rPr>
            </w:pPr>
            <w:r>
              <w:rPr>
                <w:spacing w:val="-6"/>
                <w:sz w:val="24"/>
              </w:rPr>
              <w:t xml:space="preserve">大柳水库，区域面积 </w:t>
            </w:r>
            <w:r>
              <w:rPr>
                <w:rFonts w:ascii="Times New Roman" w:eastAsia="Times New Roman"/>
                <w:sz w:val="24"/>
              </w:rPr>
              <w:t>1.19km</w:t>
            </w:r>
            <w:r>
              <w:rPr>
                <w:rFonts w:ascii="Times New Roman" w:eastAsia="Times New Roman"/>
                <w:position w:val="8"/>
                <w:sz w:val="15"/>
              </w:rPr>
              <w:t>2</w:t>
            </w:r>
            <w:r>
              <w:rPr>
                <w:sz w:val="24"/>
              </w:rPr>
              <w:t>；</w:t>
            </w:r>
          </w:p>
          <w:p>
            <w:pPr>
              <w:pStyle w:val="TableParagraph"/>
              <w:numPr>
                <w:ilvl w:val="0"/>
                <w:numId w:val="3"/>
              </w:numPr>
              <w:tabs>
                <w:tab w:val="left" w:pos="1194"/>
              </w:tabs>
              <w:spacing w:before="161" w:after="0" w:line="240" w:lineRule="auto"/>
              <w:ind w:left="1193" w:right="0" w:hanging="602"/>
              <w:jc w:val="left"/>
              <w:rPr>
                <w:sz w:val="24"/>
              </w:rPr>
            </w:pPr>
            <w:r>
              <w:rPr>
                <w:spacing w:val="-6"/>
                <w:sz w:val="24"/>
              </w:rPr>
              <w:t xml:space="preserve">宁津水库，区域面积 </w:t>
            </w:r>
            <w:r>
              <w:rPr>
                <w:rFonts w:ascii="Times New Roman" w:eastAsia="Times New Roman"/>
                <w:sz w:val="24"/>
              </w:rPr>
              <w:t>0.86km</w:t>
            </w:r>
            <w:r>
              <w:rPr>
                <w:rFonts w:ascii="Times New Roman" w:eastAsia="Times New Roman"/>
                <w:position w:val="8"/>
                <w:sz w:val="15"/>
              </w:rPr>
              <w:t>2</w:t>
            </w:r>
            <w:r>
              <w:rPr>
                <w:sz w:val="24"/>
              </w:rPr>
              <w:t>；</w:t>
            </w:r>
          </w:p>
          <w:p>
            <w:pPr>
              <w:pStyle w:val="TableParagraph"/>
              <w:spacing w:before="158"/>
              <w:ind w:left="592" w:right="-44"/>
              <w:rPr>
                <w:sz w:val="24"/>
              </w:rPr>
            </w:pPr>
            <w:r>
              <w:rPr>
                <w:spacing w:val="-5"/>
                <w:sz w:val="24"/>
              </w:rPr>
              <w:t>本项目距离上述生态保护红线区均较远，选址符合生态保护红线的要求。</w:t>
            </w:r>
          </w:p>
          <w:p>
            <w:pPr>
              <w:pStyle w:val="TableParagraph"/>
              <w:spacing w:before="160"/>
              <w:ind w:left="592"/>
              <w:rPr>
                <w:sz w:val="24"/>
              </w:rPr>
            </w:pPr>
            <w:r>
              <w:rPr>
                <w:rFonts w:ascii="Times New Roman" w:eastAsia="Times New Roman"/>
                <w:sz w:val="24"/>
              </w:rPr>
              <w:t>2</w:t>
            </w:r>
            <w:r>
              <w:rPr>
                <w:sz w:val="24"/>
              </w:rPr>
              <w:t>、与资源利用上线的符合性</w:t>
            </w:r>
          </w:p>
          <w:p>
            <w:pPr>
              <w:pStyle w:val="TableParagraph"/>
              <w:spacing w:before="158" w:line="364" w:lineRule="auto"/>
              <w:ind w:left="112" w:right="121" w:firstLine="480"/>
              <w:jc w:val="both"/>
              <w:rPr>
                <w:sz w:val="24"/>
              </w:rPr>
            </w:pPr>
            <w:r>
              <w:rPr>
                <w:sz w:val="24"/>
              </w:rPr>
              <w:t>本项目不属于高耗能、高污染、资源型项目，运营过程用水采用宁津县时集镇自来水，不开采地下水，用电来自宁津县时集镇供电系统。项目通过内部管理、设备选择、原辅材料的选用和管理、废物回收利用、污染治理等方面采取合理可行的防治措施，以</w:t>
            </w:r>
            <w:r>
              <w:rPr>
                <w:rFonts w:ascii="Times New Roman" w:eastAsia="Times New Roman" w:hAnsi="Times New Roman"/>
                <w:sz w:val="24"/>
              </w:rPr>
              <w:t>“</w:t>
            </w:r>
            <w:r>
              <w:rPr>
                <w:sz w:val="24"/>
              </w:rPr>
              <w:t>节能、降耗、减污</w:t>
            </w:r>
            <w:r>
              <w:rPr>
                <w:rFonts w:ascii="Times New Roman" w:eastAsia="Times New Roman" w:hAnsi="Times New Roman"/>
                <w:sz w:val="24"/>
              </w:rPr>
              <w:t>”</w:t>
            </w:r>
            <w:r>
              <w:rPr>
                <w:sz w:val="24"/>
              </w:rPr>
              <w:t>为目标，能够有效地控制污染。项目资源利用相对区域资源利用量较少，不会突破区域资源利用上线。</w:t>
            </w:r>
          </w:p>
          <w:p>
            <w:pPr>
              <w:pStyle w:val="TableParagraph"/>
              <w:spacing w:line="304" w:lineRule="exact"/>
              <w:ind w:left="592"/>
              <w:rPr>
                <w:sz w:val="24"/>
              </w:rPr>
            </w:pPr>
            <w:r>
              <w:rPr>
                <w:rFonts w:ascii="Times New Roman" w:eastAsia="Times New Roman"/>
                <w:sz w:val="24"/>
              </w:rPr>
              <w:t>3</w:t>
            </w:r>
            <w:r>
              <w:rPr>
                <w:sz w:val="24"/>
              </w:rPr>
              <w:t>、与环境质量底线的符合性</w:t>
            </w:r>
          </w:p>
          <w:p>
            <w:pPr>
              <w:pStyle w:val="TableParagraph"/>
              <w:spacing w:before="161"/>
              <w:ind w:left="592"/>
              <w:rPr>
                <w:sz w:val="24"/>
              </w:rPr>
            </w:pPr>
            <w:r>
              <w:rPr>
                <w:sz w:val="24"/>
              </w:rPr>
              <w:t>本项目与区域环境质量底线的符合性分析见下表。</w:t>
            </w:r>
          </w:p>
          <w:p>
            <w:pPr>
              <w:pStyle w:val="TableParagraph"/>
              <w:tabs>
                <w:tab w:val="left" w:pos="604"/>
              </w:tabs>
              <w:spacing w:before="159"/>
              <w:ind w:right="160"/>
              <w:jc w:val="center"/>
              <w:rPr>
                <w:b/>
                <w:sz w:val="21"/>
              </w:rPr>
            </w:pPr>
            <w:r>
              <w:rPr>
                <w:b/>
                <w:sz w:val="21"/>
              </w:rPr>
              <w:t>表</w:t>
            </w:r>
            <w:r>
              <w:rPr>
                <w:b/>
                <w:spacing w:val="-52"/>
                <w:sz w:val="21"/>
              </w:rPr>
              <w:t xml:space="preserve"> </w:t>
            </w:r>
            <w:r>
              <w:rPr>
                <w:b/>
                <w:sz w:val="21"/>
              </w:rPr>
              <w:t>1</w:t>
            </w:r>
            <w:r>
              <w:rPr>
                <w:b/>
                <w:sz w:val="21"/>
              </w:rPr>
              <w:tab/>
            </w:r>
            <w:r>
              <w:rPr>
                <w:b/>
                <w:sz w:val="21"/>
              </w:rPr>
              <w:t>与环境质量底线的符合性分析</w:t>
            </w:r>
          </w:p>
        </w:tc>
      </w:tr>
      <w:tr>
        <w:tblPrEx>
          <w:tblW w:w="0" w:type="auto"/>
          <w:tblInd w:w="123" w:type="dxa"/>
          <w:tblLayout w:type="fixed"/>
          <w:tblCellMar>
            <w:top w:w="0" w:type="dxa"/>
            <w:left w:w="0" w:type="dxa"/>
            <w:bottom w:w="0" w:type="dxa"/>
            <w:right w:w="0" w:type="dxa"/>
          </w:tblCellMar>
        </w:tblPrEx>
        <w:trPr>
          <w:trHeight w:val="392"/>
        </w:trPr>
        <w:tc>
          <w:tcPr>
            <w:tcW w:w="1109" w:type="dxa"/>
            <w:vMerge/>
            <w:tcBorders>
              <w:top w:val="nil"/>
              <w:right w:val="single" w:sz="4" w:space="0" w:color="000000"/>
            </w:tcBorders>
          </w:tcPr>
          <w:p>
            <w:pPr>
              <w:rPr>
                <w:sz w:val="2"/>
                <w:szCs w:val="2"/>
              </w:rPr>
            </w:pPr>
          </w:p>
        </w:tc>
        <w:tc>
          <w:tcPr>
            <w:tcW w:w="123" w:type="dxa"/>
            <w:vMerge w:val="restart"/>
            <w:tcBorders>
              <w:top w:val="nil"/>
              <w:left w:val="single" w:sz="4" w:space="0" w:color="000000"/>
              <w:right w:val="single" w:sz="12" w:space="0" w:color="000000"/>
            </w:tcBorders>
          </w:tcPr>
          <w:p>
            <w:pPr>
              <w:pStyle w:val="TableParagraph"/>
              <w:rPr>
                <w:rFonts w:ascii="Times New Roman"/>
                <w:sz w:val="22"/>
              </w:rPr>
            </w:pPr>
          </w:p>
        </w:tc>
        <w:tc>
          <w:tcPr>
            <w:tcW w:w="973" w:type="dxa"/>
            <w:tcBorders>
              <w:top w:val="single" w:sz="12" w:space="0" w:color="000000"/>
              <w:left w:val="single" w:sz="12" w:space="0" w:color="000000"/>
              <w:bottom w:val="single" w:sz="4" w:space="0" w:color="000000"/>
              <w:right w:val="single" w:sz="4" w:space="0" w:color="000000"/>
            </w:tcBorders>
          </w:tcPr>
          <w:p>
            <w:pPr>
              <w:pStyle w:val="TableParagraph"/>
              <w:spacing w:before="62"/>
              <w:ind w:left="269"/>
              <w:rPr>
                <w:b/>
                <w:sz w:val="21"/>
              </w:rPr>
            </w:pPr>
            <w:r>
              <w:rPr>
                <w:b/>
                <w:sz w:val="21"/>
              </w:rPr>
              <w:t>类别</w:t>
            </w:r>
          </w:p>
        </w:tc>
        <w:tc>
          <w:tcPr>
            <w:tcW w:w="878" w:type="dxa"/>
            <w:tcBorders>
              <w:top w:val="single" w:sz="12" w:space="0" w:color="000000"/>
              <w:left w:val="single" w:sz="4" w:space="0" w:color="000000"/>
              <w:bottom w:val="single" w:sz="4" w:space="0" w:color="000000"/>
              <w:right w:val="single" w:sz="4" w:space="0" w:color="000000"/>
            </w:tcBorders>
          </w:tcPr>
          <w:p>
            <w:pPr>
              <w:pStyle w:val="TableParagraph"/>
              <w:spacing w:before="62"/>
              <w:ind w:left="127"/>
              <w:rPr>
                <w:b/>
                <w:sz w:val="21"/>
              </w:rPr>
            </w:pPr>
            <w:r>
              <w:rPr>
                <w:b/>
                <w:sz w:val="21"/>
              </w:rPr>
              <w:t>管控区</w:t>
            </w:r>
          </w:p>
        </w:tc>
        <w:tc>
          <w:tcPr>
            <w:tcW w:w="3692" w:type="dxa"/>
            <w:tcBorders>
              <w:top w:val="single" w:sz="12" w:space="0" w:color="000000"/>
              <w:left w:val="single" w:sz="4" w:space="0" w:color="000000"/>
              <w:bottom w:val="single" w:sz="4" w:space="0" w:color="000000"/>
              <w:right w:val="single" w:sz="4" w:space="0" w:color="000000"/>
            </w:tcBorders>
          </w:tcPr>
          <w:p>
            <w:pPr>
              <w:pStyle w:val="TableParagraph"/>
              <w:spacing w:before="62"/>
              <w:ind w:left="1407" w:right="1390"/>
              <w:jc w:val="center"/>
              <w:rPr>
                <w:b/>
                <w:sz w:val="21"/>
              </w:rPr>
            </w:pPr>
            <w:r>
              <w:rPr>
                <w:b/>
                <w:sz w:val="21"/>
              </w:rPr>
              <w:t>管控要求</w:t>
            </w:r>
          </w:p>
        </w:tc>
        <w:tc>
          <w:tcPr>
            <w:tcW w:w="2382" w:type="dxa"/>
            <w:tcBorders>
              <w:top w:val="single" w:sz="12" w:space="0" w:color="000000"/>
              <w:left w:val="single" w:sz="4" w:space="0" w:color="000000"/>
              <w:bottom w:val="single" w:sz="4" w:space="0" w:color="000000"/>
              <w:right w:val="single" w:sz="12" w:space="0" w:color="000000"/>
            </w:tcBorders>
          </w:tcPr>
          <w:p>
            <w:pPr>
              <w:pStyle w:val="TableParagraph"/>
              <w:spacing w:before="62"/>
              <w:ind w:left="669"/>
              <w:rPr>
                <w:b/>
                <w:sz w:val="21"/>
              </w:rPr>
            </w:pPr>
            <w:r>
              <w:rPr>
                <w:b/>
                <w:sz w:val="21"/>
              </w:rPr>
              <w:t>符合性分析</w:t>
            </w:r>
          </w:p>
        </w:tc>
        <w:tc>
          <w:tcPr>
            <w:tcW w:w="123" w:type="dxa"/>
            <w:tcBorders>
              <w:top w:val="nil"/>
              <w:left w:val="single" w:sz="12" w:space="0" w:color="000000"/>
              <w:bottom w:val="nil"/>
            </w:tcBorders>
          </w:tcPr>
          <w:p>
            <w:pPr>
              <w:pStyle w:val="TableParagraph"/>
              <w:rPr>
                <w:rFonts w:ascii="Times New Roman"/>
                <w:sz w:val="22"/>
              </w:rPr>
            </w:pPr>
          </w:p>
        </w:tc>
      </w:tr>
      <w:tr>
        <w:tblPrEx>
          <w:tblW w:w="0" w:type="auto"/>
          <w:tblInd w:w="123" w:type="dxa"/>
          <w:tblLayout w:type="fixed"/>
          <w:tblCellMar>
            <w:top w:w="0" w:type="dxa"/>
            <w:left w:w="0" w:type="dxa"/>
            <w:bottom w:w="0" w:type="dxa"/>
            <w:right w:w="0" w:type="dxa"/>
          </w:tblCellMar>
        </w:tblPrEx>
        <w:trPr>
          <w:trHeight w:val="1896"/>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right w:val="single" w:sz="12" w:space="0" w:color="000000"/>
            </w:tcBorders>
          </w:tcPr>
          <w:p>
            <w:pPr>
              <w:rPr>
                <w:sz w:val="2"/>
                <w:szCs w:val="2"/>
              </w:rPr>
            </w:pPr>
          </w:p>
        </w:tc>
        <w:tc>
          <w:tcPr>
            <w:tcW w:w="973" w:type="dxa"/>
            <w:tcBorders>
              <w:top w:val="single" w:sz="4" w:space="0" w:color="000000"/>
              <w:left w:val="single" w:sz="12" w:space="0" w:color="000000"/>
              <w:bottom w:val="single" w:sz="18" w:space="0" w:color="000000"/>
              <w:right w:val="single" w:sz="4" w:space="0" w:color="000000"/>
            </w:tcBorders>
          </w:tcPr>
          <w:p>
            <w:pPr>
              <w:pStyle w:val="TableParagraph"/>
              <w:rPr>
                <w:rFonts w:ascii="Times New Roman"/>
                <w:sz w:val="20"/>
              </w:rPr>
            </w:pPr>
          </w:p>
          <w:p>
            <w:pPr>
              <w:pStyle w:val="TableParagraph"/>
              <w:spacing w:before="11"/>
              <w:rPr>
                <w:rFonts w:ascii="Times New Roman"/>
                <w:sz w:val="26"/>
              </w:rPr>
            </w:pPr>
          </w:p>
          <w:p>
            <w:pPr>
              <w:pStyle w:val="TableParagraph"/>
              <w:spacing w:line="242" w:lineRule="auto"/>
              <w:ind w:left="166" w:right="155"/>
              <w:jc w:val="both"/>
              <w:rPr>
                <w:sz w:val="21"/>
              </w:rPr>
            </w:pPr>
            <w:r>
              <w:rPr>
                <w:sz w:val="21"/>
              </w:rPr>
              <w:t>大气环境质量底线</w:t>
            </w:r>
          </w:p>
        </w:tc>
        <w:tc>
          <w:tcPr>
            <w:tcW w:w="878"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0"/>
              </w:rPr>
            </w:pPr>
          </w:p>
          <w:p>
            <w:pPr>
              <w:pStyle w:val="TableParagraph"/>
              <w:spacing w:before="173" w:line="242" w:lineRule="auto"/>
              <w:ind w:left="127" w:right="109"/>
              <w:jc w:val="both"/>
              <w:rPr>
                <w:sz w:val="21"/>
              </w:rPr>
            </w:pPr>
            <w:r>
              <w:rPr>
                <w:sz w:val="21"/>
              </w:rPr>
              <w:t>大气环境高排放重点管控区</w:t>
            </w:r>
          </w:p>
        </w:tc>
        <w:tc>
          <w:tcPr>
            <w:tcW w:w="3692" w:type="dxa"/>
            <w:tcBorders>
              <w:top w:val="single" w:sz="4" w:space="0" w:color="000000"/>
              <w:left w:val="single" w:sz="4" w:space="0" w:color="000000"/>
              <w:bottom w:val="single" w:sz="18" w:space="0" w:color="000000"/>
              <w:right w:val="single" w:sz="4" w:space="0" w:color="000000"/>
            </w:tcBorders>
          </w:tcPr>
          <w:p>
            <w:pPr>
              <w:pStyle w:val="TableParagraph"/>
              <w:spacing w:line="242" w:lineRule="auto"/>
              <w:ind w:left="113" w:right="93" w:firstLine="57"/>
              <w:jc w:val="both"/>
              <w:rPr>
                <w:sz w:val="21"/>
              </w:rPr>
            </w:pPr>
            <w:r>
              <w:rPr>
                <w:sz w:val="21"/>
              </w:rPr>
              <w:t>执行《区域性大气污染物综合排放标</w:t>
            </w:r>
            <w:r>
              <w:rPr>
                <w:spacing w:val="-32"/>
                <w:w w:val="95"/>
                <w:sz w:val="21"/>
              </w:rPr>
              <w:t>准》</w:t>
            </w:r>
            <w:r>
              <w:rPr>
                <w:spacing w:val="-1"/>
                <w:w w:val="95"/>
                <w:sz w:val="21"/>
              </w:rPr>
              <w:t>（</w:t>
            </w:r>
            <w:r>
              <w:rPr>
                <w:rFonts w:ascii="Times New Roman" w:eastAsia="Times New Roman"/>
                <w:spacing w:val="-1"/>
                <w:w w:val="95"/>
                <w:sz w:val="21"/>
              </w:rPr>
              <w:t>DB37/2376-2019</w:t>
            </w:r>
            <w:r>
              <w:rPr>
                <w:spacing w:val="-1"/>
                <w:w w:val="95"/>
                <w:sz w:val="21"/>
              </w:rPr>
              <w:t>）规定的重点控</w:t>
            </w:r>
            <w:r>
              <w:rPr>
                <w:spacing w:val="-11"/>
                <w:w w:val="95"/>
                <w:sz w:val="21"/>
              </w:rPr>
              <w:t>制区标准。该区域为大气环境存量污染</w:t>
            </w:r>
            <w:r>
              <w:rPr>
                <w:spacing w:val="-11"/>
                <w:sz w:val="21"/>
              </w:rPr>
              <w:t>源重点治理和新增污染源严格管控区</w:t>
            </w:r>
            <w:r>
              <w:rPr>
                <w:spacing w:val="-11"/>
                <w:w w:val="95"/>
                <w:sz w:val="21"/>
              </w:rPr>
              <w:t>域，根据区域产业性质和污染排放特征</w:t>
            </w:r>
            <w:r>
              <w:rPr>
                <w:spacing w:val="-14"/>
                <w:w w:val="95"/>
                <w:sz w:val="21"/>
              </w:rPr>
              <w:t>实施重点减排。控制工业园及产业聚集</w:t>
            </w:r>
          </w:p>
          <w:p>
            <w:pPr>
              <w:pStyle w:val="TableParagraph"/>
              <w:spacing w:line="246" w:lineRule="exact"/>
              <w:ind w:left="113"/>
              <w:rPr>
                <w:sz w:val="21"/>
              </w:rPr>
            </w:pPr>
            <w:r>
              <w:rPr>
                <w:spacing w:val="-10"/>
                <w:w w:val="95"/>
                <w:sz w:val="21"/>
              </w:rPr>
              <w:t>区发展规模，严格控制火电、石化、化</w:t>
            </w:r>
          </w:p>
        </w:tc>
        <w:tc>
          <w:tcPr>
            <w:tcW w:w="2382" w:type="dxa"/>
            <w:tcBorders>
              <w:top w:val="single" w:sz="4" w:space="0" w:color="000000"/>
              <w:left w:val="single" w:sz="4" w:space="0" w:color="000000"/>
              <w:bottom w:val="single" w:sz="18" w:space="0" w:color="000000"/>
              <w:right w:val="single" w:sz="12" w:space="0" w:color="000000"/>
            </w:tcBorders>
          </w:tcPr>
          <w:p>
            <w:pPr>
              <w:pStyle w:val="TableParagraph"/>
              <w:spacing w:line="244" w:lineRule="auto"/>
              <w:ind w:left="249" w:right="116" w:hanging="104"/>
              <w:rPr>
                <w:sz w:val="21"/>
              </w:rPr>
            </w:pPr>
            <w:r>
              <w:rPr>
                <w:sz w:val="21"/>
              </w:rPr>
              <w:t>本项目执行《区域性大气污染物综合排放标</w:t>
            </w:r>
          </w:p>
          <w:p>
            <w:pPr>
              <w:pStyle w:val="TableParagraph"/>
              <w:spacing w:line="265" w:lineRule="exact"/>
              <w:ind w:left="112" w:right="-29"/>
              <w:rPr>
                <w:sz w:val="21"/>
              </w:rPr>
            </w:pPr>
            <w:r>
              <w:rPr>
                <w:spacing w:val="-19"/>
                <w:sz w:val="21"/>
              </w:rPr>
              <w:t>准》</w:t>
            </w:r>
            <w:r>
              <w:rPr>
                <w:sz w:val="21"/>
              </w:rPr>
              <w:t>（</w:t>
            </w:r>
            <w:r>
              <w:rPr>
                <w:rFonts w:ascii="Times New Roman" w:eastAsia="Times New Roman"/>
                <w:sz w:val="21"/>
              </w:rPr>
              <w:t>DB37/2376-2019</w:t>
            </w:r>
            <w:r>
              <w:rPr>
                <w:sz w:val="21"/>
              </w:rPr>
              <w:t>）</w:t>
            </w:r>
          </w:p>
          <w:p>
            <w:pPr>
              <w:pStyle w:val="TableParagraph"/>
              <w:spacing w:line="242" w:lineRule="auto"/>
              <w:ind w:left="112" w:right="-29" w:firstLine="136"/>
              <w:rPr>
                <w:sz w:val="21"/>
              </w:rPr>
            </w:pPr>
            <w:r>
              <w:rPr>
                <w:sz w:val="21"/>
              </w:rPr>
              <w:t xml:space="preserve">规定的重点控制区标 </w:t>
            </w:r>
            <w:r>
              <w:rPr>
                <w:spacing w:val="-6"/>
                <w:sz w:val="21"/>
              </w:rPr>
              <w:t>准；本项目不属于火电、石化、化工、冶金、钢</w:t>
            </w:r>
          </w:p>
          <w:p>
            <w:pPr>
              <w:pStyle w:val="TableParagraph"/>
              <w:spacing w:before="1" w:line="246" w:lineRule="exact"/>
              <w:ind w:left="158"/>
              <w:rPr>
                <w:rFonts w:ascii="Times New Roman" w:eastAsia="Times New Roman" w:hAnsi="Times New Roman"/>
                <w:sz w:val="21"/>
              </w:rPr>
            </w:pPr>
            <w:r>
              <w:rPr>
                <w:w w:val="95"/>
                <w:sz w:val="21"/>
              </w:rPr>
              <w:t>铁和建材等</w:t>
            </w:r>
            <w:r>
              <w:rPr>
                <w:rFonts w:ascii="Times New Roman" w:eastAsia="Times New Roman" w:hAnsi="Times New Roman"/>
                <w:w w:val="95"/>
                <w:sz w:val="21"/>
              </w:rPr>
              <w:t>“</w:t>
            </w:r>
            <w:r>
              <w:rPr>
                <w:w w:val="95"/>
                <w:sz w:val="21"/>
              </w:rPr>
              <w:t>两高一资</w:t>
            </w:r>
            <w:r>
              <w:rPr>
                <w:rFonts w:ascii="Times New Roman" w:eastAsia="Times New Roman" w:hAnsi="Times New Roman"/>
                <w:w w:val="95"/>
                <w:sz w:val="21"/>
              </w:rPr>
              <w:t>”</w:t>
            </w:r>
          </w:p>
        </w:tc>
        <w:tc>
          <w:tcPr>
            <w:tcW w:w="123" w:type="dxa"/>
            <w:tcBorders>
              <w:top w:val="nil"/>
              <w:left w:val="single" w:sz="12" w:space="0" w:color="000000"/>
            </w:tcBorders>
          </w:tcPr>
          <w:p>
            <w:pPr>
              <w:pStyle w:val="TableParagraph"/>
              <w:rPr>
                <w:rFonts w:ascii="Times New Roman"/>
                <w:sz w:val="22"/>
              </w:rPr>
            </w:pPr>
          </w:p>
        </w:tc>
      </w:tr>
    </w:tbl>
    <w:p>
      <w:pPr>
        <w:spacing w:after="0"/>
        <w:rPr>
          <w:rFonts w:ascii="Times New Roman"/>
        </w:rPr>
        <w:sectPr>
          <w:footerReference w:type="default" r:id="rId6"/>
          <w:pgSz w:w="11910" w:h="16840"/>
          <w:pgMar w:top="1580" w:right="1180" w:bottom="1180" w:left="1200" w:header="0" w:footer="997" w:gutter="0"/>
          <w:pgNumType w:start="2"/>
          <w:cols w:num="1" w:space="720"/>
        </w:sectPr>
      </w:pPr>
    </w:p>
    <w:p>
      <w:pPr>
        <w:pStyle w:val="BodyText"/>
        <w:spacing w:before="11"/>
        <w:rPr>
          <w:rFonts w:ascii="Times New Roman"/>
          <w:sz w:val="8"/>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09"/>
        <w:gridCol w:w="123"/>
        <w:gridCol w:w="848"/>
        <w:gridCol w:w="125"/>
        <w:gridCol w:w="878"/>
        <w:gridCol w:w="3699"/>
        <w:gridCol w:w="2375"/>
        <w:gridCol w:w="123"/>
      </w:tblGrid>
      <w:tr>
        <w:tblPrEx>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149"/>
        </w:trPr>
        <w:tc>
          <w:tcPr>
            <w:tcW w:w="1109" w:type="dxa"/>
            <w:vMerge w:val="restart"/>
            <w:tcBorders>
              <w:right w:val="single" w:sz="4" w:space="0" w:color="000000"/>
            </w:tcBorders>
          </w:tcPr>
          <w:p>
            <w:pPr>
              <w:pStyle w:val="TableParagraph"/>
              <w:rPr>
                <w:rFonts w:ascii="Times New Roman"/>
                <w:sz w:val="20"/>
              </w:rPr>
            </w:pPr>
          </w:p>
        </w:tc>
        <w:tc>
          <w:tcPr>
            <w:tcW w:w="123" w:type="dxa"/>
            <w:vMerge w:val="restart"/>
            <w:tcBorders>
              <w:left w:val="single" w:sz="4" w:space="0" w:color="000000"/>
              <w:bottom w:val="nil"/>
              <w:right w:val="single" w:sz="12" w:space="0" w:color="000000"/>
            </w:tcBorders>
          </w:tcPr>
          <w:p>
            <w:pPr>
              <w:pStyle w:val="TableParagraph"/>
              <w:rPr>
                <w:rFonts w:ascii="Times New Roman"/>
                <w:sz w:val="20"/>
              </w:rPr>
            </w:pPr>
          </w:p>
        </w:tc>
        <w:tc>
          <w:tcPr>
            <w:tcW w:w="973" w:type="dxa"/>
            <w:gridSpan w:val="2"/>
            <w:tcBorders>
              <w:top w:val="single" w:sz="24" w:space="0" w:color="000000"/>
              <w:left w:val="single" w:sz="12" w:space="0" w:color="000000"/>
              <w:bottom w:val="single" w:sz="4" w:space="0" w:color="000000"/>
              <w:right w:val="single" w:sz="4" w:space="0" w:color="000000"/>
            </w:tcBorders>
          </w:tcPr>
          <w:p>
            <w:pPr>
              <w:pStyle w:val="TableParagraph"/>
              <w:rPr>
                <w:rFonts w:ascii="Times New Roman"/>
                <w:sz w:val="20"/>
              </w:rPr>
            </w:pPr>
          </w:p>
        </w:tc>
        <w:tc>
          <w:tcPr>
            <w:tcW w:w="878" w:type="dxa"/>
            <w:tcBorders>
              <w:top w:val="single" w:sz="2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99" w:type="dxa"/>
            <w:tcBorders>
              <w:top w:val="single" w:sz="24" w:space="0" w:color="000000"/>
              <w:left w:val="single" w:sz="4" w:space="0" w:color="000000"/>
              <w:bottom w:val="single" w:sz="4" w:space="0" w:color="000000"/>
              <w:right w:val="single" w:sz="4" w:space="0" w:color="000000"/>
            </w:tcBorders>
          </w:tcPr>
          <w:p>
            <w:pPr>
              <w:pStyle w:val="TableParagraph"/>
              <w:spacing w:line="246" w:lineRule="exact"/>
              <w:ind w:left="112" w:right="100"/>
              <w:jc w:val="center"/>
              <w:rPr>
                <w:rFonts w:ascii="Times New Roman" w:eastAsia="Times New Roman" w:hAnsi="Times New Roman"/>
                <w:sz w:val="21"/>
              </w:rPr>
            </w:pPr>
            <w:r>
              <w:rPr>
                <w:sz w:val="21"/>
              </w:rPr>
              <w:t>工、冶金、钢铁和建材等</w:t>
            </w:r>
            <w:r>
              <w:rPr>
                <w:rFonts w:ascii="Times New Roman" w:eastAsia="Times New Roman" w:hAnsi="Times New Roman"/>
                <w:sz w:val="21"/>
              </w:rPr>
              <w:t>“</w:t>
            </w:r>
            <w:r>
              <w:rPr>
                <w:sz w:val="21"/>
              </w:rPr>
              <w:t>两高一资</w:t>
            </w:r>
            <w:r>
              <w:rPr>
                <w:rFonts w:ascii="Times New Roman" w:eastAsia="Times New Roman" w:hAnsi="Times New Roman"/>
                <w:sz w:val="21"/>
              </w:rPr>
              <w:t>”</w:t>
            </w:r>
          </w:p>
          <w:p>
            <w:pPr>
              <w:pStyle w:val="TableParagraph"/>
              <w:spacing w:before="2" w:line="242" w:lineRule="auto"/>
              <w:ind w:left="113" w:right="100"/>
              <w:jc w:val="both"/>
              <w:rPr>
                <w:sz w:val="21"/>
              </w:rPr>
            </w:pPr>
            <w:r>
              <w:rPr>
                <w:spacing w:val="-13"/>
                <w:sz w:val="21"/>
              </w:rPr>
              <w:t>项目建设</w:t>
            </w:r>
            <w:r>
              <w:rPr>
                <w:sz w:val="21"/>
              </w:rPr>
              <w:t>（具体按主管部门要求执行</w:t>
            </w:r>
            <w:r>
              <w:rPr>
                <w:spacing w:val="-53"/>
                <w:sz w:val="21"/>
              </w:rPr>
              <w:t xml:space="preserve">） </w:t>
            </w:r>
            <w:r>
              <w:rPr>
                <w:sz w:val="21"/>
              </w:rPr>
              <w:t>建设项目主要污染物总量指标等量或</w:t>
            </w:r>
            <w:r>
              <w:rPr>
                <w:spacing w:val="-10"/>
                <w:w w:val="95"/>
                <w:sz w:val="21"/>
              </w:rPr>
              <w:t>减量替代，持续降低园区内污染物排放</w:t>
            </w:r>
            <w:r>
              <w:rPr>
                <w:spacing w:val="-12"/>
                <w:w w:val="95"/>
                <w:sz w:val="21"/>
              </w:rPr>
              <w:t>总量。新上天然气锅炉配套低氮燃烧设</w:t>
            </w:r>
            <w:r>
              <w:rPr>
                <w:spacing w:val="-11"/>
                <w:w w:val="95"/>
                <w:sz w:val="21"/>
              </w:rPr>
              <w:t>施。严格落实大气污染物达标排放、总</w:t>
            </w:r>
          </w:p>
          <w:p>
            <w:pPr>
              <w:pStyle w:val="TableParagraph"/>
              <w:spacing w:before="3" w:line="270" w:lineRule="atLeast"/>
              <w:ind w:left="113" w:right="100"/>
              <w:jc w:val="center"/>
              <w:rPr>
                <w:sz w:val="21"/>
              </w:rPr>
            </w:pPr>
            <w:r>
              <w:rPr>
                <w:w w:val="95"/>
                <w:sz w:val="21"/>
              </w:rPr>
              <w:t>量控制、环保设施</w:t>
            </w:r>
            <w:r>
              <w:rPr>
                <w:rFonts w:ascii="Times New Roman" w:eastAsia="Times New Roman" w:hAnsi="Times New Roman"/>
                <w:w w:val="95"/>
                <w:sz w:val="21"/>
              </w:rPr>
              <w:t>“</w:t>
            </w:r>
            <w:r>
              <w:rPr>
                <w:w w:val="95"/>
                <w:sz w:val="21"/>
              </w:rPr>
              <w:t>三同时</w:t>
            </w:r>
            <w:r>
              <w:rPr>
                <w:rFonts w:ascii="Times New Roman" w:eastAsia="Times New Roman" w:hAnsi="Times New Roman"/>
                <w:w w:val="95"/>
                <w:sz w:val="21"/>
              </w:rPr>
              <w:t>”</w:t>
            </w:r>
            <w:r>
              <w:rPr>
                <w:w w:val="95"/>
                <w:sz w:val="21"/>
              </w:rPr>
              <w:t>、在线监测</w:t>
            </w:r>
            <w:r>
              <w:rPr>
                <w:sz w:val="21"/>
              </w:rPr>
              <w:t>和排污许可等环保制度。</w:t>
            </w:r>
          </w:p>
        </w:tc>
        <w:tc>
          <w:tcPr>
            <w:tcW w:w="2375" w:type="dxa"/>
            <w:tcBorders>
              <w:top w:val="single" w:sz="24" w:space="0" w:color="000000"/>
              <w:left w:val="single" w:sz="4" w:space="0" w:color="000000"/>
              <w:bottom w:val="single" w:sz="4" w:space="0" w:color="000000"/>
              <w:right w:val="single" w:sz="12" w:space="0" w:color="000000"/>
            </w:tcBorders>
          </w:tcPr>
          <w:p>
            <w:pPr>
              <w:pStyle w:val="TableParagraph"/>
              <w:spacing w:line="246" w:lineRule="exact"/>
              <w:ind w:left="137" w:right="116"/>
              <w:jc w:val="center"/>
              <w:rPr>
                <w:sz w:val="21"/>
              </w:rPr>
            </w:pPr>
            <w:r>
              <w:rPr>
                <w:sz w:val="21"/>
              </w:rPr>
              <w:t>项目。</w:t>
            </w:r>
          </w:p>
          <w:p>
            <w:pPr>
              <w:pStyle w:val="TableParagraph"/>
              <w:spacing w:before="2"/>
              <w:ind w:left="-123" w:right="2266"/>
              <w:jc w:val="center"/>
              <w:rPr>
                <w:sz w:val="21"/>
              </w:rPr>
            </w:pPr>
            <w:r>
              <w:rPr>
                <w:w w:val="99"/>
                <w:sz w:val="21"/>
              </w:rPr>
              <w:t>，</w:t>
            </w:r>
          </w:p>
        </w:tc>
        <w:tc>
          <w:tcPr>
            <w:tcW w:w="123" w:type="dxa"/>
            <w:tcBorders>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4895"/>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bottom w:val="nil"/>
              <w:right w:val="single" w:sz="12" w:space="0" w:color="000000"/>
            </w:tcBorders>
          </w:tcPr>
          <w:p>
            <w:pPr>
              <w:rPr>
                <w:sz w:val="2"/>
                <w:szCs w:val="2"/>
              </w:rPr>
            </w:pPr>
          </w:p>
        </w:tc>
        <w:tc>
          <w:tcPr>
            <w:tcW w:w="973" w:type="dxa"/>
            <w:gridSpan w:val="2"/>
            <w:tcBorders>
              <w:top w:val="single" w:sz="4" w:space="0" w:color="000000"/>
              <w:left w:val="single" w:sz="12" w:space="0" w:color="000000"/>
              <w:bottom w:val="single" w:sz="12"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17"/>
              </w:rPr>
            </w:pPr>
          </w:p>
          <w:p>
            <w:pPr>
              <w:pStyle w:val="TableParagraph"/>
              <w:spacing w:line="242" w:lineRule="auto"/>
              <w:ind w:left="166" w:right="155"/>
              <w:jc w:val="center"/>
              <w:rPr>
                <w:sz w:val="21"/>
              </w:rPr>
            </w:pPr>
            <w:r>
              <w:rPr>
                <w:sz w:val="21"/>
              </w:rPr>
              <w:t>水环境质量底线</w:t>
            </w:r>
          </w:p>
        </w:tc>
        <w:tc>
          <w:tcPr>
            <w:tcW w:w="878" w:type="dxa"/>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5"/>
              </w:rPr>
            </w:pPr>
          </w:p>
          <w:p>
            <w:pPr>
              <w:pStyle w:val="TableParagraph"/>
              <w:spacing w:line="242" w:lineRule="auto"/>
              <w:ind w:left="127" w:right="109"/>
              <w:jc w:val="both"/>
              <w:rPr>
                <w:sz w:val="21"/>
              </w:rPr>
            </w:pPr>
            <w:r>
              <w:rPr>
                <w:sz w:val="21"/>
              </w:rPr>
              <w:t>水环境工业污染重点管控区</w:t>
            </w:r>
          </w:p>
        </w:tc>
        <w:tc>
          <w:tcPr>
            <w:tcW w:w="3699"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13" w:right="-15"/>
              <w:rPr>
                <w:sz w:val="21"/>
              </w:rPr>
            </w:pPr>
            <w:r>
              <w:rPr>
                <w:spacing w:val="-15"/>
                <w:sz w:val="21"/>
              </w:rPr>
              <w:t xml:space="preserve">管控要求：涉及高耗水、高污染物排放、产生有毒有害污染物的建设项目从严 </w:t>
            </w:r>
            <w:r>
              <w:rPr>
                <w:spacing w:val="-12"/>
                <w:sz w:val="21"/>
              </w:rPr>
              <w:t>审批，禁止新建、改扩建不符合国家产</w:t>
            </w:r>
            <w:r>
              <w:rPr>
                <w:spacing w:val="-17"/>
                <w:sz w:val="21"/>
              </w:rPr>
              <w:t>业政策严重污染水环境的落后产能，禁止建设加剧环境质量超标的建设项目。</w:t>
            </w:r>
            <w:r>
              <w:rPr>
                <w:spacing w:val="-13"/>
                <w:sz w:val="21"/>
              </w:rPr>
              <w:t>对造纸、焦化、氮肥、印染、农副产品</w:t>
            </w:r>
            <w:r>
              <w:rPr>
                <w:spacing w:val="-12"/>
                <w:sz w:val="21"/>
              </w:rPr>
              <w:t>加工、原料药制造、制革、农药、电镀</w:t>
            </w:r>
            <w:r>
              <w:rPr>
                <w:spacing w:val="-19"/>
                <w:sz w:val="21"/>
              </w:rPr>
              <w:t>等重点行业</w:t>
            </w:r>
            <w:r>
              <w:rPr>
                <w:sz w:val="21"/>
              </w:rPr>
              <w:t>（国家鼓励发展的除外</w:t>
            </w:r>
            <w:r>
              <w:rPr>
                <w:spacing w:val="-49"/>
                <w:sz w:val="21"/>
              </w:rPr>
              <w:t>）</w:t>
            </w:r>
            <w:r>
              <w:rPr>
                <w:sz w:val="21"/>
              </w:rPr>
              <w:t>实</w:t>
            </w:r>
            <w:r>
              <w:rPr>
                <w:spacing w:val="-6"/>
                <w:sz w:val="21"/>
              </w:rPr>
              <w:t>行主要污染物排放等量或减量置换。加</w:t>
            </w:r>
            <w:r>
              <w:rPr>
                <w:spacing w:val="-13"/>
                <w:sz w:val="21"/>
              </w:rPr>
              <w:t>快城镇污水处理设施建设，城区和建制</w:t>
            </w:r>
            <w:r>
              <w:rPr>
                <w:spacing w:val="-16"/>
                <w:sz w:val="21"/>
              </w:rPr>
              <w:t>镇应实现生活污水集中处理，同时，加</w:t>
            </w:r>
            <w:r>
              <w:rPr>
                <w:spacing w:val="-17"/>
                <w:sz w:val="21"/>
              </w:rPr>
              <w:t>强配套管网建设和改造，新区建设全部</w:t>
            </w:r>
            <w:r>
              <w:rPr>
                <w:spacing w:val="-16"/>
                <w:sz w:val="21"/>
              </w:rPr>
              <w:t xml:space="preserve">按照雨污分流实施，推进老城区旧有市政雨污管网的雨污分流城镇排水系统 </w:t>
            </w:r>
            <w:r>
              <w:rPr>
                <w:spacing w:val="-14"/>
                <w:sz w:val="21"/>
              </w:rPr>
              <w:t>改造建设。整治建成区黑臭水体，采取控源截污、内源治理、封盖导流、清淤</w:t>
            </w:r>
          </w:p>
          <w:p>
            <w:pPr>
              <w:pStyle w:val="TableParagraph"/>
              <w:spacing w:before="3" w:line="270" w:lineRule="atLeast"/>
              <w:ind w:left="1219" w:right="100" w:hanging="1107"/>
              <w:rPr>
                <w:sz w:val="21"/>
              </w:rPr>
            </w:pPr>
            <w:r>
              <w:rPr>
                <w:spacing w:val="-11"/>
                <w:w w:val="95"/>
                <w:sz w:val="21"/>
              </w:rPr>
              <w:t>疏浚、生态修复等技术，制定实施方案</w:t>
            </w:r>
            <w:r>
              <w:rPr>
                <w:spacing w:val="-11"/>
                <w:sz w:val="21"/>
              </w:rPr>
              <w:t>和整治计划。</w:t>
            </w:r>
          </w:p>
        </w:tc>
        <w:tc>
          <w:tcPr>
            <w:tcW w:w="2375" w:type="dxa"/>
            <w:tcBorders>
              <w:top w:val="single" w:sz="4" w:space="0" w:color="000000"/>
              <w:left w:val="single" w:sz="4" w:space="0" w:color="000000"/>
              <w:bottom w:val="single" w:sz="12" w:space="0" w:color="000000"/>
              <w:right w:val="single" w:sz="12"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5"/>
              </w:rPr>
            </w:pPr>
          </w:p>
          <w:p>
            <w:pPr>
              <w:pStyle w:val="TableParagraph"/>
              <w:spacing w:line="242" w:lineRule="auto"/>
              <w:ind w:left="139" w:right="116"/>
              <w:jc w:val="center"/>
              <w:rPr>
                <w:sz w:val="21"/>
              </w:rPr>
            </w:pPr>
            <w:r>
              <w:rPr>
                <w:w w:val="95"/>
                <w:sz w:val="21"/>
              </w:rPr>
              <w:t>本项目不属于高耗水、高污染物排放、产生有毒有害污染物的建设项</w:t>
            </w:r>
            <w:r>
              <w:rPr>
                <w:sz w:val="21"/>
              </w:rPr>
              <w:t>目。</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1928"/>
        </w:trPr>
        <w:tc>
          <w:tcPr>
            <w:tcW w:w="1109" w:type="dxa"/>
            <w:vMerge/>
            <w:tcBorders>
              <w:top w:val="nil"/>
              <w:right w:val="single" w:sz="4" w:space="0" w:color="000000"/>
            </w:tcBorders>
          </w:tcPr>
          <w:p>
            <w:pPr>
              <w:rPr>
                <w:sz w:val="2"/>
                <w:szCs w:val="2"/>
              </w:rPr>
            </w:pPr>
          </w:p>
        </w:tc>
        <w:tc>
          <w:tcPr>
            <w:tcW w:w="8171" w:type="dxa"/>
            <w:gridSpan w:val="7"/>
            <w:tcBorders>
              <w:top w:val="single" w:sz="12" w:space="0" w:color="000000"/>
              <w:left w:val="single" w:sz="4" w:space="0" w:color="000000"/>
              <w:bottom w:val="single" w:sz="12" w:space="0" w:color="000000"/>
            </w:tcBorders>
          </w:tcPr>
          <w:p>
            <w:pPr>
              <w:pStyle w:val="TableParagraph"/>
              <w:spacing w:before="120"/>
              <w:ind w:left="592"/>
              <w:rPr>
                <w:sz w:val="24"/>
              </w:rPr>
            </w:pPr>
            <w:r>
              <w:rPr>
                <w:rFonts w:ascii="Times New Roman" w:eastAsia="Times New Roman"/>
                <w:sz w:val="24"/>
              </w:rPr>
              <w:t>4</w:t>
            </w:r>
            <w:r>
              <w:rPr>
                <w:sz w:val="24"/>
              </w:rPr>
              <w:t>、与环境准入清单的符合性</w:t>
            </w:r>
          </w:p>
          <w:p>
            <w:pPr>
              <w:pStyle w:val="TableParagraph"/>
              <w:spacing w:before="161" w:line="362" w:lineRule="auto"/>
              <w:ind w:left="112" w:right="85" w:firstLine="480"/>
              <w:rPr>
                <w:sz w:val="24"/>
              </w:rPr>
            </w:pPr>
            <w:r>
              <w:rPr>
                <w:sz w:val="24"/>
              </w:rPr>
              <w:t>本项目选址属于宁津县时集镇范围，属于重点管控单元，与区域环境准入清单的符合性分析下表。</w:t>
            </w:r>
          </w:p>
          <w:p>
            <w:pPr>
              <w:pStyle w:val="TableParagraph"/>
              <w:tabs>
                <w:tab w:val="left" w:pos="2190"/>
              </w:tabs>
              <w:spacing w:before="4"/>
              <w:ind w:left="1588"/>
              <w:rPr>
                <w:b/>
                <w:sz w:val="21"/>
              </w:rPr>
            </w:pPr>
            <w:r>
              <w:rPr>
                <w:b/>
                <w:sz w:val="21"/>
              </w:rPr>
              <w:t>表</w:t>
            </w:r>
            <w:r>
              <w:rPr>
                <w:b/>
                <w:spacing w:val="-55"/>
                <w:sz w:val="21"/>
              </w:rPr>
              <w:t xml:space="preserve"> </w:t>
            </w:r>
            <w:r>
              <w:rPr>
                <w:b/>
                <w:sz w:val="21"/>
              </w:rPr>
              <w:t>2</w:t>
            </w:r>
            <w:r>
              <w:rPr>
                <w:b/>
                <w:sz w:val="21"/>
              </w:rPr>
              <w:tab/>
            </w:r>
            <w:r>
              <w:rPr>
                <w:b/>
                <w:sz w:val="21"/>
              </w:rPr>
              <w:t>项目与区域环境准入清单的符合性分析一览表</w:t>
            </w:r>
          </w:p>
        </w:tc>
      </w:tr>
      <w:tr>
        <w:tblPrEx>
          <w:tblW w:w="0" w:type="auto"/>
          <w:tblInd w:w="123" w:type="dxa"/>
          <w:tblLayout w:type="fixed"/>
          <w:tblCellMar>
            <w:top w:w="0" w:type="dxa"/>
            <w:left w:w="0" w:type="dxa"/>
            <w:bottom w:w="0" w:type="dxa"/>
            <w:right w:w="0" w:type="dxa"/>
          </w:tblCellMar>
        </w:tblPrEx>
        <w:trPr>
          <w:trHeight w:val="392"/>
        </w:trPr>
        <w:tc>
          <w:tcPr>
            <w:tcW w:w="1109" w:type="dxa"/>
            <w:vMerge/>
            <w:tcBorders>
              <w:top w:val="nil"/>
              <w:right w:val="single" w:sz="4" w:space="0" w:color="000000"/>
            </w:tcBorders>
          </w:tcPr>
          <w:p>
            <w:pPr>
              <w:rPr>
                <w:sz w:val="2"/>
                <w:szCs w:val="2"/>
              </w:rPr>
            </w:pPr>
          </w:p>
        </w:tc>
        <w:tc>
          <w:tcPr>
            <w:tcW w:w="123" w:type="dxa"/>
            <w:vMerge w:val="restart"/>
            <w:tcBorders>
              <w:top w:val="nil"/>
              <w:left w:val="single" w:sz="4" w:space="0" w:color="000000"/>
              <w:right w:val="single" w:sz="12" w:space="0" w:color="000000"/>
            </w:tcBorders>
          </w:tcPr>
          <w:p>
            <w:pPr>
              <w:pStyle w:val="TableParagraph"/>
              <w:rPr>
                <w:rFonts w:ascii="Times New Roman"/>
                <w:sz w:val="20"/>
              </w:rPr>
            </w:pPr>
          </w:p>
        </w:tc>
        <w:tc>
          <w:tcPr>
            <w:tcW w:w="5550" w:type="dxa"/>
            <w:gridSpan w:val="4"/>
            <w:tcBorders>
              <w:top w:val="single" w:sz="12" w:space="0" w:color="000000"/>
              <w:left w:val="single" w:sz="12" w:space="0" w:color="000000"/>
              <w:bottom w:val="single" w:sz="4" w:space="0" w:color="000000"/>
              <w:right w:val="single" w:sz="4" w:space="0" w:color="000000"/>
            </w:tcBorders>
          </w:tcPr>
          <w:p>
            <w:pPr>
              <w:pStyle w:val="TableParagraph"/>
              <w:spacing w:before="63"/>
              <w:ind w:left="2329" w:right="2316"/>
              <w:jc w:val="center"/>
              <w:rPr>
                <w:b/>
                <w:sz w:val="21"/>
              </w:rPr>
            </w:pPr>
            <w:r>
              <w:rPr>
                <w:b/>
                <w:sz w:val="21"/>
              </w:rPr>
              <w:t>文件要求</w:t>
            </w:r>
          </w:p>
        </w:tc>
        <w:tc>
          <w:tcPr>
            <w:tcW w:w="2375" w:type="dxa"/>
            <w:tcBorders>
              <w:top w:val="single" w:sz="12" w:space="0" w:color="000000"/>
              <w:left w:val="single" w:sz="4" w:space="0" w:color="000000"/>
              <w:bottom w:val="single" w:sz="4" w:space="0" w:color="000000"/>
              <w:right w:val="single" w:sz="12" w:space="0" w:color="000000"/>
            </w:tcBorders>
          </w:tcPr>
          <w:p>
            <w:pPr>
              <w:pStyle w:val="TableParagraph"/>
              <w:spacing w:before="63"/>
              <w:ind w:left="669"/>
              <w:rPr>
                <w:b/>
                <w:sz w:val="21"/>
              </w:rPr>
            </w:pPr>
            <w:r>
              <w:rPr>
                <w:b/>
                <w:sz w:val="21"/>
              </w:rPr>
              <w:t>符合性分析</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2169"/>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right w:val="single" w:sz="12" w:space="0" w:color="000000"/>
            </w:tcBorders>
          </w:tcPr>
          <w:p>
            <w:pPr>
              <w:rPr>
                <w:sz w:val="2"/>
                <w:szCs w:val="2"/>
              </w:rPr>
            </w:pPr>
          </w:p>
        </w:tc>
        <w:tc>
          <w:tcPr>
            <w:tcW w:w="848" w:type="dxa"/>
            <w:tcBorders>
              <w:top w:val="single" w:sz="4" w:space="0" w:color="000000"/>
              <w:left w:val="single" w:sz="12"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23" w:line="242" w:lineRule="auto"/>
              <w:ind w:left="103" w:right="93"/>
              <w:rPr>
                <w:sz w:val="21"/>
              </w:rPr>
            </w:pPr>
            <w:r>
              <w:rPr>
                <w:sz w:val="21"/>
              </w:rPr>
              <w:t>空间布局约束</w:t>
            </w:r>
          </w:p>
        </w:tc>
        <w:tc>
          <w:tcPr>
            <w:tcW w:w="4702" w:type="dxa"/>
            <w:gridSpan w:val="3"/>
            <w:tcBorders>
              <w:top w:val="single" w:sz="4" w:space="0" w:color="000000"/>
              <w:left w:val="single" w:sz="4" w:space="0" w:color="000000"/>
              <w:bottom w:val="single" w:sz="4" w:space="0" w:color="000000"/>
              <w:right w:val="single" w:sz="4" w:space="0" w:color="000000"/>
            </w:tcBorders>
          </w:tcPr>
          <w:p>
            <w:pPr>
              <w:pStyle w:val="TableParagraph"/>
              <w:numPr>
                <w:ilvl w:val="0"/>
                <w:numId w:val="4"/>
              </w:numPr>
              <w:tabs>
                <w:tab w:val="left" w:pos="273"/>
              </w:tabs>
              <w:spacing w:before="0" w:after="0" w:line="266" w:lineRule="exact"/>
              <w:ind w:left="272" w:right="0" w:hanging="160"/>
              <w:jc w:val="left"/>
              <w:rPr>
                <w:sz w:val="21"/>
              </w:rPr>
            </w:pPr>
            <w:r>
              <w:rPr>
                <w:sz w:val="21"/>
              </w:rPr>
              <w:t>执行全市空间布局约束空间准入要求。</w:t>
            </w:r>
          </w:p>
          <w:p>
            <w:pPr>
              <w:pStyle w:val="TableParagraph"/>
              <w:numPr>
                <w:ilvl w:val="0"/>
                <w:numId w:val="4"/>
              </w:numPr>
              <w:tabs>
                <w:tab w:val="left" w:pos="273"/>
              </w:tabs>
              <w:spacing w:before="2" w:after="0" w:line="240" w:lineRule="auto"/>
              <w:ind w:left="272" w:right="-29" w:hanging="160"/>
              <w:jc w:val="left"/>
              <w:rPr>
                <w:sz w:val="21"/>
              </w:rPr>
            </w:pPr>
            <w:r>
              <w:rPr>
                <w:spacing w:val="-14"/>
                <w:sz w:val="21"/>
              </w:rPr>
              <w:t>限制浆造纸、印染、制革、电镀等工业项目建设。</w:t>
            </w:r>
          </w:p>
          <w:p>
            <w:pPr>
              <w:pStyle w:val="TableParagraph"/>
              <w:numPr>
                <w:ilvl w:val="0"/>
                <w:numId w:val="4"/>
              </w:numPr>
              <w:tabs>
                <w:tab w:val="left" w:pos="277"/>
              </w:tabs>
              <w:spacing w:before="2" w:after="0" w:line="242" w:lineRule="auto"/>
              <w:ind w:left="113" w:right="83" w:firstLine="0"/>
              <w:jc w:val="both"/>
              <w:rPr>
                <w:sz w:val="21"/>
              </w:rPr>
            </w:pPr>
            <w:r>
              <w:rPr>
                <w:spacing w:val="7"/>
                <w:w w:val="95"/>
                <w:sz w:val="21"/>
              </w:rPr>
              <w:t>限制报告书级别工业项目建设（</w:t>
            </w:r>
            <w:r>
              <w:rPr>
                <w:spacing w:val="3"/>
                <w:w w:val="95"/>
                <w:sz w:val="21"/>
              </w:rPr>
              <w:t xml:space="preserve">农副产品加工 业、食品制造业、家具制造业、机械加工及设备 </w:t>
            </w:r>
            <w:r>
              <w:rPr>
                <w:spacing w:val="4"/>
                <w:w w:val="95"/>
                <w:sz w:val="21"/>
              </w:rPr>
              <w:t>制造业等除外</w:t>
            </w:r>
            <w:r>
              <w:rPr>
                <w:spacing w:val="5"/>
                <w:w w:val="95"/>
                <w:sz w:val="21"/>
              </w:rPr>
              <w:t>）</w:t>
            </w:r>
            <w:r>
              <w:rPr>
                <w:spacing w:val="3"/>
                <w:w w:val="95"/>
                <w:sz w:val="21"/>
              </w:rPr>
              <w:t xml:space="preserve">；控制高耗水工业项目建设；控 </w:t>
            </w:r>
            <w:r>
              <w:rPr>
                <w:spacing w:val="-15"/>
                <w:sz w:val="21"/>
              </w:rPr>
              <w:t xml:space="preserve">制涉 </w:t>
            </w:r>
            <w:r>
              <w:rPr>
                <w:rFonts w:ascii="Times New Roman" w:eastAsia="Times New Roman"/>
                <w:sz w:val="21"/>
              </w:rPr>
              <w:t>VOCs</w:t>
            </w:r>
            <w:r>
              <w:rPr>
                <w:rFonts w:ascii="Times New Roman" w:eastAsia="Times New Roman"/>
                <w:spacing w:val="6"/>
                <w:sz w:val="21"/>
              </w:rPr>
              <w:t xml:space="preserve"> </w:t>
            </w:r>
            <w:r>
              <w:rPr>
                <w:sz w:val="21"/>
              </w:rPr>
              <w:t xml:space="preserve">重点行业（包装印刷、工业涂装等） </w:t>
            </w:r>
            <w:r>
              <w:rPr>
                <w:spacing w:val="4"/>
                <w:w w:val="95"/>
                <w:sz w:val="21"/>
              </w:rPr>
              <w:t>项目建设；控制铸造行业项目建设</w:t>
            </w:r>
            <w:r>
              <w:rPr>
                <w:spacing w:val="7"/>
                <w:w w:val="95"/>
                <w:sz w:val="21"/>
              </w:rPr>
              <w:t>（</w:t>
            </w:r>
            <w:r>
              <w:rPr>
                <w:spacing w:val="3"/>
                <w:w w:val="95"/>
                <w:sz w:val="21"/>
              </w:rPr>
              <w:t>满足山东省</w:t>
            </w:r>
          </w:p>
          <w:p>
            <w:pPr>
              <w:pStyle w:val="TableParagraph"/>
              <w:spacing w:before="4" w:line="246" w:lineRule="exact"/>
              <w:ind w:left="113"/>
              <w:rPr>
                <w:sz w:val="21"/>
              </w:rPr>
            </w:pPr>
            <w:r>
              <w:rPr>
                <w:sz w:val="21"/>
              </w:rPr>
              <w:t>相关准入要求），新建工业项目应入园进区。</w:t>
            </w:r>
          </w:p>
        </w:tc>
        <w:tc>
          <w:tcPr>
            <w:tcW w:w="2375" w:type="dxa"/>
            <w:tcBorders>
              <w:top w:val="single" w:sz="4" w:space="0" w:color="000000"/>
              <w:left w:val="single" w:sz="4" w:space="0" w:color="000000"/>
              <w:bottom w:val="single" w:sz="4" w:space="0" w:color="000000"/>
              <w:right w:val="single" w:sz="12" w:space="0" w:color="000000"/>
            </w:tcBorders>
          </w:tcPr>
          <w:p>
            <w:pPr>
              <w:pStyle w:val="TableParagraph"/>
              <w:rPr>
                <w:rFonts w:ascii="Times New Roman"/>
                <w:sz w:val="20"/>
              </w:rPr>
            </w:pPr>
          </w:p>
          <w:p>
            <w:pPr>
              <w:pStyle w:val="TableParagraph"/>
              <w:spacing w:before="175" w:line="242" w:lineRule="auto"/>
              <w:ind w:left="146" w:right="108" w:hanging="1"/>
              <w:jc w:val="center"/>
              <w:rPr>
                <w:sz w:val="21"/>
              </w:rPr>
            </w:pPr>
            <w:r>
              <w:rPr>
                <w:w w:val="95"/>
                <w:sz w:val="21"/>
              </w:rPr>
              <w:t>本项目满足开发区规划环评产业准入要求；不属于上述限制类行业； 不属于高耗水、高耗能</w:t>
            </w:r>
            <w:r>
              <w:rPr>
                <w:sz w:val="21"/>
              </w:rPr>
              <w:t>工业项目，符合。</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1624"/>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right w:val="single" w:sz="12" w:space="0" w:color="000000"/>
            </w:tcBorders>
          </w:tcPr>
          <w:p>
            <w:pPr>
              <w:rPr>
                <w:sz w:val="2"/>
                <w:szCs w:val="2"/>
              </w:rPr>
            </w:pPr>
          </w:p>
        </w:tc>
        <w:tc>
          <w:tcPr>
            <w:tcW w:w="848" w:type="dxa"/>
            <w:tcBorders>
              <w:top w:val="single" w:sz="4" w:space="0" w:color="000000"/>
              <w:left w:val="single" w:sz="12" w:space="0" w:color="000000"/>
              <w:bottom w:val="single" w:sz="18" w:space="0" w:color="000000"/>
              <w:right w:val="single" w:sz="4"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spacing w:line="242" w:lineRule="auto"/>
              <w:ind w:left="103" w:right="93"/>
              <w:rPr>
                <w:sz w:val="21"/>
              </w:rPr>
            </w:pPr>
            <w:r>
              <w:rPr>
                <w:sz w:val="21"/>
              </w:rPr>
              <w:t>污染排放管控</w:t>
            </w:r>
          </w:p>
        </w:tc>
        <w:tc>
          <w:tcPr>
            <w:tcW w:w="4702" w:type="dxa"/>
            <w:gridSpan w:val="3"/>
            <w:tcBorders>
              <w:top w:val="single" w:sz="4" w:space="0" w:color="000000"/>
              <w:left w:val="single" w:sz="4" w:space="0" w:color="000000"/>
              <w:bottom w:val="single" w:sz="18" w:space="0" w:color="000000"/>
              <w:right w:val="single" w:sz="4" w:space="0" w:color="000000"/>
            </w:tcBorders>
          </w:tcPr>
          <w:p>
            <w:pPr>
              <w:pStyle w:val="TableParagraph"/>
              <w:spacing w:line="263" w:lineRule="exact"/>
              <w:ind w:left="113"/>
              <w:jc w:val="both"/>
              <w:rPr>
                <w:sz w:val="21"/>
              </w:rPr>
            </w:pPr>
            <w:r>
              <w:rPr>
                <w:rFonts w:ascii="Times New Roman" w:eastAsia="Times New Roman"/>
                <w:sz w:val="21"/>
              </w:rPr>
              <w:t>1</w:t>
            </w:r>
            <w:r>
              <w:rPr>
                <w:rFonts w:ascii="Times New Roman" w:eastAsia="Times New Roman"/>
                <w:spacing w:val="-21"/>
                <w:sz w:val="21"/>
              </w:rPr>
              <w:t xml:space="preserve">. </w:t>
            </w:r>
            <w:r>
              <w:rPr>
                <w:spacing w:val="29"/>
                <w:sz w:val="21"/>
              </w:rPr>
              <w:t>执行《区域性大气污染物综合排放标准》</w:t>
            </w:r>
          </w:p>
          <w:p>
            <w:pPr>
              <w:pStyle w:val="TableParagraph"/>
              <w:spacing w:before="4" w:line="242" w:lineRule="auto"/>
              <w:ind w:left="113" w:right="83"/>
              <w:jc w:val="both"/>
              <w:rPr>
                <w:sz w:val="21"/>
              </w:rPr>
            </w:pPr>
            <w:r>
              <w:rPr>
                <w:sz w:val="21"/>
              </w:rPr>
              <w:t>（</w:t>
            </w:r>
            <w:r>
              <w:rPr>
                <w:rFonts w:ascii="Times New Roman" w:eastAsia="Times New Roman"/>
                <w:sz w:val="21"/>
              </w:rPr>
              <w:t>DB37/2376-2019)</w:t>
            </w:r>
            <w:r>
              <w:rPr>
                <w:sz w:val="21"/>
              </w:rPr>
              <w:t>规定的重点控制区排放标准。</w:t>
            </w:r>
            <w:r>
              <w:rPr>
                <w:rFonts w:ascii="Times New Roman" w:eastAsia="Times New Roman"/>
                <w:spacing w:val="3"/>
                <w:sz w:val="21"/>
              </w:rPr>
              <w:t>2.</w:t>
            </w:r>
            <w:r>
              <w:rPr>
                <w:spacing w:val="-6"/>
                <w:sz w:val="21"/>
              </w:rPr>
              <w:t xml:space="preserve">严格控制 </w:t>
            </w:r>
            <w:r>
              <w:rPr>
                <w:rFonts w:ascii="Times New Roman" w:eastAsia="Times New Roman"/>
                <w:sz w:val="21"/>
              </w:rPr>
              <w:t>VOCs</w:t>
            </w:r>
            <w:r>
              <w:rPr>
                <w:rFonts w:ascii="Times New Roman" w:eastAsia="Times New Roman"/>
                <w:spacing w:val="-3"/>
                <w:sz w:val="21"/>
              </w:rPr>
              <w:t xml:space="preserve"> </w:t>
            </w:r>
            <w:r>
              <w:rPr>
                <w:spacing w:val="6"/>
                <w:sz w:val="21"/>
              </w:rPr>
              <w:t>排放重点行业新增污染物排放</w:t>
            </w:r>
            <w:r>
              <w:rPr>
                <w:spacing w:val="3"/>
                <w:w w:val="95"/>
                <w:sz w:val="21"/>
              </w:rPr>
              <w:t>量，单元内涉及挥发性有机物排放的行业应严格 遵守山东省地方标准《挥发性有机物排放标准》</w:t>
            </w:r>
          </w:p>
          <w:p>
            <w:pPr>
              <w:pStyle w:val="TableParagraph"/>
              <w:spacing w:line="249" w:lineRule="exact"/>
              <w:ind w:left="113"/>
              <w:jc w:val="both"/>
              <w:rPr>
                <w:sz w:val="21"/>
              </w:rPr>
            </w:pPr>
            <w:r>
              <w:rPr>
                <w:spacing w:val="-3"/>
                <w:sz w:val="21"/>
              </w:rPr>
              <w:t>（</w:t>
            </w:r>
            <w:r>
              <w:rPr>
                <w:rFonts w:ascii="Times New Roman" w:eastAsia="Times New Roman"/>
                <w:spacing w:val="-3"/>
                <w:sz w:val="21"/>
              </w:rPr>
              <w:t>DB37/2801</w:t>
            </w:r>
            <w:r>
              <w:rPr>
                <w:spacing w:val="-3"/>
                <w:sz w:val="21"/>
              </w:rPr>
              <w:t>）</w:t>
            </w:r>
            <w:r>
              <w:rPr>
                <w:spacing w:val="-29"/>
                <w:sz w:val="21"/>
              </w:rPr>
              <w:t xml:space="preserve">。涉 </w:t>
            </w:r>
            <w:r>
              <w:rPr>
                <w:rFonts w:ascii="Times New Roman" w:eastAsia="Times New Roman"/>
                <w:sz w:val="21"/>
              </w:rPr>
              <w:t>VOCs</w:t>
            </w:r>
            <w:r>
              <w:rPr>
                <w:rFonts w:ascii="Times New Roman" w:eastAsia="Times New Roman"/>
                <w:spacing w:val="-3"/>
                <w:sz w:val="21"/>
              </w:rPr>
              <w:t xml:space="preserve"> </w:t>
            </w:r>
            <w:r>
              <w:rPr>
                <w:sz w:val="21"/>
              </w:rPr>
              <w:t>企业无组织排放控制执</w:t>
            </w:r>
          </w:p>
        </w:tc>
        <w:tc>
          <w:tcPr>
            <w:tcW w:w="2375" w:type="dxa"/>
            <w:tcBorders>
              <w:top w:val="single" w:sz="4" w:space="0" w:color="000000"/>
              <w:left w:val="single" w:sz="4" w:space="0" w:color="000000"/>
              <w:bottom w:val="single" w:sz="18" w:space="0" w:color="000000"/>
              <w:right w:val="single" w:sz="12" w:space="0" w:color="000000"/>
            </w:tcBorders>
          </w:tcPr>
          <w:p>
            <w:pPr>
              <w:pStyle w:val="TableParagraph"/>
              <w:spacing w:before="131" w:line="242" w:lineRule="auto"/>
              <w:ind w:left="120" w:right="80" w:hanging="3"/>
              <w:jc w:val="center"/>
              <w:rPr>
                <w:rFonts w:ascii="Times New Roman" w:eastAsia="Times New Roman"/>
                <w:sz w:val="21"/>
              </w:rPr>
            </w:pPr>
            <w:r>
              <w:rPr>
                <w:sz w:val="21"/>
              </w:rPr>
              <w:t xml:space="preserve">本项目执行《区域性大气污染物综合排放标 </w:t>
            </w:r>
            <w:r>
              <w:rPr>
                <w:spacing w:val="-8"/>
                <w:sz w:val="21"/>
              </w:rPr>
              <w:t>准》</w:t>
            </w:r>
            <w:r>
              <w:rPr>
                <w:spacing w:val="-1"/>
                <w:sz w:val="21"/>
              </w:rPr>
              <w:t>（</w:t>
            </w:r>
            <w:r>
              <w:rPr>
                <w:rFonts w:ascii="Times New Roman" w:eastAsia="Times New Roman"/>
                <w:spacing w:val="-1"/>
                <w:sz w:val="21"/>
              </w:rPr>
              <w:t>DB37/2376-2019)</w:t>
            </w:r>
          </w:p>
          <w:p>
            <w:pPr>
              <w:pStyle w:val="TableParagraph"/>
              <w:spacing w:before="1" w:line="244" w:lineRule="auto"/>
              <w:ind w:left="146" w:right="108"/>
              <w:jc w:val="center"/>
              <w:rPr>
                <w:sz w:val="21"/>
              </w:rPr>
            </w:pPr>
            <w:r>
              <w:rPr>
                <w:w w:val="95"/>
                <w:sz w:val="21"/>
              </w:rPr>
              <w:t>规定的重点控制区排放</w:t>
            </w:r>
            <w:r>
              <w:rPr>
                <w:sz w:val="21"/>
              </w:rPr>
              <w:t>标准。</w:t>
            </w:r>
          </w:p>
        </w:tc>
        <w:tc>
          <w:tcPr>
            <w:tcW w:w="123" w:type="dxa"/>
            <w:tcBorders>
              <w:top w:val="nil"/>
              <w:left w:val="single" w:sz="12" w:space="0" w:color="000000"/>
            </w:tcBorders>
          </w:tcPr>
          <w:p>
            <w:pPr>
              <w:pStyle w:val="TableParagraph"/>
              <w:rPr>
                <w:rFonts w:ascii="Times New Roman"/>
                <w:sz w:val="20"/>
              </w:rPr>
            </w:pPr>
          </w:p>
        </w:tc>
      </w:tr>
    </w:tbl>
    <w:p>
      <w:pPr>
        <w:spacing w:after="0"/>
        <w:rPr>
          <w:rFonts w:ascii="Times New Roman"/>
          <w:sz w:val="20"/>
        </w:rPr>
        <w:sectPr>
          <w:footerReference w:type="default" r:id="rId7"/>
          <w:pgSz w:w="11910" w:h="16840"/>
          <w:pgMar w:top="1580" w:right="1180" w:bottom="1180" w:left="1200" w:header="0" w:footer="997" w:gutter="0"/>
          <w:pgNumType w:start="3"/>
          <w:cols w:num="1" w:space="720"/>
        </w:sectPr>
      </w:pPr>
    </w:p>
    <w:p>
      <w:pPr>
        <w:pStyle w:val="BodyText"/>
        <w:spacing w:before="11"/>
        <w:rPr>
          <w:rFonts w:ascii="Times New Roman"/>
          <w:sz w:val="8"/>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09"/>
        <w:gridCol w:w="123"/>
        <w:gridCol w:w="848"/>
        <w:gridCol w:w="4709"/>
        <w:gridCol w:w="2368"/>
        <w:gridCol w:w="123"/>
      </w:tblGrid>
      <w:tr>
        <w:tblPrEx>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693"/>
        </w:trPr>
        <w:tc>
          <w:tcPr>
            <w:tcW w:w="1109" w:type="dxa"/>
            <w:vMerge w:val="restart"/>
            <w:tcBorders>
              <w:right w:val="single" w:sz="4" w:space="0" w:color="000000"/>
            </w:tcBorders>
          </w:tcPr>
          <w:p>
            <w:pPr>
              <w:pStyle w:val="TableParagraph"/>
              <w:rPr>
                <w:rFonts w:ascii="Times New Roman"/>
                <w:sz w:val="20"/>
              </w:rPr>
            </w:pPr>
          </w:p>
        </w:tc>
        <w:tc>
          <w:tcPr>
            <w:tcW w:w="123" w:type="dxa"/>
            <w:vMerge w:val="restart"/>
            <w:tcBorders>
              <w:left w:val="single" w:sz="4" w:space="0" w:color="000000"/>
              <w:bottom w:val="nil"/>
              <w:right w:val="single" w:sz="12" w:space="0" w:color="000000"/>
            </w:tcBorders>
          </w:tcPr>
          <w:p>
            <w:pPr>
              <w:pStyle w:val="TableParagraph"/>
              <w:rPr>
                <w:rFonts w:ascii="Times New Roman"/>
                <w:sz w:val="20"/>
              </w:rPr>
            </w:pPr>
          </w:p>
        </w:tc>
        <w:tc>
          <w:tcPr>
            <w:tcW w:w="848" w:type="dxa"/>
            <w:tcBorders>
              <w:top w:val="single" w:sz="24" w:space="0" w:color="000000"/>
              <w:left w:val="single" w:sz="12" w:space="0" w:color="000000"/>
              <w:bottom w:val="single" w:sz="4" w:space="0" w:color="000000"/>
              <w:right w:val="single" w:sz="4" w:space="0" w:color="000000"/>
            </w:tcBorders>
          </w:tcPr>
          <w:p>
            <w:pPr>
              <w:pStyle w:val="TableParagraph"/>
              <w:rPr>
                <w:rFonts w:ascii="Times New Roman"/>
                <w:sz w:val="20"/>
              </w:rPr>
            </w:pPr>
          </w:p>
        </w:tc>
        <w:tc>
          <w:tcPr>
            <w:tcW w:w="4709" w:type="dxa"/>
            <w:tcBorders>
              <w:top w:val="single" w:sz="24" w:space="0" w:color="000000"/>
              <w:left w:val="single" w:sz="4" w:space="0" w:color="000000"/>
              <w:bottom w:val="single" w:sz="4" w:space="0" w:color="000000"/>
              <w:right w:val="single" w:sz="4" w:space="0" w:color="000000"/>
            </w:tcBorders>
          </w:tcPr>
          <w:p>
            <w:pPr>
              <w:pStyle w:val="TableParagraph"/>
              <w:spacing w:line="246" w:lineRule="exact"/>
              <w:ind w:left="113"/>
              <w:jc w:val="both"/>
              <w:rPr>
                <w:sz w:val="21"/>
              </w:rPr>
            </w:pPr>
            <w:r>
              <w:rPr>
                <w:spacing w:val="-31"/>
                <w:sz w:val="21"/>
              </w:rPr>
              <w:t>行 《 挥 发 性 有 机 物 无 组 织 排 放 控 制 标 准</w:t>
            </w:r>
          </w:p>
          <w:p>
            <w:pPr>
              <w:pStyle w:val="TableParagraph"/>
              <w:spacing w:before="2" w:line="242" w:lineRule="auto"/>
              <w:ind w:left="113" w:right="90"/>
              <w:jc w:val="both"/>
              <w:rPr>
                <w:sz w:val="21"/>
              </w:rPr>
            </w:pPr>
            <w:r>
              <w:rPr>
                <w:sz w:val="21"/>
              </w:rPr>
              <w:t>（</w:t>
            </w:r>
            <w:r>
              <w:rPr>
                <w:rFonts w:ascii="Times New Roman" w:eastAsia="Times New Roman"/>
                <w:sz w:val="21"/>
              </w:rPr>
              <w:t>GB37822-2019</w:t>
            </w:r>
            <w:r>
              <w:rPr>
                <w:sz w:val="21"/>
              </w:rPr>
              <w:t>）》。家具、工业涂装、印刷等</w:t>
            </w:r>
            <w:r>
              <w:rPr>
                <w:spacing w:val="3"/>
                <w:w w:val="95"/>
                <w:sz w:val="21"/>
              </w:rPr>
              <w:t>行业执行《山东省涉挥发性有机物企业分行业治 理指导意见》，推行源头替代、加强过程控制和</w:t>
            </w:r>
            <w:r>
              <w:rPr>
                <w:sz w:val="21"/>
              </w:rPr>
              <w:t>末端治理，加强挥发性有机物</w:t>
            </w:r>
            <w:r>
              <w:rPr>
                <w:rFonts w:ascii="Times New Roman" w:eastAsia="Times New Roman"/>
                <w:sz w:val="21"/>
              </w:rPr>
              <w:t>(VOCs)</w:t>
            </w:r>
            <w:r>
              <w:rPr>
                <w:sz w:val="21"/>
              </w:rPr>
              <w:t>废气收集与</w:t>
            </w:r>
            <w:r>
              <w:rPr>
                <w:spacing w:val="-1"/>
                <w:sz w:val="21"/>
              </w:rPr>
              <w:t xml:space="preserve">治理，建设有效的废气收集系统和 </w:t>
            </w:r>
            <w:r>
              <w:rPr>
                <w:rFonts w:ascii="Times New Roman" w:eastAsia="Times New Roman"/>
                <w:sz w:val="21"/>
              </w:rPr>
              <w:t>VOCs</w:t>
            </w:r>
            <w:r>
              <w:rPr>
                <w:rFonts w:ascii="Times New Roman" w:eastAsia="Times New Roman"/>
                <w:spacing w:val="-5"/>
                <w:sz w:val="21"/>
              </w:rPr>
              <w:t xml:space="preserve"> </w:t>
            </w:r>
            <w:r>
              <w:rPr>
                <w:spacing w:val="3"/>
                <w:sz w:val="21"/>
              </w:rPr>
              <w:t>处理设</w:t>
            </w:r>
            <w:r>
              <w:rPr>
                <w:spacing w:val="-5"/>
                <w:sz w:val="21"/>
              </w:rPr>
              <w:t xml:space="preserve">施。重点排放源 </w:t>
            </w:r>
            <w:r>
              <w:rPr>
                <w:rFonts w:ascii="Times New Roman" w:eastAsia="Times New Roman"/>
                <w:sz w:val="21"/>
              </w:rPr>
              <w:t xml:space="preserve">VOCs </w:t>
            </w:r>
            <w:r>
              <w:rPr>
                <w:spacing w:val="-8"/>
                <w:sz w:val="21"/>
              </w:rPr>
              <w:t xml:space="preserve">处理效率达到 </w:t>
            </w:r>
            <w:r>
              <w:rPr>
                <w:rFonts w:ascii="Times New Roman" w:eastAsia="Times New Roman"/>
                <w:sz w:val="21"/>
              </w:rPr>
              <w:t>80%</w:t>
            </w:r>
            <w:r>
              <w:rPr>
                <w:sz w:val="21"/>
              </w:rPr>
              <w:t>以上。</w:t>
            </w:r>
            <w:r>
              <w:rPr>
                <w:rFonts w:ascii="Times New Roman" w:eastAsia="Times New Roman"/>
                <w:sz w:val="21"/>
              </w:rPr>
              <w:t>3.</w:t>
            </w:r>
            <w:r>
              <w:rPr>
                <w:spacing w:val="-10"/>
                <w:sz w:val="21"/>
              </w:rPr>
              <w:t xml:space="preserve">执行《流域水污染物综合排放标准第 </w:t>
            </w:r>
            <w:r>
              <w:rPr>
                <w:rFonts w:ascii="Times New Roman" w:eastAsia="Times New Roman"/>
                <w:sz w:val="21"/>
              </w:rPr>
              <w:t>4</w:t>
            </w:r>
            <w:r>
              <w:rPr>
                <w:rFonts w:ascii="Times New Roman" w:eastAsia="Times New Roman"/>
                <w:spacing w:val="-6"/>
                <w:sz w:val="21"/>
              </w:rPr>
              <w:t xml:space="preserve"> </w:t>
            </w:r>
            <w:r>
              <w:rPr>
                <w:spacing w:val="-10"/>
                <w:sz w:val="21"/>
              </w:rPr>
              <w:t>部分：海</w:t>
            </w:r>
            <w:r>
              <w:rPr>
                <w:spacing w:val="3"/>
                <w:w w:val="95"/>
                <w:sz w:val="21"/>
              </w:rPr>
              <w:t>河流域》标准。排入集中污水处理设施的工业企</w:t>
            </w:r>
          </w:p>
          <w:p>
            <w:pPr>
              <w:pStyle w:val="TableParagraph"/>
              <w:spacing w:before="5" w:line="246" w:lineRule="exact"/>
              <w:ind w:left="113"/>
              <w:rPr>
                <w:sz w:val="21"/>
              </w:rPr>
            </w:pPr>
            <w:r>
              <w:rPr>
                <w:sz w:val="21"/>
              </w:rPr>
              <w:t>业，所排废水经预处理后须达到集中处理要求。</w:t>
            </w:r>
          </w:p>
        </w:tc>
        <w:tc>
          <w:tcPr>
            <w:tcW w:w="2368" w:type="dxa"/>
            <w:tcBorders>
              <w:top w:val="single" w:sz="24" w:space="0" w:color="000000"/>
              <w:left w:val="single" w:sz="4" w:space="0" w:color="000000"/>
              <w:bottom w:val="single" w:sz="4" w:space="0" w:color="000000"/>
              <w:right w:val="single" w:sz="12" w:space="0" w:color="000000"/>
            </w:tcBorders>
          </w:tcPr>
          <w:p>
            <w:pPr>
              <w:pStyle w:val="TableParagraph"/>
              <w:rPr>
                <w:rFonts w:ascii="Times New Roman"/>
                <w:sz w:val="20"/>
              </w:rPr>
            </w:pPr>
          </w:p>
        </w:tc>
        <w:tc>
          <w:tcPr>
            <w:tcW w:w="123" w:type="dxa"/>
            <w:tcBorders>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2714"/>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bottom w:val="nil"/>
              <w:right w:val="single" w:sz="12" w:space="0" w:color="000000"/>
            </w:tcBorders>
          </w:tcPr>
          <w:p>
            <w:pPr>
              <w:rPr>
                <w:sz w:val="2"/>
                <w:szCs w:val="2"/>
              </w:rPr>
            </w:pPr>
          </w:p>
        </w:tc>
        <w:tc>
          <w:tcPr>
            <w:tcW w:w="848" w:type="dxa"/>
            <w:tcBorders>
              <w:top w:val="single" w:sz="4" w:space="0" w:color="000000"/>
              <w:left w:val="single" w:sz="12"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4" w:line="244" w:lineRule="auto"/>
              <w:ind w:left="103" w:right="93"/>
              <w:rPr>
                <w:sz w:val="21"/>
              </w:rPr>
            </w:pPr>
            <w:r>
              <w:rPr>
                <w:sz w:val="21"/>
              </w:rPr>
              <w:t>环境风险防控</w:t>
            </w:r>
          </w:p>
        </w:tc>
        <w:tc>
          <w:tcPr>
            <w:tcW w:w="4709" w:type="dxa"/>
            <w:tcBorders>
              <w:top w:val="single" w:sz="4" w:space="0" w:color="000000"/>
              <w:left w:val="single" w:sz="4" w:space="0" w:color="000000"/>
              <w:bottom w:val="single" w:sz="4" w:space="0" w:color="000000"/>
              <w:right w:val="single" w:sz="4" w:space="0" w:color="000000"/>
            </w:tcBorders>
          </w:tcPr>
          <w:p>
            <w:pPr>
              <w:pStyle w:val="TableParagraph"/>
              <w:numPr>
                <w:ilvl w:val="0"/>
                <w:numId w:val="5"/>
              </w:numPr>
              <w:tabs>
                <w:tab w:val="left" w:pos="273"/>
              </w:tabs>
              <w:spacing w:before="0" w:after="0" w:line="242" w:lineRule="auto"/>
              <w:ind w:left="113" w:right="90" w:firstLine="0"/>
              <w:jc w:val="both"/>
              <w:rPr>
                <w:sz w:val="21"/>
              </w:rPr>
            </w:pPr>
            <w:r>
              <w:rPr>
                <w:spacing w:val="-9"/>
                <w:w w:val="95"/>
                <w:sz w:val="21"/>
              </w:rPr>
              <w:t xml:space="preserve">生产、使用、存储、运输危险化学品的企业事业 </w:t>
            </w:r>
            <w:r>
              <w:rPr>
                <w:spacing w:val="3"/>
                <w:w w:val="95"/>
                <w:sz w:val="21"/>
              </w:rPr>
              <w:t xml:space="preserve">单位，应当采取风险防范措施，编制突发环境事 件应急预案并定期开展演练，预防环境污染事故 </w:t>
            </w:r>
            <w:r>
              <w:rPr>
                <w:spacing w:val="3"/>
                <w:sz w:val="21"/>
              </w:rPr>
              <w:t>的发生。</w:t>
            </w:r>
          </w:p>
          <w:p>
            <w:pPr>
              <w:pStyle w:val="TableParagraph"/>
              <w:numPr>
                <w:ilvl w:val="0"/>
                <w:numId w:val="5"/>
              </w:numPr>
              <w:tabs>
                <w:tab w:val="left" w:pos="273"/>
              </w:tabs>
              <w:spacing w:before="0" w:after="0" w:line="242" w:lineRule="auto"/>
              <w:ind w:left="113" w:right="18" w:firstLine="0"/>
              <w:jc w:val="left"/>
              <w:rPr>
                <w:sz w:val="21"/>
              </w:rPr>
            </w:pPr>
            <w:r>
              <w:rPr>
                <w:w w:val="95"/>
                <w:sz w:val="21"/>
              </w:rPr>
              <w:t xml:space="preserve">建立各企业危险废物的贮存、申报、经营许可、 </w:t>
            </w:r>
            <w:r>
              <w:rPr>
                <w:spacing w:val="3"/>
                <w:sz w:val="21"/>
              </w:rPr>
              <w:t>转移和处置管理制度，并负责对危废相应活动的全程监管和环境安全保障。</w:t>
            </w:r>
          </w:p>
          <w:p>
            <w:pPr>
              <w:pStyle w:val="TableParagraph"/>
              <w:numPr>
                <w:ilvl w:val="0"/>
                <w:numId w:val="5"/>
              </w:numPr>
              <w:tabs>
                <w:tab w:val="left" w:pos="277"/>
              </w:tabs>
              <w:spacing w:before="0" w:after="0" w:line="242" w:lineRule="auto"/>
              <w:ind w:left="113" w:right="90" w:firstLine="0"/>
              <w:jc w:val="left"/>
              <w:rPr>
                <w:sz w:val="21"/>
              </w:rPr>
            </w:pPr>
            <w:r>
              <w:rPr>
                <w:spacing w:val="6"/>
                <w:w w:val="95"/>
                <w:sz w:val="21"/>
              </w:rPr>
              <w:t xml:space="preserve">垃圾填埋场按照相关规定制定突发环境事件应 </w:t>
            </w:r>
            <w:r>
              <w:rPr>
                <w:spacing w:val="3"/>
                <w:w w:val="95"/>
                <w:sz w:val="21"/>
              </w:rPr>
              <w:t>急预案，并贯彻落实预案措施，不断开展自查，</w:t>
            </w:r>
          </w:p>
          <w:p>
            <w:pPr>
              <w:pStyle w:val="TableParagraph"/>
              <w:spacing w:before="2" w:line="246" w:lineRule="exact"/>
              <w:ind w:left="113"/>
              <w:rPr>
                <w:sz w:val="21"/>
              </w:rPr>
            </w:pPr>
            <w:r>
              <w:rPr>
                <w:sz w:val="21"/>
              </w:rPr>
              <w:t>加强日常应急演练，做好应急资源储备。</w:t>
            </w:r>
          </w:p>
        </w:tc>
        <w:tc>
          <w:tcPr>
            <w:tcW w:w="2368" w:type="dxa"/>
            <w:tcBorders>
              <w:top w:val="single" w:sz="4" w:space="0" w:color="000000"/>
              <w:left w:val="single" w:sz="4" w:space="0" w:color="000000"/>
              <w:bottom w:val="single" w:sz="4" w:space="0" w:color="000000"/>
              <w:right w:val="single" w:sz="12"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2"/>
              </w:rPr>
            </w:pPr>
          </w:p>
          <w:p>
            <w:pPr>
              <w:pStyle w:val="TableParagraph"/>
              <w:spacing w:before="1" w:line="242" w:lineRule="auto"/>
              <w:ind w:left="112" w:right="-29" w:firstLine="26"/>
              <w:jc w:val="both"/>
              <w:rPr>
                <w:sz w:val="21"/>
              </w:rPr>
            </w:pPr>
            <w:r>
              <w:rPr>
                <w:sz w:val="21"/>
              </w:rPr>
              <w:t>本项目不涉及生产、使用、存储、运输危险化</w:t>
            </w:r>
            <w:r>
              <w:rPr>
                <w:spacing w:val="-7"/>
                <w:sz w:val="21"/>
              </w:rPr>
              <w:t>学品和危险废物，符合。</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1900"/>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bottom w:val="nil"/>
              <w:right w:val="single" w:sz="12" w:space="0" w:color="000000"/>
            </w:tcBorders>
          </w:tcPr>
          <w:p>
            <w:pPr>
              <w:rPr>
                <w:sz w:val="2"/>
                <w:szCs w:val="2"/>
              </w:rPr>
            </w:pPr>
          </w:p>
        </w:tc>
        <w:tc>
          <w:tcPr>
            <w:tcW w:w="848" w:type="dxa"/>
            <w:tcBorders>
              <w:top w:val="single" w:sz="4" w:space="0" w:color="000000"/>
              <w:left w:val="single" w:sz="12" w:space="0" w:color="000000"/>
              <w:bottom w:val="single" w:sz="12" w:space="0" w:color="000000"/>
              <w:right w:val="single" w:sz="4"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spacing w:line="242" w:lineRule="auto"/>
              <w:ind w:left="103" w:right="93"/>
              <w:jc w:val="both"/>
              <w:rPr>
                <w:sz w:val="21"/>
              </w:rPr>
            </w:pPr>
            <w:r>
              <w:rPr>
                <w:sz w:val="21"/>
              </w:rPr>
              <w:t>资源开发效率要求</w:t>
            </w:r>
          </w:p>
        </w:tc>
        <w:tc>
          <w:tcPr>
            <w:tcW w:w="4709" w:type="dxa"/>
            <w:tcBorders>
              <w:top w:val="single" w:sz="4" w:space="0" w:color="000000"/>
              <w:left w:val="single" w:sz="4" w:space="0" w:color="000000"/>
              <w:bottom w:val="single" w:sz="12" w:space="0" w:color="000000"/>
              <w:right w:val="single" w:sz="4" w:space="0" w:color="000000"/>
            </w:tcBorders>
          </w:tcPr>
          <w:p>
            <w:pPr>
              <w:pStyle w:val="TableParagraph"/>
              <w:numPr>
                <w:ilvl w:val="0"/>
                <w:numId w:val="6"/>
              </w:numPr>
              <w:tabs>
                <w:tab w:val="left" w:pos="277"/>
              </w:tabs>
              <w:spacing w:before="0" w:after="0" w:line="244" w:lineRule="auto"/>
              <w:ind w:left="113" w:right="93" w:firstLine="0"/>
              <w:jc w:val="left"/>
              <w:rPr>
                <w:sz w:val="21"/>
              </w:rPr>
            </w:pPr>
            <w:r>
              <w:rPr>
                <w:spacing w:val="5"/>
                <w:w w:val="95"/>
                <w:sz w:val="21"/>
              </w:rPr>
              <w:t xml:space="preserve">推进农业节水，提高农业灌溉用水有效利用系 </w:t>
            </w:r>
            <w:r>
              <w:rPr>
                <w:sz w:val="21"/>
              </w:rPr>
              <w:t>数。</w:t>
            </w:r>
          </w:p>
          <w:p>
            <w:pPr>
              <w:pStyle w:val="TableParagraph"/>
              <w:numPr>
                <w:ilvl w:val="0"/>
                <w:numId w:val="6"/>
              </w:numPr>
              <w:tabs>
                <w:tab w:val="left" w:pos="273"/>
              </w:tabs>
              <w:spacing w:before="0" w:after="0" w:line="244" w:lineRule="auto"/>
              <w:ind w:left="113" w:right="93" w:firstLine="0"/>
              <w:jc w:val="left"/>
              <w:rPr>
                <w:sz w:val="21"/>
              </w:rPr>
            </w:pPr>
            <w:r>
              <w:rPr>
                <w:spacing w:val="-5"/>
                <w:w w:val="95"/>
                <w:sz w:val="21"/>
              </w:rPr>
              <w:t xml:space="preserve">改进高耗水行业的生产工艺，推行少水、无水新 </w:t>
            </w:r>
            <w:r>
              <w:rPr>
                <w:spacing w:val="-5"/>
                <w:sz w:val="21"/>
              </w:rPr>
              <w:t>工艺，提高工业用水重复利用率。</w:t>
            </w:r>
          </w:p>
          <w:p>
            <w:pPr>
              <w:pStyle w:val="TableParagraph"/>
              <w:numPr>
                <w:ilvl w:val="0"/>
                <w:numId w:val="6"/>
              </w:numPr>
              <w:tabs>
                <w:tab w:val="left" w:pos="273"/>
              </w:tabs>
              <w:spacing w:before="0" w:after="0" w:line="265" w:lineRule="exact"/>
              <w:ind w:left="272" w:right="0" w:hanging="160"/>
              <w:jc w:val="left"/>
              <w:rPr>
                <w:sz w:val="21"/>
              </w:rPr>
            </w:pPr>
            <w:r>
              <w:rPr>
                <w:sz w:val="21"/>
              </w:rPr>
              <w:t>倡导生活节约用水。推广节水型器具。</w:t>
            </w:r>
          </w:p>
          <w:p>
            <w:pPr>
              <w:pStyle w:val="TableParagraph"/>
              <w:numPr>
                <w:ilvl w:val="0"/>
                <w:numId w:val="6"/>
              </w:numPr>
              <w:tabs>
                <w:tab w:val="left" w:pos="273"/>
              </w:tabs>
              <w:spacing w:before="0" w:after="0" w:line="240" w:lineRule="auto"/>
              <w:ind w:left="272" w:right="0" w:hanging="160"/>
              <w:jc w:val="left"/>
              <w:rPr>
                <w:sz w:val="21"/>
              </w:rPr>
            </w:pPr>
            <w:r>
              <w:rPr>
                <w:spacing w:val="-7"/>
                <w:sz w:val="21"/>
              </w:rPr>
              <w:t>按照集约化的原则，建设乡镇工业园，统一配置</w:t>
            </w:r>
          </w:p>
          <w:p>
            <w:pPr>
              <w:pStyle w:val="TableParagraph"/>
              <w:spacing w:line="252" w:lineRule="exact"/>
              <w:ind w:left="113"/>
              <w:rPr>
                <w:sz w:val="21"/>
              </w:rPr>
            </w:pPr>
            <w:r>
              <w:rPr>
                <w:sz w:val="21"/>
              </w:rPr>
              <w:t>基础设施和污染治理设施。</w:t>
            </w:r>
          </w:p>
        </w:tc>
        <w:tc>
          <w:tcPr>
            <w:tcW w:w="2368" w:type="dxa"/>
            <w:tcBorders>
              <w:top w:val="single" w:sz="4" w:space="0" w:color="000000"/>
              <w:left w:val="single" w:sz="4" w:space="0" w:color="000000"/>
              <w:bottom w:val="single" w:sz="12" w:space="0" w:color="000000"/>
              <w:right w:val="single" w:sz="12"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spacing w:line="242" w:lineRule="auto"/>
              <w:ind w:left="139" w:right="108"/>
              <w:jc w:val="both"/>
              <w:rPr>
                <w:sz w:val="21"/>
              </w:rPr>
            </w:pPr>
            <w:r>
              <w:rPr>
                <w:sz w:val="21"/>
              </w:rPr>
              <w:t>本项目推行少水、无水新工艺，提高工业用水重复利用率。符合。</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5621"/>
        </w:trPr>
        <w:tc>
          <w:tcPr>
            <w:tcW w:w="1109" w:type="dxa"/>
            <w:vMerge/>
            <w:tcBorders>
              <w:top w:val="nil"/>
              <w:right w:val="single" w:sz="4" w:space="0" w:color="000000"/>
            </w:tcBorders>
          </w:tcPr>
          <w:p>
            <w:pPr>
              <w:rPr>
                <w:sz w:val="2"/>
                <w:szCs w:val="2"/>
              </w:rPr>
            </w:pPr>
          </w:p>
        </w:tc>
        <w:tc>
          <w:tcPr>
            <w:tcW w:w="8171" w:type="dxa"/>
            <w:gridSpan w:val="5"/>
            <w:tcBorders>
              <w:top w:val="single" w:sz="12" w:space="0" w:color="000000"/>
              <w:left w:val="single" w:sz="4" w:space="0" w:color="000000"/>
            </w:tcBorders>
          </w:tcPr>
          <w:p>
            <w:pPr>
              <w:pStyle w:val="TableParagraph"/>
              <w:spacing w:before="2" w:line="364" w:lineRule="auto"/>
              <w:ind w:left="112" w:right="85" w:firstLine="480"/>
              <w:rPr>
                <w:sz w:val="24"/>
              </w:rPr>
            </w:pPr>
            <w:r>
              <w:rPr>
                <w:sz w:val="24"/>
              </w:rPr>
              <w:t>由上述分析可知，项目建设符合《关于以改善环境质量为核心加强环境影响评价管理的通知》中</w:t>
            </w:r>
            <w:r>
              <w:rPr>
                <w:rFonts w:ascii="Times New Roman" w:eastAsia="Times New Roman" w:hAnsi="Times New Roman"/>
                <w:sz w:val="24"/>
              </w:rPr>
              <w:t>“</w:t>
            </w:r>
            <w:r>
              <w:rPr>
                <w:sz w:val="24"/>
              </w:rPr>
              <w:t>三线一单</w:t>
            </w:r>
            <w:r>
              <w:rPr>
                <w:rFonts w:ascii="Times New Roman" w:eastAsia="Times New Roman" w:hAnsi="Times New Roman"/>
                <w:sz w:val="24"/>
              </w:rPr>
              <w:t>”</w:t>
            </w:r>
            <w:r>
              <w:rPr>
                <w:sz w:val="24"/>
              </w:rPr>
              <w:t>的要求。</w:t>
            </w:r>
          </w:p>
          <w:p>
            <w:pPr>
              <w:pStyle w:val="TableParagraph"/>
              <w:spacing w:line="306" w:lineRule="exact"/>
              <w:ind w:left="592"/>
              <w:rPr>
                <w:sz w:val="24"/>
              </w:rPr>
            </w:pPr>
            <w:r>
              <w:rPr>
                <w:sz w:val="24"/>
              </w:rPr>
              <w:t>②水环境质量底线及管控要求</w:t>
            </w:r>
          </w:p>
          <w:p>
            <w:pPr>
              <w:pStyle w:val="TableParagraph"/>
              <w:numPr>
                <w:ilvl w:val="0"/>
                <w:numId w:val="7"/>
              </w:numPr>
              <w:tabs>
                <w:tab w:val="left" w:pos="759"/>
              </w:tabs>
              <w:spacing w:before="160" w:after="0" w:line="240" w:lineRule="auto"/>
              <w:ind w:left="758" w:right="0" w:hanging="167"/>
              <w:jc w:val="left"/>
              <w:rPr>
                <w:sz w:val="24"/>
              </w:rPr>
            </w:pPr>
            <w:r>
              <w:rPr>
                <w:sz w:val="24"/>
              </w:rPr>
              <w:t>水环境质量底线</w:t>
            </w:r>
          </w:p>
          <w:p>
            <w:pPr>
              <w:pStyle w:val="TableParagraph"/>
              <w:spacing w:before="158" w:line="364" w:lineRule="auto"/>
              <w:ind w:left="112" w:right="85" w:firstLine="480"/>
              <w:jc w:val="both"/>
              <w:rPr>
                <w:sz w:val="24"/>
              </w:rPr>
            </w:pPr>
            <w:r>
              <w:rPr>
                <w:spacing w:val="-30"/>
                <w:sz w:val="24"/>
              </w:rPr>
              <w:t xml:space="preserve">到 </w:t>
            </w:r>
            <w:r>
              <w:rPr>
                <w:rFonts w:ascii="Times New Roman" w:eastAsia="Times New Roman" w:hAnsi="Times New Roman"/>
                <w:sz w:val="24"/>
              </w:rPr>
              <w:t xml:space="preserve">2025 </w:t>
            </w:r>
            <w:r>
              <w:rPr>
                <w:spacing w:val="-11"/>
                <w:sz w:val="24"/>
              </w:rPr>
              <w:t>年，全市水环境质量进一步改善，县级及以上集中式饮用水水源</w:t>
            </w:r>
            <w:r>
              <w:rPr>
                <w:sz w:val="24"/>
              </w:rPr>
              <w:t>水质全部达到或优于Ⅲ类，水功能区水质全面达标，省级及以上考核断面达</w:t>
            </w:r>
            <w:r>
              <w:rPr>
                <w:spacing w:val="-5"/>
                <w:sz w:val="24"/>
              </w:rPr>
              <w:t xml:space="preserve">到或优于Ⅲ类的水体断面达到 </w:t>
            </w:r>
            <w:r>
              <w:rPr>
                <w:rFonts w:ascii="Times New Roman" w:eastAsia="Times New Roman" w:hAnsi="Times New Roman"/>
                <w:sz w:val="24"/>
              </w:rPr>
              <w:t>15%</w:t>
            </w:r>
            <w:r>
              <w:rPr>
                <w:spacing w:val="-19"/>
                <w:sz w:val="24"/>
              </w:rPr>
              <w:t xml:space="preserve">左右，稳定达到或优于 </w:t>
            </w:r>
            <w:r>
              <w:rPr>
                <w:rFonts w:ascii="Times New Roman" w:eastAsia="Times New Roman" w:hAnsi="Times New Roman"/>
                <w:sz w:val="24"/>
              </w:rPr>
              <w:t xml:space="preserve">IV </w:t>
            </w:r>
            <w:r>
              <w:rPr>
                <w:spacing w:val="-3"/>
                <w:sz w:val="24"/>
              </w:rPr>
              <w:t>类水体断面超过</w:t>
            </w:r>
            <w:r>
              <w:rPr>
                <w:rFonts w:ascii="Times New Roman" w:eastAsia="Times New Roman" w:hAnsi="Times New Roman"/>
                <w:sz w:val="24"/>
              </w:rPr>
              <w:t>50%</w:t>
            </w:r>
            <w:r>
              <w:rPr>
                <w:spacing w:val="-26"/>
                <w:sz w:val="24"/>
              </w:rPr>
              <w:t xml:space="preserve">。到 </w:t>
            </w:r>
            <w:r>
              <w:rPr>
                <w:rFonts w:ascii="Times New Roman" w:eastAsia="Times New Roman" w:hAnsi="Times New Roman"/>
                <w:sz w:val="24"/>
              </w:rPr>
              <w:t xml:space="preserve">2035 </w:t>
            </w:r>
            <w:r>
              <w:rPr>
                <w:spacing w:val="-6"/>
                <w:sz w:val="24"/>
              </w:rPr>
              <w:t>年，全市水环境质量总体改善，省级及以上考核断面稳定达到</w:t>
            </w:r>
            <w:r>
              <w:rPr>
                <w:spacing w:val="-5"/>
                <w:sz w:val="24"/>
              </w:rPr>
              <w:t xml:space="preserve">或优于Ⅲ类的水体断面达到 </w:t>
            </w:r>
            <w:r>
              <w:rPr>
                <w:rFonts w:ascii="Times New Roman" w:eastAsia="Times New Roman" w:hAnsi="Times New Roman"/>
                <w:sz w:val="24"/>
              </w:rPr>
              <w:t>30%</w:t>
            </w:r>
            <w:r>
              <w:rPr>
                <w:spacing w:val="-5"/>
                <w:sz w:val="24"/>
              </w:rPr>
              <w:t xml:space="preserve">左右，稳定达到或优于 </w:t>
            </w:r>
            <w:r>
              <w:rPr>
                <w:rFonts w:ascii="Times New Roman" w:eastAsia="Times New Roman" w:hAnsi="Times New Roman"/>
                <w:sz w:val="24"/>
              </w:rPr>
              <w:t xml:space="preserve">IV </w:t>
            </w:r>
            <w:r>
              <w:rPr>
                <w:spacing w:val="1"/>
                <w:sz w:val="24"/>
              </w:rPr>
              <w:t>类水体断面超过</w:t>
            </w:r>
            <w:r>
              <w:rPr>
                <w:rFonts w:ascii="Times New Roman" w:eastAsia="Times New Roman" w:hAnsi="Times New Roman"/>
                <w:spacing w:val="1"/>
                <w:sz w:val="24"/>
              </w:rPr>
              <w:t>80%</w:t>
            </w:r>
            <w:r>
              <w:rPr>
                <w:spacing w:val="1"/>
                <w:sz w:val="24"/>
              </w:rPr>
              <w:t>，城乡全面消除黑臭水体，乡镇级及以上集中式饮用水源地水质全部达</w:t>
            </w:r>
            <w:r>
              <w:rPr>
                <w:spacing w:val="-12"/>
                <w:sz w:val="24"/>
              </w:rPr>
              <w:t xml:space="preserve">到或优于 </w:t>
            </w:r>
            <w:r>
              <w:rPr>
                <w:rFonts w:ascii="Times New Roman" w:eastAsia="Times New Roman" w:hAnsi="Times New Roman"/>
                <w:sz w:val="24"/>
              </w:rPr>
              <w:t xml:space="preserve">III </w:t>
            </w:r>
            <w:r>
              <w:rPr>
                <w:sz w:val="24"/>
              </w:rPr>
              <w:t>类，水生态系统实现良性循环。</w:t>
            </w:r>
          </w:p>
          <w:p>
            <w:pPr>
              <w:pStyle w:val="TableParagraph"/>
              <w:numPr>
                <w:ilvl w:val="0"/>
                <w:numId w:val="7"/>
              </w:numPr>
              <w:tabs>
                <w:tab w:val="left" w:pos="774"/>
              </w:tabs>
              <w:spacing w:before="0" w:after="0" w:line="304" w:lineRule="exact"/>
              <w:ind w:left="773" w:right="0" w:hanging="182"/>
              <w:jc w:val="left"/>
              <w:rPr>
                <w:sz w:val="24"/>
              </w:rPr>
            </w:pPr>
            <w:r>
              <w:rPr>
                <w:sz w:val="24"/>
              </w:rPr>
              <w:t>水环境管控要求</w:t>
            </w:r>
          </w:p>
        </w:tc>
      </w:tr>
    </w:tbl>
    <w:p>
      <w:pPr>
        <w:spacing w:after="0" w:line="304" w:lineRule="exact"/>
        <w:jc w:val="left"/>
        <w:rPr>
          <w:sz w:val="24"/>
        </w:rPr>
        <w:sectPr>
          <w:footerReference w:type="default" r:id="rId8"/>
          <w:pgSz w:w="11910" w:h="16840"/>
          <w:pgMar w:top="1580" w:right="1180" w:bottom="1180" w:left="1200" w:header="0" w:footer="997" w:gutter="0"/>
          <w:pgNumType w:start="4"/>
          <w:cols w:num="1" w:space="720"/>
        </w:sectPr>
      </w:pPr>
    </w:p>
    <w:p>
      <w:pPr>
        <w:spacing w:before="124" w:line="364" w:lineRule="auto"/>
        <w:ind w:left="1329" w:right="240" w:firstLine="480"/>
        <w:jc w:val="both"/>
        <w:rPr>
          <w:sz w:val="24"/>
        </w:rPr>
      </w:pPr>
      <w:r>
        <w:pict>
          <v:group id="_x0000_s1026" o:spid="_x0000_s1025" style="width:465pt;height:656.55pt;margin-top:85.05pt;margin-left:65.15pt;mso-height-relative:page;mso-position-horizontal-relative:page;mso-position-vertical-relative:page;mso-width-relative:page;position:absolute;z-index:-251658240" coordorigin="1303,1701" coordsize="9300,13131">
            <v:shape id="_x0000_s1027" o:spid="_x0000_s1026" style="width:9300;height:13131;left:1303;position:absolute;top:2006" coordorigin="1303,2007" coordsize="9300,13131" path="m1303,1711l10603,1711m1303,14822l10603,14822m1313,1701l1313,14831m10593,1720l10593,14831e" filled="f" stroked="t" strokecolor="black">
              <v:path arrowok="t"/>
            </v:shape>
            <v:line id="_x0000_s1028" o:spid="_x0000_s1027" style="position:absolute" from="2422,1720" to="2422,14812" coordsize="21600,21600" stroked="t" strokecolor="black"/>
          </v:group>
        </w:pict>
      </w:r>
      <w:r>
        <w:rPr>
          <w:sz w:val="24"/>
        </w:rPr>
        <w:t>水环境本项目涉及水环境分区控制单元为</w:t>
      </w:r>
      <w:r>
        <w:rPr>
          <w:rFonts w:ascii="Times New Roman" w:eastAsia="Times New Roman" w:hAnsi="Times New Roman"/>
          <w:sz w:val="24"/>
        </w:rPr>
        <w:t>“</w:t>
      </w:r>
      <w:r>
        <w:rPr>
          <w:sz w:val="24"/>
        </w:rPr>
        <w:t>时集镇控制单元</w:t>
      </w:r>
      <w:r>
        <w:rPr>
          <w:rFonts w:ascii="Times New Roman" w:eastAsia="Times New Roman" w:hAnsi="Times New Roman"/>
          <w:sz w:val="24"/>
        </w:rPr>
        <w:t>”</w:t>
      </w:r>
      <w:r>
        <w:rPr>
          <w:sz w:val="24"/>
        </w:rPr>
        <w:t>，属于水环</w:t>
      </w:r>
      <w:r>
        <w:rPr>
          <w:spacing w:val="-6"/>
          <w:sz w:val="24"/>
        </w:rPr>
        <w:t>境重点管控区，一般管控区的要求为：</w:t>
      </w:r>
      <w:r>
        <w:rPr>
          <w:rFonts w:ascii="Times New Roman" w:eastAsia="Times New Roman" w:hAnsi="Times New Roman"/>
          <w:b/>
          <w:spacing w:val="-17"/>
          <w:sz w:val="24"/>
        </w:rPr>
        <w:t>“</w:t>
      </w:r>
      <w:r>
        <w:rPr>
          <w:b/>
          <w:spacing w:val="-4"/>
          <w:sz w:val="24"/>
        </w:rPr>
        <w:t>控制高耗水工业项目建设。依法淘汰</w:t>
      </w:r>
      <w:r>
        <w:rPr>
          <w:b/>
          <w:spacing w:val="-1"/>
          <w:sz w:val="24"/>
        </w:rPr>
        <w:t>落后产能，完成国家、省下达的年度淘汰落后产能任务目标，鼓励企业主动开展计划外淘汰。全面排查装备水平低、环保设施差的小型工业企业，依法全部取缔不符合产业政策的小型造纸、制革、印染、染料、颜料、电镀、农</w:t>
      </w:r>
      <w:r>
        <w:rPr>
          <w:b/>
          <w:sz w:val="24"/>
        </w:rPr>
        <w:t>药、化工、炼油、废旧塑料再生等严重污染水环境的生产项目</w:t>
      </w:r>
      <w:r>
        <w:rPr>
          <w:rFonts w:ascii="Times New Roman" w:eastAsia="Times New Roman" w:hAnsi="Times New Roman"/>
          <w:b/>
          <w:sz w:val="24"/>
        </w:rPr>
        <w:t>”</w:t>
      </w:r>
      <w:r>
        <w:rPr>
          <w:sz w:val="24"/>
        </w:rPr>
        <w:t>。</w:t>
      </w:r>
    </w:p>
    <w:p>
      <w:pPr>
        <w:pStyle w:val="BodyText"/>
        <w:spacing w:line="362" w:lineRule="auto"/>
        <w:ind w:left="1329" w:right="238" w:firstLine="480"/>
      </w:pPr>
      <w:r>
        <w:t>本项目无工业废水产生，仅涉及少量员工生活污水排放，污水经过化粪池处理后，由环卫部门清运，因此本项目符合水环境质量管控要求。</w:t>
      </w:r>
    </w:p>
    <w:p>
      <w:pPr>
        <w:pStyle w:val="BodyText"/>
        <w:spacing w:before="3"/>
        <w:ind w:left="1809"/>
      </w:pPr>
      <w:r>
        <w:t>③土壤环境风险防控底线及分区管控</w:t>
      </w:r>
    </w:p>
    <w:p>
      <w:pPr>
        <w:pStyle w:val="ListParagraph"/>
        <w:numPr>
          <w:ilvl w:val="0"/>
          <w:numId w:val="8"/>
        </w:numPr>
        <w:tabs>
          <w:tab w:val="left" w:pos="1977"/>
        </w:tabs>
        <w:spacing w:before="158" w:after="0" w:line="240" w:lineRule="auto"/>
        <w:ind w:left="1976" w:right="0" w:hanging="168"/>
        <w:jc w:val="left"/>
        <w:rPr>
          <w:sz w:val="24"/>
        </w:rPr>
      </w:pPr>
      <w:r>
        <w:rPr>
          <w:sz w:val="24"/>
        </w:rPr>
        <w:t>土壤环境风险防控底线</w:t>
      </w:r>
    </w:p>
    <w:p>
      <w:pPr>
        <w:pStyle w:val="BodyText"/>
        <w:spacing w:before="158" w:line="364" w:lineRule="auto"/>
        <w:ind w:left="1329" w:right="238" w:firstLine="480"/>
        <w:jc w:val="both"/>
      </w:pPr>
      <w:r>
        <w:rPr>
          <w:spacing w:val="-30"/>
        </w:rPr>
        <w:t xml:space="preserve">到 </w:t>
      </w:r>
      <w:r>
        <w:rPr>
          <w:rFonts w:ascii="Times New Roman" w:eastAsia="Times New Roman"/>
        </w:rPr>
        <w:t xml:space="preserve">2025 </w:t>
      </w:r>
      <w:r>
        <w:rPr>
          <w:spacing w:val="-11"/>
        </w:rPr>
        <w:t>年，全市土壤环境质量稳中向好，农用地和建设用地土壤环境安</w:t>
      </w:r>
      <w:r>
        <w:t>全得到有效保障，土壤环境风险得到全面管控，受污染耕地安全利用率达到</w:t>
      </w:r>
      <w:r>
        <w:rPr>
          <w:rFonts w:ascii="Times New Roman" w:eastAsia="Times New Roman"/>
        </w:rPr>
        <w:t>92%</w:t>
      </w:r>
      <w:r>
        <w:rPr>
          <w:spacing w:val="-9"/>
        </w:rPr>
        <w:t xml:space="preserve">以上，污染地块安全利用率达到 </w:t>
      </w:r>
      <w:r>
        <w:rPr>
          <w:rFonts w:ascii="Times New Roman" w:eastAsia="Times New Roman"/>
        </w:rPr>
        <w:t>93%</w:t>
      </w:r>
      <w:r>
        <w:rPr>
          <w:spacing w:val="-17"/>
        </w:rPr>
        <w:t xml:space="preserve">以上。到 </w:t>
      </w:r>
      <w:r>
        <w:rPr>
          <w:rFonts w:ascii="Times New Roman" w:eastAsia="Times New Roman"/>
        </w:rPr>
        <w:t xml:space="preserve">2035 </w:t>
      </w:r>
      <w:r>
        <w:rPr>
          <w:spacing w:val="-7"/>
        </w:rPr>
        <w:t>年，受污染耕地安全</w:t>
      </w:r>
      <w:r>
        <w:rPr>
          <w:spacing w:val="-10"/>
        </w:rPr>
        <w:t xml:space="preserve">利用率达到 </w:t>
      </w:r>
      <w:r>
        <w:rPr>
          <w:rFonts w:ascii="Times New Roman" w:eastAsia="Times New Roman"/>
        </w:rPr>
        <w:t>97%</w:t>
      </w:r>
      <w:r>
        <w:rPr>
          <w:spacing w:val="-5"/>
        </w:rPr>
        <w:t xml:space="preserve">以上，污染地块安全利用率达到 </w:t>
      </w:r>
      <w:r>
        <w:rPr>
          <w:rFonts w:ascii="Times New Roman" w:eastAsia="Times New Roman"/>
        </w:rPr>
        <w:t>97%</w:t>
      </w:r>
      <w:r>
        <w:rPr>
          <w:spacing w:val="-3"/>
        </w:rPr>
        <w:t>以上，土壤环境质量全</w:t>
      </w:r>
      <w:r>
        <w:t>面改善，生态系统实现良性循环。</w:t>
      </w:r>
    </w:p>
    <w:p>
      <w:pPr>
        <w:pStyle w:val="ListParagraph"/>
        <w:numPr>
          <w:ilvl w:val="0"/>
          <w:numId w:val="8"/>
        </w:numPr>
        <w:tabs>
          <w:tab w:val="left" w:pos="1991"/>
        </w:tabs>
        <w:spacing w:before="0" w:after="0" w:line="306" w:lineRule="exact"/>
        <w:ind w:left="1990" w:right="0" w:hanging="182"/>
        <w:jc w:val="left"/>
        <w:rPr>
          <w:sz w:val="24"/>
        </w:rPr>
      </w:pPr>
      <w:r>
        <w:rPr>
          <w:sz w:val="24"/>
        </w:rPr>
        <w:t>土壤环境管控要求</w:t>
      </w:r>
    </w:p>
    <w:p>
      <w:pPr>
        <w:spacing w:before="161" w:line="362" w:lineRule="auto"/>
        <w:ind w:left="1329" w:right="240" w:firstLine="480"/>
        <w:jc w:val="left"/>
        <w:rPr>
          <w:sz w:val="24"/>
        </w:rPr>
      </w:pPr>
      <w:r>
        <w:rPr>
          <w:sz w:val="24"/>
        </w:rPr>
        <w:t>宁津县建设用地土壤环境风险重点管控区：</w:t>
      </w:r>
      <w:r>
        <w:rPr>
          <w:b/>
          <w:sz w:val="24"/>
        </w:rPr>
        <w:t>宁津县洁宁垃圾处理有限公司、德州永胜能源科技技术有限公司、宁津众洁环保科技有限公司</w:t>
      </w:r>
      <w:r>
        <w:rPr>
          <w:sz w:val="24"/>
        </w:rPr>
        <w:t>。</w:t>
      </w:r>
    </w:p>
    <w:p>
      <w:pPr>
        <w:pStyle w:val="BodyText"/>
        <w:spacing w:before="5" w:line="362" w:lineRule="auto"/>
        <w:ind w:left="1329" w:right="118" w:firstLine="480"/>
      </w:pPr>
      <w:r>
        <w:t>本项目不属于上述土壤环境风险重点管控区。因此判定为建设用地一般</w:t>
      </w:r>
      <w:r>
        <w:rPr>
          <w:spacing w:val="-10"/>
        </w:rPr>
        <w:t>管控区，需要建立一企一档，标注地块内的风险源，标明企业的特征污染物。</w:t>
      </w:r>
    </w:p>
    <w:p>
      <w:pPr>
        <w:pStyle w:val="Heading6"/>
        <w:numPr>
          <w:ilvl w:val="0"/>
          <w:numId w:val="9"/>
        </w:numPr>
        <w:tabs>
          <w:tab w:val="left" w:pos="2411"/>
        </w:tabs>
        <w:spacing w:before="5" w:after="0" w:line="240" w:lineRule="auto"/>
        <w:ind w:left="2410" w:right="0" w:hanging="602"/>
        <w:jc w:val="left"/>
      </w:pPr>
      <w:r>
        <w:t>厂址选择与资源利用上线的合理性分析</w:t>
      </w:r>
    </w:p>
    <w:p>
      <w:pPr>
        <w:pStyle w:val="BodyText"/>
        <w:spacing w:before="158"/>
        <w:ind w:left="1809"/>
      </w:pPr>
      <w:r>
        <w:t>①能源资源利用上线及重点管控区</w:t>
      </w:r>
    </w:p>
    <w:p>
      <w:pPr>
        <w:pStyle w:val="ListParagraph"/>
        <w:numPr>
          <w:ilvl w:val="0"/>
          <w:numId w:val="10"/>
        </w:numPr>
        <w:tabs>
          <w:tab w:val="left" w:pos="1977"/>
        </w:tabs>
        <w:spacing w:before="160" w:after="0" w:line="240" w:lineRule="auto"/>
        <w:ind w:left="1976" w:right="0" w:hanging="168"/>
        <w:jc w:val="left"/>
        <w:rPr>
          <w:sz w:val="24"/>
        </w:rPr>
      </w:pPr>
      <w:r>
        <w:rPr>
          <w:spacing w:val="-12"/>
          <w:sz w:val="24"/>
        </w:rPr>
        <w:t xml:space="preserve">能源资源利用上线：德州市到 </w:t>
      </w:r>
      <w:r>
        <w:rPr>
          <w:rFonts w:ascii="Times New Roman" w:eastAsia="Times New Roman"/>
          <w:sz w:val="24"/>
        </w:rPr>
        <w:t xml:space="preserve">2025 </w:t>
      </w:r>
      <w:r>
        <w:rPr>
          <w:spacing w:val="-6"/>
          <w:sz w:val="24"/>
        </w:rPr>
        <w:t xml:space="preserve">年煤炭预控制目标为 </w:t>
      </w:r>
      <w:r>
        <w:rPr>
          <w:rFonts w:ascii="Times New Roman" w:eastAsia="Times New Roman"/>
          <w:sz w:val="24"/>
        </w:rPr>
        <w:t xml:space="preserve">1723.78 </w:t>
      </w:r>
      <w:r>
        <w:rPr>
          <w:sz w:val="24"/>
        </w:rPr>
        <w:t>万吨、</w:t>
      </w:r>
    </w:p>
    <w:p>
      <w:pPr>
        <w:pStyle w:val="BodyText"/>
        <w:spacing w:before="161"/>
        <w:ind w:left="1329"/>
        <w:jc w:val="both"/>
        <w:rPr>
          <w:rFonts w:ascii="Times New Roman" w:eastAsia="Times New Roman"/>
        </w:rPr>
      </w:pPr>
      <w:r>
        <w:rPr>
          <w:spacing w:val="-30"/>
        </w:rPr>
        <w:t xml:space="preserve">到 </w:t>
      </w:r>
      <w:r>
        <w:rPr>
          <w:rFonts w:ascii="Times New Roman" w:eastAsia="Times New Roman"/>
        </w:rPr>
        <w:t xml:space="preserve">2035 </w:t>
      </w:r>
      <w:r>
        <w:rPr>
          <w:spacing w:val="-6"/>
        </w:rPr>
        <w:t xml:space="preserve">年煤炭预控制目标为 </w:t>
      </w:r>
      <w:r>
        <w:rPr>
          <w:rFonts w:ascii="Times New Roman" w:eastAsia="Times New Roman"/>
        </w:rPr>
        <w:t xml:space="preserve">1408.45 </w:t>
      </w:r>
      <w:r>
        <w:rPr>
          <w:spacing w:val="-17"/>
        </w:rPr>
        <w:t xml:space="preserve">万吨、到 </w:t>
      </w:r>
      <w:r>
        <w:rPr>
          <w:rFonts w:ascii="Times New Roman" w:eastAsia="Times New Roman"/>
        </w:rPr>
        <w:t xml:space="preserve">2025 </w:t>
      </w:r>
      <w:r>
        <w:rPr>
          <w:spacing w:val="-6"/>
        </w:rPr>
        <w:t xml:space="preserve">年能耗预控制目标为 </w:t>
      </w:r>
      <w:r>
        <w:rPr>
          <w:rFonts w:ascii="Times New Roman" w:eastAsia="Times New Roman"/>
        </w:rPr>
        <w:t>0.5</w:t>
      </w:r>
    </w:p>
    <w:p>
      <w:pPr>
        <w:pStyle w:val="BodyText"/>
        <w:spacing w:before="158"/>
        <w:ind w:left="1329"/>
        <w:jc w:val="both"/>
      </w:pPr>
      <w:r>
        <w:t>吨标准煤</w:t>
      </w:r>
      <w:r>
        <w:rPr>
          <w:rFonts w:ascii="Times New Roman" w:eastAsia="Times New Roman"/>
        </w:rPr>
        <w:t>/</w:t>
      </w:r>
      <w:r>
        <w:t xml:space="preserve">万元、到 </w:t>
      </w:r>
      <w:r>
        <w:rPr>
          <w:rFonts w:ascii="Times New Roman" w:eastAsia="Times New Roman"/>
        </w:rPr>
        <w:t xml:space="preserve">2035 </w:t>
      </w:r>
      <w:r>
        <w:t xml:space="preserve">年能耗预控制目标 </w:t>
      </w:r>
      <w:r>
        <w:rPr>
          <w:rFonts w:ascii="Times New Roman" w:eastAsia="Times New Roman"/>
        </w:rPr>
        <w:t xml:space="preserve">0.4 </w:t>
      </w:r>
      <w:r>
        <w:t>吨标准煤</w:t>
      </w:r>
      <w:r>
        <w:rPr>
          <w:rFonts w:ascii="Times New Roman" w:eastAsia="Times New Roman"/>
        </w:rPr>
        <w:t>/</w:t>
      </w:r>
      <w:r>
        <w:t>万元。</w:t>
      </w:r>
    </w:p>
    <w:p>
      <w:pPr>
        <w:pStyle w:val="ListParagraph"/>
        <w:numPr>
          <w:ilvl w:val="0"/>
          <w:numId w:val="10"/>
        </w:numPr>
        <w:tabs>
          <w:tab w:val="left" w:pos="1992"/>
        </w:tabs>
        <w:spacing w:before="158" w:after="0" w:line="364" w:lineRule="auto"/>
        <w:ind w:left="1329" w:right="238" w:firstLine="480"/>
        <w:jc w:val="both"/>
        <w:rPr>
          <w:sz w:val="24"/>
        </w:rPr>
      </w:pPr>
      <w:r>
        <w:rPr>
          <w:sz w:val="24"/>
        </w:rPr>
        <w:t>重点管控分区：考虑大气环境质量改善要求，在人口密集、污染排放</w:t>
      </w:r>
      <w:r>
        <w:rPr>
          <w:spacing w:val="-1"/>
          <w:sz w:val="24"/>
        </w:rPr>
        <w:t>强度高的区域优先划定高污染燃料禁燃区，作为重点管控区，其余作为一般</w:t>
      </w:r>
      <w:r>
        <w:rPr>
          <w:spacing w:val="-4"/>
          <w:sz w:val="24"/>
        </w:rPr>
        <w:t xml:space="preserve">管控区，其中宁津县禁燃区面积为 </w:t>
      </w:r>
      <w:r>
        <w:rPr>
          <w:rFonts w:ascii="Times New Roman" w:eastAsia="Times New Roman"/>
          <w:sz w:val="24"/>
        </w:rPr>
        <w:t>14.39km</w:t>
      </w:r>
      <w:r>
        <w:rPr>
          <w:rFonts w:ascii="Times New Roman" w:eastAsia="Times New Roman"/>
          <w:position w:val="8"/>
          <w:sz w:val="15"/>
        </w:rPr>
        <w:t>2</w:t>
      </w:r>
      <w:r>
        <w:rPr>
          <w:sz w:val="24"/>
        </w:rPr>
        <w:t>。</w:t>
      </w:r>
    </w:p>
    <w:p>
      <w:pPr>
        <w:spacing w:after="0" w:line="364" w:lineRule="auto"/>
        <w:jc w:val="both"/>
        <w:rPr>
          <w:sz w:val="24"/>
        </w:rPr>
        <w:sectPr>
          <w:footerReference w:type="default" r:id="rId9"/>
          <w:pgSz w:w="11910" w:h="16840"/>
          <w:pgMar w:top="1580" w:right="1180" w:bottom="1180" w:left="1200" w:header="0" w:footer="997" w:gutter="0"/>
          <w:pgNumType w:start="5"/>
          <w:cols w:num="1" w:space="720"/>
        </w:sectPr>
      </w:pPr>
    </w:p>
    <w:p>
      <w:pPr>
        <w:pStyle w:val="ListParagraph"/>
        <w:numPr>
          <w:ilvl w:val="0"/>
          <w:numId w:val="10"/>
        </w:numPr>
        <w:tabs>
          <w:tab w:val="left" w:pos="1977"/>
        </w:tabs>
        <w:spacing w:before="124" w:after="0" w:line="364" w:lineRule="auto"/>
        <w:ind w:left="1329" w:right="118" w:firstLine="480"/>
        <w:jc w:val="left"/>
        <w:rPr>
          <w:sz w:val="24"/>
        </w:rPr>
      </w:pPr>
      <w:r>
        <w:pict>
          <v:group id="_x0000_s1029" o:spid="_x0000_s1028" style="width:465pt;height:656.55pt;margin-top:85.05pt;margin-left:65.15pt;mso-height-relative:page;mso-position-horizontal-relative:page;mso-position-vertical-relative:page;mso-width-relative:page;position:absolute;z-index:-251657216" coordorigin="1303,1701" coordsize="9300,13131">
            <v:shape id="_x0000_s1030" o:spid="_x0000_s1029" style="width:9300;height:13131;left:1303;position:absolute;top:2006" coordorigin="1303,2007" coordsize="9300,13131" path="m1303,1711l10603,1711m1303,14822l10603,14822m1313,1701l1313,14831m10593,1720l10593,14831e" filled="f" stroked="t" strokecolor="black">
              <v:path arrowok="t"/>
            </v:shape>
            <v:line id="_x0000_s1031" o:spid="_x0000_s1030" style="position:absolute" from="2422,1720" to="2422,14812" coordsize="21600,21600" stroked="t" strokecolor="black"/>
          </v:group>
        </w:pict>
      </w:r>
      <w:r>
        <w:rPr>
          <w:sz w:val="24"/>
        </w:rPr>
        <w:t>管控要求：</w:t>
      </w:r>
      <w:r>
        <w:rPr>
          <w:rFonts w:ascii="Times New Roman" w:eastAsia="Times New Roman" w:hAnsi="Times New Roman"/>
          <w:sz w:val="24"/>
        </w:rPr>
        <w:t>“</w:t>
      </w:r>
      <w:r>
        <w:rPr>
          <w:sz w:val="24"/>
        </w:rPr>
        <w:t>禁燃区</w:t>
      </w:r>
      <w:r>
        <w:rPr>
          <w:rFonts w:ascii="Times New Roman" w:eastAsia="Times New Roman" w:hAnsi="Times New Roman"/>
          <w:sz w:val="24"/>
        </w:rPr>
        <w:t>”</w:t>
      </w:r>
      <w:r>
        <w:rPr>
          <w:sz w:val="24"/>
        </w:rPr>
        <w:t>范围内，禁止销售、燃用高污染燃料；禁止新建、扩建、改建燃用高污染燃料的项目；现有高污染燃料燃用设施，除用于城市</w:t>
      </w:r>
      <w:r>
        <w:rPr>
          <w:spacing w:val="-10"/>
          <w:sz w:val="24"/>
        </w:rPr>
        <w:t>集中供热外，有关单位和个人应当在规定的期限内改用天然气、液化石油气、</w:t>
      </w:r>
      <w:r>
        <w:rPr>
          <w:sz w:val="24"/>
        </w:rPr>
        <w:t>电或其他清洁能源。逐步取缔热电联产供热管网覆盖范围内的供热锅炉、工业蒸汽锅炉及各种洗浴锅炉，推进热电联产和集中供热。</w:t>
      </w:r>
    </w:p>
    <w:p>
      <w:pPr>
        <w:pStyle w:val="BodyText"/>
        <w:spacing w:line="364" w:lineRule="auto"/>
        <w:ind w:left="1329" w:right="240" w:firstLine="480"/>
      </w:pPr>
      <w:r>
        <w:t>本项目位于时集镇崔庄村，不属于</w:t>
      </w:r>
      <w:r>
        <w:rPr>
          <w:rFonts w:ascii="Times New Roman" w:eastAsia="Times New Roman" w:hAnsi="Times New Roman"/>
        </w:rPr>
        <w:t>“</w:t>
      </w:r>
      <w:r>
        <w:t>禁燃区</w:t>
      </w:r>
      <w:r>
        <w:rPr>
          <w:rFonts w:ascii="Times New Roman" w:eastAsia="Times New Roman" w:hAnsi="Times New Roman"/>
        </w:rPr>
        <w:t>”,</w:t>
      </w:r>
      <w:r>
        <w:t>且项目生产不使用燃料，因此符合能源资源利用上线要求。</w:t>
      </w:r>
    </w:p>
    <w:p>
      <w:pPr>
        <w:pStyle w:val="BodyText"/>
        <w:spacing w:line="306" w:lineRule="exact"/>
        <w:ind w:left="1809"/>
      </w:pPr>
      <w:r>
        <w:t>②水资源利用上线及重点管控区</w:t>
      </w:r>
    </w:p>
    <w:p>
      <w:pPr>
        <w:pStyle w:val="ListParagraph"/>
        <w:numPr>
          <w:ilvl w:val="0"/>
          <w:numId w:val="11"/>
        </w:numPr>
        <w:tabs>
          <w:tab w:val="left" w:pos="1977"/>
        </w:tabs>
        <w:spacing w:before="158" w:after="0" w:line="364" w:lineRule="auto"/>
        <w:ind w:left="1329" w:right="118" w:firstLine="480"/>
        <w:jc w:val="left"/>
        <w:rPr>
          <w:sz w:val="24"/>
        </w:rPr>
      </w:pPr>
      <w:r>
        <w:rPr>
          <w:spacing w:val="-3"/>
          <w:sz w:val="24"/>
        </w:rPr>
        <w:t xml:space="preserve">水资源利用上线：统筹全市地表水等各类水资源，优先保证生活用水， </w:t>
      </w:r>
      <w:r>
        <w:rPr>
          <w:sz w:val="24"/>
        </w:rPr>
        <w:t>合理安排农业用水和工业用水，实行最严格的水资源管理制度，把水资源作为最大的刚性约束，加强水资源的开发利用管理。控制水耗较大的工业项目</w:t>
      </w:r>
      <w:r>
        <w:rPr>
          <w:spacing w:val="-10"/>
          <w:sz w:val="24"/>
        </w:rPr>
        <w:t xml:space="preserve">建设，新鲜水消耗较大的工业项目须进行水资源评价。积极开展再生水利用， </w:t>
      </w:r>
      <w:r>
        <w:rPr>
          <w:sz w:val="24"/>
        </w:rPr>
        <w:t>提高再生水利用率。</w:t>
      </w:r>
    </w:p>
    <w:p>
      <w:pPr>
        <w:pStyle w:val="BodyText"/>
        <w:spacing w:line="364" w:lineRule="auto"/>
        <w:ind w:left="1329" w:right="240" w:firstLine="480"/>
      </w:pPr>
      <w:r>
        <w:rPr>
          <w:spacing w:val="-29"/>
        </w:rPr>
        <w:t xml:space="preserve">到 </w:t>
      </w:r>
      <w:r>
        <w:rPr>
          <w:rFonts w:ascii="Times New Roman" w:eastAsia="Times New Roman"/>
        </w:rPr>
        <w:t>2025</w:t>
      </w:r>
      <w:r>
        <w:rPr>
          <w:rFonts w:ascii="Times New Roman" w:eastAsia="Times New Roman"/>
          <w:spacing w:val="6"/>
        </w:rPr>
        <w:t xml:space="preserve"> </w:t>
      </w:r>
      <w:r>
        <w:rPr>
          <w:spacing w:val="1"/>
        </w:rPr>
        <w:t xml:space="preserve">年，万元 </w:t>
      </w:r>
      <w:r>
        <w:rPr>
          <w:rFonts w:ascii="Times New Roman" w:eastAsia="Times New Roman"/>
        </w:rPr>
        <w:t>GDP</w:t>
      </w:r>
      <w:r>
        <w:rPr>
          <w:rFonts w:ascii="Times New Roman" w:eastAsia="Times New Roman"/>
          <w:spacing w:val="59"/>
        </w:rPr>
        <w:t xml:space="preserve"> </w:t>
      </w:r>
      <w:r>
        <w:rPr>
          <w:spacing w:val="2"/>
        </w:rPr>
        <w:t xml:space="preserve">用水量比 </w:t>
      </w:r>
      <w:r>
        <w:rPr>
          <w:rFonts w:ascii="Times New Roman" w:eastAsia="Times New Roman"/>
        </w:rPr>
        <w:t>2020</w:t>
      </w:r>
      <w:r>
        <w:rPr>
          <w:rFonts w:ascii="Times New Roman" w:eastAsia="Times New Roman"/>
          <w:spacing w:val="5"/>
        </w:rPr>
        <w:t xml:space="preserve"> </w:t>
      </w:r>
      <w:r>
        <w:rPr>
          <w:spacing w:val="3"/>
        </w:rPr>
        <w:t xml:space="preserve">年下降 </w:t>
      </w:r>
      <w:r>
        <w:rPr>
          <w:rFonts w:ascii="Times New Roman" w:eastAsia="Times New Roman"/>
        </w:rPr>
        <w:t>10%</w:t>
      </w:r>
      <w:r>
        <w:t>以上；农田灌溉水</w:t>
      </w:r>
      <w:r>
        <w:rPr>
          <w:spacing w:val="-7"/>
        </w:rPr>
        <w:t xml:space="preserve">有效利用系数达到 </w:t>
      </w:r>
      <w:r>
        <w:rPr>
          <w:rFonts w:ascii="Times New Roman" w:eastAsia="Times New Roman"/>
        </w:rPr>
        <w:t xml:space="preserve">0.6381 </w:t>
      </w:r>
      <w:r>
        <w:t>左右。</w:t>
      </w:r>
    </w:p>
    <w:p>
      <w:pPr>
        <w:pStyle w:val="BodyText"/>
        <w:spacing w:line="364" w:lineRule="auto"/>
        <w:ind w:left="1329" w:right="240" w:firstLine="480"/>
      </w:pPr>
      <w:r>
        <w:rPr>
          <w:spacing w:val="-29"/>
        </w:rPr>
        <w:t xml:space="preserve">到 </w:t>
      </w:r>
      <w:r>
        <w:rPr>
          <w:rFonts w:ascii="Times New Roman" w:eastAsia="Times New Roman"/>
        </w:rPr>
        <w:t>2035</w:t>
      </w:r>
      <w:r>
        <w:rPr>
          <w:rFonts w:ascii="Times New Roman" w:eastAsia="Times New Roman"/>
          <w:spacing w:val="6"/>
        </w:rPr>
        <w:t xml:space="preserve"> </w:t>
      </w:r>
      <w:r>
        <w:rPr>
          <w:spacing w:val="1"/>
        </w:rPr>
        <w:t xml:space="preserve">年，万元 </w:t>
      </w:r>
      <w:r>
        <w:rPr>
          <w:rFonts w:ascii="Times New Roman" w:eastAsia="Times New Roman"/>
        </w:rPr>
        <w:t>GDP</w:t>
      </w:r>
      <w:r>
        <w:rPr>
          <w:rFonts w:ascii="Times New Roman" w:eastAsia="Times New Roman"/>
          <w:spacing w:val="59"/>
        </w:rPr>
        <w:t xml:space="preserve"> </w:t>
      </w:r>
      <w:r>
        <w:rPr>
          <w:spacing w:val="2"/>
        </w:rPr>
        <w:t xml:space="preserve">用水量比 </w:t>
      </w:r>
      <w:r>
        <w:rPr>
          <w:rFonts w:ascii="Times New Roman" w:eastAsia="Times New Roman"/>
        </w:rPr>
        <w:t>2020</w:t>
      </w:r>
      <w:r>
        <w:rPr>
          <w:rFonts w:ascii="Times New Roman" w:eastAsia="Times New Roman"/>
          <w:spacing w:val="5"/>
        </w:rPr>
        <w:t xml:space="preserve"> </w:t>
      </w:r>
      <w:r>
        <w:rPr>
          <w:spacing w:val="3"/>
        </w:rPr>
        <w:t xml:space="preserve">年下降 </w:t>
      </w:r>
      <w:r>
        <w:rPr>
          <w:rFonts w:ascii="Times New Roman" w:eastAsia="Times New Roman"/>
        </w:rPr>
        <w:t>21%</w:t>
      </w:r>
      <w:r>
        <w:t>以上；农田灌溉水</w:t>
      </w:r>
      <w:r>
        <w:rPr>
          <w:spacing w:val="-7"/>
        </w:rPr>
        <w:t xml:space="preserve">有效利用系数达到 </w:t>
      </w:r>
      <w:r>
        <w:rPr>
          <w:rFonts w:ascii="Times New Roman" w:eastAsia="Times New Roman"/>
        </w:rPr>
        <w:t>0.6411</w:t>
      </w:r>
      <w:r>
        <w:rPr>
          <w:rFonts w:ascii="Times New Roman" w:eastAsia="Times New Roman"/>
          <w:spacing w:val="-5"/>
        </w:rPr>
        <w:t xml:space="preserve"> </w:t>
      </w:r>
      <w:r>
        <w:t>左右。</w:t>
      </w:r>
    </w:p>
    <w:p>
      <w:pPr>
        <w:pStyle w:val="ListParagraph"/>
        <w:numPr>
          <w:ilvl w:val="0"/>
          <w:numId w:val="11"/>
        </w:numPr>
        <w:tabs>
          <w:tab w:val="left" w:pos="1991"/>
        </w:tabs>
        <w:spacing w:before="0" w:after="0" w:line="306" w:lineRule="exact"/>
        <w:ind w:left="1990" w:right="0" w:hanging="182"/>
        <w:jc w:val="left"/>
        <w:rPr>
          <w:sz w:val="24"/>
        </w:rPr>
      </w:pPr>
      <w:r>
        <w:rPr>
          <w:sz w:val="24"/>
        </w:rPr>
        <w:t>地下水资源管控分区：宁津县全县属于浅层地下水限采区。</w:t>
      </w:r>
    </w:p>
    <w:p>
      <w:pPr>
        <w:pStyle w:val="Heading6"/>
        <w:numPr>
          <w:ilvl w:val="0"/>
          <w:numId w:val="11"/>
        </w:numPr>
        <w:tabs>
          <w:tab w:val="left" w:pos="1980"/>
        </w:tabs>
        <w:spacing w:before="155" w:after="0" w:line="364" w:lineRule="auto"/>
        <w:ind w:left="1329" w:right="240" w:firstLine="480"/>
        <w:jc w:val="both"/>
      </w:pPr>
      <w:r>
        <w:rPr>
          <w:b w:val="0"/>
        </w:rPr>
        <w:t>管控要求：</w:t>
      </w:r>
      <w:r>
        <w:t>分期封填区内工业公共供水管网内浅层地下水。工业公共</w:t>
      </w:r>
      <w:r>
        <w:rPr>
          <w:spacing w:val="-1"/>
        </w:rPr>
        <w:t>供水管网外，寻找替代水源，逐步关停；农业公共供水管网覆盖地区的自备井要分期全部封填，井灌区主要通过节水灌溉、地表水源替代等措施压减地下水开采量，农灌机井不要求封填，作为干旱年份的备用水源以确保粮食安</w:t>
      </w:r>
      <w:r>
        <w:t>全。</w:t>
      </w:r>
    </w:p>
    <w:p>
      <w:pPr>
        <w:pStyle w:val="BodyText"/>
        <w:spacing w:line="362" w:lineRule="auto"/>
        <w:ind w:left="1329" w:right="238" w:firstLine="480"/>
      </w:pPr>
      <w:r>
        <w:rPr>
          <w:spacing w:val="-1"/>
        </w:rPr>
        <w:t>本项目取水为员工生活用水和少量工业用水，取自宁津县自来水供水管</w:t>
      </w:r>
      <w:r>
        <w:t>网，厂内不设置地下水开采井，因此符合水资源利用上线要求。</w:t>
      </w:r>
    </w:p>
    <w:p>
      <w:pPr>
        <w:pStyle w:val="Heading6"/>
        <w:numPr>
          <w:ilvl w:val="0"/>
          <w:numId w:val="9"/>
        </w:numPr>
        <w:tabs>
          <w:tab w:val="left" w:pos="2412"/>
        </w:tabs>
        <w:spacing w:before="1" w:after="0" w:line="240" w:lineRule="auto"/>
        <w:ind w:left="2412" w:right="0" w:hanging="603"/>
        <w:jc w:val="left"/>
      </w:pPr>
      <w:r>
        <w:rPr>
          <w:w w:val="95"/>
        </w:rPr>
        <w:t>生态环境准入要求符合性分析</w:t>
      </w:r>
    </w:p>
    <w:p>
      <w:pPr>
        <w:spacing w:before="161" w:line="364" w:lineRule="auto"/>
        <w:ind w:left="1329" w:right="240" w:firstLine="480"/>
        <w:jc w:val="left"/>
        <w:rPr>
          <w:b/>
          <w:sz w:val="24"/>
        </w:rPr>
      </w:pPr>
      <w:r>
        <w:rPr>
          <w:sz w:val="24"/>
        </w:rPr>
        <w:t>本项目位于时集镇，属于</w:t>
      </w:r>
      <w:r>
        <w:rPr>
          <w:rFonts w:ascii="Times New Roman" w:eastAsia="Times New Roman" w:hAnsi="Times New Roman"/>
          <w:sz w:val="24"/>
        </w:rPr>
        <w:t>“3-</w:t>
      </w:r>
      <w:r>
        <w:rPr>
          <w:sz w:val="24"/>
        </w:rPr>
        <w:t>一般管控区</w:t>
      </w:r>
      <w:r>
        <w:rPr>
          <w:rFonts w:ascii="Times New Roman" w:eastAsia="Times New Roman" w:hAnsi="Times New Roman"/>
          <w:sz w:val="24"/>
        </w:rPr>
        <w:t>”</w:t>
      </w:r>
      <w:r>
        <w:rPr>
          <w:sz w:val="24"/>
        </w:rPr>
        <w:t>，具体管控要求为：</w:t>
      </w:r>
      <w:r>
        <w:rPr>
          <w:b/>
          <w:sz w:val="24"/>
        </w:rPr>
        <w:t>涵盖优先保护区和重点管控区以外的区域。该区域以经济社会高质量发展为导向，生</w:t>
      </w:r>
    </w:p>
    <w:p>
      <w:pPr>
        <w:spacing w:after="0" w:line="364" w:lineRule="auto"/>
        <w:jc w:val="left"/>
        <w:rPr>
          <w:sz w:val="24"/>
        </w:rPr>
        <w:sectPr>
          <w:footerReference w:type="default" r:id="rId10"/>
          <w:pgSz w:w="11910" w:h="16840"/>
          <w:pgMar w:top="1580" w:right="1180" w:bottom="1260" w:left="1200" w:header="0" w:footer="997" w:gutter="0"/>
          <w:pgNumType w:start="6"/>
          <w:cols w:num="1" w:space="720"/>
        </w:sectPr>
      </w:pPr>
    </w:p>
    <w:p>
      <w:pPr>
        <w:pStyle w:val="BodyText"/>
        <w:spacing w:before="11"/>
        <w:rPr>
          <w:rFonts w:ascii="Times New Roman"/>
          <w:sz w:val="8"/>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09"/>
        <w:gridCol w:w="123"/>
        <w:gridCol w:w="645"/>
        <w:gridCol w:w="3469"/>
        <w:gridCol w:w="2650"/>
        <w:gridCol w:w="1161"/>
        <w:gridCol w:w="123"/>
      </w:tblGrid>
      <w:tr>
        <w:tblPrEx>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609"/>
        </w:trPr>
        <w:tc>
          <w:tcPr>
            <w:tcW w:w="1109" w:type="dxa"/>
            <w:vMerge w:val="restart"/>
            <w:tcBorders>
              <w:right w:val="single" w:sz="4" w:space="0" w:color="000000"/>
            </w:tcBorders>
          </w:tcPr>
          <w:p>
            <w:pPr>
              <w:pStyle w:val="TableParagraph"/>
              <w:rPr>
                <w:rFonts w:ascii="Times New Roman"/>
                <w:sz w:val="20"/>
              </w:rPr>
            </w:pPr>
          </w:p>
        </w:tc>
        <w:tc>
          <w:tcPr>
            <w:tcW w:w="8171" w:type="dxa"/>
            <w:gridSpan w:val="6"/>
            <w:tcBorders>
              <w:left w:val="single" w:sz="4" w:space="0" w:color="000000"/>
              <w:bottom w:val="single" w:sz="12" w:space="0" w:color="000000"/>
            </w:tcBorders>
          </w:tcPr>
          <w:p>
            <w:pPr>
              <w:pStyle w:val="TableParagraph"/>
              <w:spacing w:before="1" w:line="364" w:lineRule="auto"/>
              <w:ind w:left="112" w:right="88"/>
              <w:jc w:val="both"/>
              <w:rPr>
                <w:b/>
                <w:sz w:val="24"/>
              </w:rPr>
            </w:pPr>
            <w:r>
              <w:rPr>
                <w:b/>
                <w:sz w:val="24"/>
              </w:rPr>
              <w:t>态环境保护与开发建设相结合，引导产业科学合理布局，落实污染物总量控制要求，加强生态公益林保护与建设，合理控制开发强度。一般管控单元内的生态保护红线和一般生态空间严格按照相关要求进行管理。</w:t>
            </w:r>
          </w:p>
          <w:p>
            <w:pPr>
              <w:pStyle w:val="TableParagraph"/>
              <w:spacing w:line="364" w:lineRule="auto"/>
              <w:ind w:left="112" w:right="88" w:firstLine="480"/>
              <w:jc w:val="both"/>
              <w:rPr>
                <w:sz w:val="24"/>
              </w:rPr>
            </w:pPr>
            <w:r>
              <w:rPr>
                <w:sz w:val="24"/>
              </w:rPr>
              <w:t>本项目为非金属矿物制品业，主要生产干粉砂浆，资源消耗较少，产生的固体废物量不大，一般固废得到无害化处理，因此项目整体符合生态环境准入的要求。</w:t>
            </w:r>
          </w:p>
          <w:p>
            <w:pPr>
              <w:pStyle w:val="TableParagraph"/>
              <w:spacing w:line="307" w:lineRule="exact"/>
              <w:ind w:left="592"/>
              <w:rPr>
                <w:b/>
                <w:sz w:val="24"/>
              </w:rPr>
            </w:pPr>
            <w:r>
              <w:rPr>
                <w:rFonts w:ascii="Times New Roman" w:eastAsia="Times New Roman"/>
                <w:b/>
                <w:sz w:val="24"/>
              </w:rPr>
              <w:t>3</w:t>
            </w:r>
            <w:r>
              <w:rPr>
                <w:b/>
                <w:sz w:val="24"/>
              </w:rPr>
              <w:t>、与《德州市堆场料场扬尘污染整治工作方案》符合性分析</w:t>
            </w:r>
          </w:p>
          <w:p>
            <w:pPr>
              <w:pStyle w:val="TableParagraph"/>
              <w:spacing w:before="157" w:line="364" w:lineRule="auto"/>
              <w:ind w:left="112" w:right="85" w:firstLine="480"/>
              <w:rPr>
                <w:sz w:val="24"/>
              </w:rPr>
            </w:pPr>
            <w:r>
              <w:rPr>
                <w:spacing w:val="-6"/>
                <w:sz w:val="24"/>
              </w:rPr>
              <w:t>该项目与《德州市堆场料场扬尘污染整治工作方案》</w:t>
            </w:r>
            <w:r>
              <w:rPr>
                <w:sz w:val="24"/>
              </w:rPr>
              <w:t>（</w:t>
            </w:r>
            <w:r>
              <w:rPr>
                <w:spacing w:val="-5"/>
                <w:sz w:val="24"/>
              </w:rPr>
              <w:t>大气办【</w:t>
            </w:r>
            <w:r>
              <w:rPr>
                <w:rFonts w:ascii="Times New Roman" w:eastAsia="Times New Roman"/>
                <w:sz w:val="24"/>
              </w:rPr>
              <w:t>2016</w:t>
            </w:r>
            <w:r>
              <w:rPr>
                <w:spacing w:val="-17"/>
                <w:sz w:val="24"/>
              </w:rPr>
              <w:t>】</w:t>
            </w:r>
            <w:r>
              <w:rPr>
                <w:rFonts w:ascii="Times New Roman" w:eastAsia="Times New Roman"/>
                <w:spacing w:val="-16"/>
                <w:sz w:val="24"/>
              </w:rPr>
              <w:t xml:space="preserve">5 </w:t>
            </w:r>
            <w:r>
              <w:rPr>
                <w:sz w:val="24"/>
              </w:rPr>
              <w:t>号）的符合性分析见下表。</w:t>
            </w:r>
          </w:p>
          <w:p>
            <w:pPr>
              <w:pStyle w:val="TableParagraph"/>
              <w:spacing w:line="267" w:lineRule="exact"/>
              <w:ind w:left="3369"/>
              <w:rPr>
                <w:b/>
                <w:sz w:val="21"/>
              </w:rPr>
            </w:pPr>
            <w:r>
              <w:rPr>
                <w:b/>
                <w:sz w:val="21"/>
              </w:rPr>
              <w:t>表 3 项目与大气办【</w:t>
            </w:r>
            <w:r>
              <w:rPr>
                <w:rFonts w:ascii="Times New Roman" w:eastAsia="Times New Roman"/>
                <w:b/>
                <w:sz w:val="21"/>
              </w:rPr>
              <w:t>2016</w:t>
            </w:r>
            <w:r>
              <w:rPr>
                <w:b/>
                <w:sz w:val="21"/>
              </w:rPr>
              <w:t>】</w:t>
            </w:r>
            <w:r>
              <w:rPr>
                <w:rFonts w:ascii="Times New Roman" w:eastAsia="Times New Roman"/>
                <w:b/>
                <w:sz w:val="21"/>
              </w:rPr>
              <w:t xml:space="preserve">5 </w:t>
            </w:r>
            <w:r>
              <w:rPr>
                <w:b/>
                <w:sz w:val="21"/>
              </w:rPr>
              <w:t>号文符合性分析表</w:t>
            </w:r>
          </w:p>
        </w:tc>
      </w:tr>
      <w:tr>
        <w:tblPrEx>
          <w:tblW w:w="0" w:type="auto"/>
          <w:tblInd w:w="123" w:type="dxa"/>
          <w:tblLayout w:type="fixed"/>
          <w:tblCellMar>
            <w:top w:w="0" w:type="dxa"/>
            <w:left w:w="0" w:type="dxa"/>
            <w:bottom w:w="0" w:type="dxa"/>
            <w:right w:w="0" w:type="dxa"/>
          </w:tblCellMar>
        </w:tblPrEx>
        <w:trPr>
          <w:trHeight w:val="542"/>
        </w:trPr>
        <w:tc>
          <w:tcPr>
            <w:tcW w:w="1109" w:type="dxa"/>
            <w:vMerge/>
            <w:tcBorders>
              <w:top w:val="nil"/>
              <w:right w:val="single" w:sz="4" w:space="0" w:color="000000"/>
            </w:tcBorders>
          </w:tcPr>
          <w:p>
            <w:pPr>
              <w:rPr>
                <w:sz w:val="2"/>
                <w:szCs w:val="2"/>
              </w:rPr>
            </w:pPr>
          </w:p>
        </w:tc>
        <w:tc>
          <w:tcPr>
            <w:tcW w:w="123" w:type="dxa"/>
            <w:vMerge w:val="restart"/>
            <w:tcBorders>
              <w:top w:val="nil"/>
              <w:left w:val="single" w:sz="4" w:space="0" w:color="000000"/>
              <w:right w:val="single" w:sz="12" w:space="0" w:color="000000"/>
            </w:tcBorders>
          </w:tcPr>
          <w:p>
            <w:pPr>
              <w:pStyle w:val="TableParagraph"/>
              <w:rPr>
                <w:rFonts w:ascii="Times New Roman"/>
                <w:sz w:val="20"/>
              </w:rPr>
            </w:pPr>
          </w:p>
        </w:tc>
        <w:tc>
          <w:tcPr>
            <w:tcW w:w="645" w:type="dxa"/>
            <w:tcBorders>
              <w:top w:val="single" w:sz="12" w:space="0" w:color="000000"/>
              <w:left w:val="single" w:sz="12" w:space="0" w:color="000000"/>
              <w:bottom w:val="single" w:sz="6" w:space="0" w:color="000000"/>
              <w:right w:val="single" w:sz="4" w:space="0" w:color="000000"/>
            </w:tcBorders>
          </w:tcPr>
          <w:p>
            <w:pPr>
              <w:pStyle w:val="TableParagraph"/>
              <w:spacing w:before="136"/>
              <w:ind w:left="85" w:right="78"/>
              <w:jc w:val="center"/>
              <w:rPr>
                <w:b/>
                <w:sz w:val="21"/>
              </w:rPr>
            </w:pPr>
            <w:r>
              <w:rPr>
                <w:b/>
                <w:sz w:val="21"/>
              </w:rPr>
              <w:t>序号</w:t>
            </w:r>
          </w:p>
        </w:tc>
        <w:tc>
          <w:tcPr>
            <w:tcW w:w="3469" w:type="dxa"/>
            <w:tcBorders>
              <w:top w:val="single" w:sz="12" w:space="0" w:color="000000"/>
              <w:left w:val="single" w:sz="4" w:space="0" w:color="000000"/>
              <w:bottom w:val="single" w:sz="6" w:space="0" w:color="000000"/>
              <w:right w:val="single" w:sz="6" w:space="0" w:color="000000"/>
            </w:tcBorders>
          </w:tcPr>
          <w:p>
            <w:pPr>
              <w:pStyle w:val="TableParagraph"/>
              <w:spacing w:before="136"/>
              <w:ind w:left="368"/>
              <w:rPr>
                <w:b/>
                <w:sz w:val="21"/>
              </w:rPr>
            </w:pPr>
            <w:r>
              <w:rPr>
                <w:b/>
                <w:sz w:val="21"/>
              </w:rPr>
              <w:t>大气办【</w:t>
            </w:r>
            <w:r>
              <w:rPr>
                <w:rFonts w:ascii="Times New Roman" w:eastAsia="Times New Roman"/>
                <w:b/>
                <w:sz w:val="21"/>
              </w:rPr>
              <w:t>2016</w:t>
            </w:r>
            <w:r>
              <w:rPr>
                <w:b/>
                <w:sz w:val="21"/>
              </w:rPr>
              <w:t>】</w:t>
            </w:r>
            <w:r>
              <w:rPr>
                <w:rFonts w:ascii="Times New Roman" w:eastAsia="Times New Roman"/>
                <w:b/>
                <w:sz w:val="21"/>
              </w:rPr>
              <w:t>5</w:t>
            </w:r>
            <w:r>
              <w:rPr>
                <w:rFonts w:ascii="Times New Roman" w:eastAsia="Times New Roman"/>
                <w:b/>
                <w:spacing w:val="51"/>
                <w:sz w:val="21"/>
              </w:rPr>
              <w:t xml:space="preserve"> </w:t>
            </w:r>
            <w:r>
              <w:rPr>
                <w:b/>
                <w:sz w:val="21"/>
              </w:rPr>
              <w:t>号相关规定</w:t>
            </w:r>
          </w:p>
        </w:tc>
        <w:tc>
          <w:tcPr>
            <w:tcW w:w="2650" w:type="dxa"/>
            <w:tcBorders>
              <w:top w:val="single" w:sz="12" w:space="0" w:color="000000"/>
              <w:left w:val="single" w:sz="6" w:space="0" w:color="000000"/>
              <w:bottom w:val="single" w:sz="6" w:space="0" w:color="000000"/>
              <w:right w:val="single" w:sz="4" w:space="0" w:color="000000"/>
            </w:tcBorders>
          </w:tcPr>
          <w:p>
            <w:pPr>
              <w:pStyle w:val="TableParagraph"/>
              <w:spacing w:before="136"/>
              <w:ind w:left="799"/>
              <w:rPr>
                <w:b/>
                <w:sz w:val="21"/>
              </w:rPr>
            </w:pPr>
            <w:r>
              <w:rPr>
                <w:b/>
                <w:sz w:val="21"/>
              </w:rPr>
              <w:t>该项目情况</w:t>
            </w:r>
          </w:p>
        </w:tc>
        <w:tc>
          <w:tcPr>
            <w:tcW w:w="1161" w:type="dxa"/>
            <w:tcBorders>
              <w:top w:val="single" w:sz="12" w:space="0" w:color="000000"/>
              <w:left w:val="single" w:sz="4" w:space="0" w:color="000000"/>
              <w:bottom w:val="single" w:sz="6" w:space="0" w:color="000000"/>
              <w:right w:val="single" w:sz="12" w:space="0" w:color="000000"/>
            </w:tcBorders>
          </w:tcPr>
          <w:p>
            <w:pPr>
              <w:pStyle w:val="TableParagraph"/>
              <w:spacing w:before="1"/>
              <w:ind w:left="142" w:right="114"/>
              <w:jc w:val="center"/>
              <w:rPr>
                <w:b/>
                <w:sz w:val="21"/>
              </w:rPr>
            </w:pPr>
            <w:r>
              <w:rPr>
                <w:b/>
                <w:sz w:val="21"/>
              </w:rPr>
              <w:t>符合性分</w:t>
            </w:r>
          </w:p>
          <w:p>
            <w:pPr>
              <w:pStyle w:val="TableParagraph"/>
              <w:spacing w:before="3" w:line="250" w:lineRule="exact"/>
              <w:ind w:left="28"/>
              <w:jc w:val="center"/>
              <w:rPr>
                <w:b/>
                <w:sz w:val="21"/>
              </w:rPr>
            </w:pPr>
            <w:r>
              <w:rPr>
                <w:b/>
                <w:w w:val="99"/>
                <w:sz w:val="21"/>
              </w:rPr>
              <w:t>析</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1083"/>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right w:val="single" w:sz="12" w:space="0" w:color="000000"/>
            </w:tcBorders>
          </w:tcPr>
          <w:p>
            <w:pPr>
              <w:rPr>
                <w:sz w:val="2"/>
                <w:szCs w:val="2"/>
              </w:rPr>
            </w:pPr>
          </w:p>
        </w:tc>
        <w:tc>
          <w:tcPr>
            <w:tcW w:w="645" w:type="dxa"/>
            <w:tcBorders>
              <w:top w:val="single" w:sz="6" w:space="0" w:color="000000"/>
              <w:left w:val="single" w:sz="12" w:space="0" w:color="000000"/>
              <w:bottom w:val="single" w:sz="6" w:space="0" w:color="000000"/>
              <w:right w:val="single" w:sz="4" w:space="0" w:color="000000"/>
            </w:tcBorders>
          </w:tcPr>
          <w:p>
            <w:pPr>
              <w:pStyle w:val="TableParagraph"/>
              <w:rPr>
                <w:rFonts w:ascii="Times New Roman"/>
                <w:sz w:val="22"/>
              </w:rPr>
            </w:pPr>
          </w:p>
          <w:p>
            <w:pPr>
              <w:pStyle w:val="TableParagraph"/>
              <w:spacing w:before="167"/>
              <w:ind w:left="9"/>
              <w:jc w:val="center"/>
              <w:rPr>
                <w:rFonts w:ascii="Times New Roman"/>
                <w:sz w:val="21"/>
              </w:rPr>
            </w:pPr>
            <w:r>
              <w:rPr>
                <w:rFonts w:ascii="Times New Roman"/>
                <w:w w:val="99"/>
                <w:sz w:val="21"/>
              </w:rPr>
              <w:t>1</w:t>
            </w:r>
          </w:p>
        </w:tc>
        <w:tc>
          <w:tcPr>
            <w:tcW w:w="3469" w:type="dxa"/>
            <w:tcBorders>
              <w:top w:val="single" w:sz="6" w:space="0" w:color="000000"/>
              <w:left w:val="single" w:sz="4" w:space="0" w:color="000000"/>
              <w:bottom w:val="single" w:sz="6" w:space="0" w:color="000000"/>
              <w:right w:val="single" w:sz="6" w:space="0" w:color="000000"/>
            </w:tcBorders>
          </w:tcPr>
          <w:p>
            <w:pPr>
              <w:pStyle w:val="TableParagraph"/>
              <w:spacing w:before="132" w:line="242" w:lineRule="auto"/>
              <w:ind w:left="112" w:right="90"/>
              <w:jc w:val="center"/>
              <w:rPr>
                <w:sz w:val="21"/>
              </w:rPr>
            </w:pPr>
            <w:r>
              <w:rPr>
                <w:w w:val="95"/>
                <w:sz w:val="21"/>
              </w:rPr>
              <w:t>严格执行环评及</w:t>
            </w:r>
            <w:r>
              <w:rPr>
                <w:rFonts w:ascii="Times New Roman" w:eastAsia="Times New Roman" w:hAnsi="Times New Roman"/>
                <w:w w:val="95"/>
                <w:sz w:val="21"/>
              </w:rPr>
              <w:t>“</w:t>
            </w:r>
            <w:r>
              <w:rPr>
                <w:w w:val="95"/>
                <w:sz w:val="21"/>
              </w:rPr>
              <w:t>三同时</w:t>
            </w:r>
            <w:r>
              <w:rPr>
                <w:rFonts w:ascii="Times New Roman" w:eastAsia="Times New Roman" w:hAnsi="Times New Roman"/>
                <w:w w:val="95"/>
                <w:sz w:val="21"/>
              </w:rPr>
              <w:t>”</w:t>
            </w:r>
            <w:r>
              <w:rPr>
                <w:w w:val="95"/>
                <w:sz w:val="21"/>
              </w:rPr>
              <w:t>制度，环保</w:t>
            </w:r>
            <w:r>
              <w:rPr>
                <w:sz w:val="21"/>
              </w:rPr>
              <w:t>审批手续齐全并严格落实污染防治措施。</w:t>
            </w:r>
          </w:p>
        </w:tc>
        <w:tc>
          <w:tcPr>
            <w:tcW w:w="2650" w:type="dxa"/>
            <w:tcBorders>
              <w:top w:val="single" w:sz="6" w:space="0" w:color="000000"/>
              <w:left w:val="single" w:sz="6" w:space="0" w:color="000000"/>
              <w:bottom w:val="single" w:sz="6" w:space="0" w:color="000000"/>
              <w:right w:val="single" w:sz="4" w:space="0" w:color="000000"/>
            </w:tcBorders>
          </w:tcPr>
          <w:p>
            <w:pPr>
              <w:pStyle w:val="TableParagraph"/>
              <w:spacing w:line="242" w:lineRule="auto"/>
              <w:ind w:left="125" w:right="107"/>
              <w:jc w:val="both"/>
              <w:rPr>
                <w:sz w:val="21"/>
              </w:rPr>
            </w:pPr>
            <w:r>
              <w:rPr>
                <w:sz w:val="21"/>
              </w:rPr>
              <w:t>该项目严格执行环评及</w:t>
            </w:r>
            <w:r>
              <w:rPr>
                <w:rFonts w:ascii="Times New Roman" w:eastAsia="Times New Roman" w:hAnsi="Times New Roman"/>
                <w:sz w:val="21"/>
              </w:rPr>
              <w:t>“</w:t>
            </w:r>
            <w:r>
              <w:rPr>
                <w:sz w:val="21"/>
              </w:rPr>
              <w:t>三同时</w:t>
            </w:r>
            <w:r>
              <w:rPr>
                <w:rFonts w:ascii="Times New Roman" w:eastAsia="Times New Roman" w:hAnsi="Times New Roman"/>
                <w:sz w:val="21"/>
              </w:rPr>
              <w:t>”</w:t>
            </w:r>
            <w:r>
              <w:rPr>
                <w:sz w:val="21"/>
              </w:rPr>
              <w:t>制度，环保审批手续齐全并严格落实污染防治</w:t>
            </w:r>
          </w:p>
          <w:p>
            <w:pPr>
              <w:pStyle w:val="TableParagraph"/>
              <w:spacing w:before="1" w:line="247" w:lineRule="exact"/>
              <w:ind w:left="43" w:right="30"/>
              <w:jc w:val="center"/>
              <w:rPr>
                <w:sz w:val="21"/>
              </w:rPr>
            </w:pPr>
            <w:r>
              <w:rPr>
                <w:sz w:val="21"/>
              </w:rPr>
              <w:t>措施。</w:t>
            </w:r>
          </w:p>
        </w:tc>
        <w:tc>
          <w:tcPr>
            <w:tcW w:w="1161" w:type="dxa"/>
            <w:tcBorders>
              <w:top w:val="single" w:sz="6" w:space="0" w:color="000000"/>
              <w:left w:val="single" w:sz="4" w:space="0" w:color="000000"/>
              <w:bottom w:val="single" w:sz="6" w:space="0" w:color="000000"/>
              <w:right w:val="single" w:sz="12" w:space="0" w:color="000000"/>
            </w:tcBorders>
          </w:tcPr>
          <w:p>
            <w:pPr>
              <w:pStyle w:val="TableParagraph"/>
              <w:rPr>
                <w:rFonts w:ascii="Times New Roman"/>
                <w:sz w:val="20"/>
              </w:rPr>
            </w:pPr>
          </w:p>
          <w:p>
            <w:pPr>
              <w:pStyle w:val="TableParagraph"/>
              <w:spacing w:before="176"/>
              <w:ind w:left="140" w:right="114"/>
              <w:jc w:val="center"/>
              <w:rPr>
                <w:sz w:val="21"/>
              </w:rPr>
            </w:pPr>
            <w:r>
              <w:rPr>
                <w:sz w:val="21"/>
              </w:rPr>
              <w:t>符合</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1085"/>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right w:val="single" w:sz="12" w:space="0" w:color="000000"/>
            </w:tcBorders>
          </w:tcPr>
          <w:p>
            <w:pPr>
              <w:rPr>
                <w:sz w:val="2"/>
                <w:szCs w:val="2"/>
              </w:rPr>
            </w:pPr>
          </w:p>
        </w:tc>
        <w:tc>
          <w:tcPr>
            <w:tcW w:w="645" w:type="dxa"/>
            <w:tcBorders>
              <w:top w:val="single" w:sz="6" w:space="0" w:color="000000"/>
              <w:left w:val="single" w:sz="12" w:space="0" w:color="000000"/>
              <w:bottom w:val="single" w:sz="6" w:space="0" w:color="000000"/>
              <w:right w:val="single" w:sz="4" w:space="0" w:color="000000"/>
            </w:tcBorders>
          </w:tcPr>
          <w:p>
            <w:pPr>
              <w:pStyle w:val="TableParagraph"/>
              <w:rPr>
                <w:rFonts w:ascii="Times New Roman"/>
                <w:sz w:val="22"/>
              </w:rPr>
            </w:pPr>
          </w:p>
          <w:p>
            <w:pPr>
              <w:pStyle w:val="TableParagraph"/>
              <w:spacing w:before="167"/>
              <w:ind w:left="9"/>
              <w:jc w:val="center"/>
              <w:rPr>
                <w:rFonts w:ascii="Times New Roman"/>
                <w:sz w:val="21"/>
              </w:rPr>
            </w:pPr>
            <w:r>
              <w:rPr>
                <w:rFonts w:ascii="Times New Roman"/>
                <w:w w:val="99"/>
                <w:sz w:val="21"/>
              </w:rPr>
              <w:t>2</w:t>
            </w:r>
          </w:p>
        </w:tc>
        <w:tc>
          <w:tcPr>
            <w:tcW w:w="3469" w:type="dxa"/>
            <w:tcBorders>
              <w:top w:val="single" w:sz="6" w:space="0" w:color="000000"/>
              <w:left w:val="single" w:sz="4" w:space="0" w:color="000000"/>
              <w:bottom w:val="single" w:sz="6" w:space="0" w:color="000000"/>
              <w:right w:val="single" w:sz="6" w:space="0" w:color="000000"/>
            </w:tcBorders>
          </w:tcPr>
          <w:p>
            <w:pPr>
              <w:pStyle w:val="TableParagraph"/>
              <w:spacing w:before="132" w:line="242" w:lineRule="auto"/>
              <w:ind w:left="162" w:right="143"/>
              <w:jc w:val="center"/>
              <w:rPr>
                <w:sz w:val="21"/>
              </w:rPr>
            </w:pPr>
            <w:r>
              <w:rPr>
                <w:w w:val="95"/>
                <w:sz w:val="21"/>
              </w:rPr>
              <w:t>建立扬尘污染防治管理制度，配备专职环保工作人员，确保扬尘防治</w:t>
            </w:r>
            <w:r>
              <w:rPr>
                <w:sz w:val="21"/>
              </w:rPr>
              <w:t>措施落实到位。</w:t>
            </w:r>
          </w:p>
        </w:tc>
        <w:tc>
          <w:tcPr>
            <w:tcW w:w="2650" w:type="dxa"/>
            <w:tcBorders>
              <w:top w:val="single" w:sz="6" w:space="0" w:color="000000"/>
              <w:left w:val="single" w:sz="6" w:space="0" w:color="000000"/>
              <w:bottom w:val="single" w:sz="6" w:space="0" w:color="000000"/>
              <w:right w:val="single" w:sz="4" w:space="0" w:color="000000"/>
            </w:tcBorders>
          </w:tcPr>
          <w:p>
            <w:pPr>
              <w:pStyle w:val="TableParagraph"/>
              <w:spacing w:line="242" w:lineRule="auto"/>
              <w:ind w:left="111" w:right="93" w:firstLine="60"/>
              <w:jc w:val="both"/>
              <w:rPr>
                <w:sz w:val="21"/>
              </w:rPr>
            </w:pPr>
            <w:r>
              <w:rPr>
                <w:sz w:val="21"/>
              </w:rPr>
              <w:t>项目已建立扬尘污染防治</w:t>
            </w:r>
            <w:r>
              <w:rPr>
                <w:spacing w:val="-11"/>
                <w:sz w:val="21"/>
              </w:rPr>
              <w:t>管理制度，配备专职环保工作人员，该项目可一并进行</w:t>
            </w:r>
          </w:p>
          <w:p>
            <w:pPr>
              <w:pStyle w:val="TableParagraph"/>
              <w:spacing w:before="1" w:line="248" w:lineRule="exact"/>
              <w:ind w:left="43" w:right="30"/>
              <w:jc w:val="center"/>
              <w:rPr>
                <w:sz w:val="21"/>
              </w:rPr>
            </w:pPr>
            <w:r>
              <w:rPr>
                <w:sz w:val="21"/>
              </w:rPr>
              <w:t>管理</w:t>
            </w:r>
          </w:p>
        </w:tc>
        <w:tc>
          <w:tcPr>
            <w:tcW w:w="1161" w:type="dxa"/>
            <w:tcBorders>
              <w:top w:val="single" w:sz="6" w:space="0" w:color="000000"/>
              <w:left w:val="single" w:sz="4" w:space="0" w:color="000000"/>
              <w:bottom w:val="single" w:sz="6" w:space="0" w:color="000000"/>
              <w:right w:val="single" w:sz="12" w:space="0" w:color="000000"/>
            </w:tcBorders>
          </w:tcPr>
          <w:p>
            <w:pPr>
              <w:pStyle w:val="TableParagraph"/>
              <w:rPr>
                <w:rFonts w:ascii="Times New Roman"/>
                <w:sz w:val="20"/>
              </w:rPr>
            </w:pPr>
          </w:p>
          <w:p>
            <w:pPr>
              <w:pStyle w:val="TableParagraph"/>
              <w:spacing w:before="176"/>
              <w:ind w:left="140" w:right="114"/>
              <w:jc w:val="center"/>
              <w:rPr>
                <w:sz w:val="21"/>
              </w:rPr>
            </w:pPr>
            <w:r>
              <w:rPr>
                <w:sz w:val="21"/>
              </w:rPr>
              <w:t>符合</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1357"/>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right w:val="single" w:sz="12" w:space="0" w:color="000000"/>
            </w:tcBorders>
          </w:tcPr>
          <w:p>
            <w:pPr>
              <w:rPr>
                <w:sz w:val="2"/>
                <w:szCs w:val="2"/>
              </w:rPr>
            </w:pPr>
          </w:p>
        </w:tc>
        <w:tc>
          <w:tcPr>
            <w:tcW w:w="645" w:type="dxa"/>
            <w:tcBorders>
              <w:top w:val="single" w:sz="6" w:space="0" w:color="000000"/>
              <w:left w:val="single" w:sz="12" w:space="0" w:color="000000"/>
              <w:bottom w:val="single" w:sz="6" w:space="0" w:color="000000"/>
              <w:right w:val="single" w:sz="4" w:space="0" w:color="000000"/>
            </w:tcBorders>
          </w:tcPr>
          <w:p>
            <w:pPr>
              <w:pStyle w:val="TableParagraph"/>
              <w:rPr>
                <w:rFonts w:ascii="Times New Roman"/>
                <w:sz w:val="22"/>
              </w:rPr>
            </w:pPr>
          </w:p>
          <w:p>
            <w:pPr>
              <w:pStyle w:val="TableParagraph"/>
              <w:spacing w:before="3"/>
              <w:rPr>
                <w:rFonts w:ascii="Times New Roman"/>
                <w:sz w:val="26"/>
              </w:rPr>
            </w:pPr>
          </w:p>
          <w:p>
            <w:pPr>
              <w:pStyle w:val="TableParagraph"/>
              <w:spacing w:before="1"/>
              <w:ind w:left="9"/>
              <w:jc w:val="center"/>
              <w:rPr>
                <w:rFonts w:ascii="Times New Roman"/>
                <w:sz w:val="21"/>
              </w:rPr>
            </w:pPr>
            <w:r>
              <w:rPr>
                <w:rFonts w:ascii="Times New Roman"/>
                <w:w w:val="99"/>
                <w:sz w:val="21"/>
              </w:rPr>
              <w:t>3</w:t>
            </w:r>
          </w:p>
        </w:tc>
        <w:tc>
          <w:tcPr>
            <w:tcW w:w="3469" w:type="dxa"/>
            <w:tcBorders>
              <w:top w:val="single" w:sz="6" w:space="0" w:color="000000"/>
              <w:left w:val="single" w:sz="4" w:space="0" w:color="000000"/>
              <w:bottom w:val="single" w:sz="6" w:space="0" w:color="000000"/>
              <w:right w:val="single" w:sz="6" w:space="0" w:color="000000"/>
            </w:tcBorders>
          </w:tcPr>
          <w:p>
            <w:pPr>
              <w:pStyle w:val="TableParagraph"/>
              <w:spacing w:line="242" w:lineRule="auto"/>
              <w:ind w:left="112" w:right="-15" w:firstLine="50"/>
              <w:rPr>
                <w:sz w:val="21"/>
              </w:rPr>
            </w:pPr>
            <w:r>
              <w:rPr>
                <w:sz w:val="21"/>
              </w:rPr>
              <w:t xml:space="preserve">粉煤灰、水泥、石灰、石膏等粉性物料必须采取仓库筒仓等密闭方式 存放，并采用密闭方式输送；临时 </w:t>
            </w:r>
            <w:r>
              <w:rPr>
                <w:spacing w:val="-1"/>
                <w:sz w:val="21"/>
              </w:rPr>
              <w:t>性堆放的要采取严格的蓬盖、洒水、</w:t>
            </w:r>
          </w:p>
          <w:p>
            <w:pPr>
              <w:pStyle w:val="TableParagraph"/>
              <w:spacing w:line="250" w:lineRule="exact"/>
              <w:ind w:left="899"/>
              <w:rPr>
                <w:sz w:val="21"/>
              </w:rPr>
            </w:pPr>
            <w:r>
              <w:rPr>
                <w:sz w:val="21"/>
              </w:rPr>
              <w:t>围挡等抑尘措施。</w:t>
            </w:r>
          </w:p>
        </w:tc>
        <w:tc>
          <w:tcPr>
            <w:tcW w:w="2650"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p>
            <w:pPr>
              <w:pStyle w:val="TableParagraph"/>
              <w:spacing w:before="175" w:line="244" w:lineRule="auto"/>
              <w:ind w:left="276" w:right="6" w:hanging="166"/>
              <w:rPr>
                <w:sz w:val="21"/>
              </w:rPr>
            </w:pPr>
            <w:r>
              <w:rPr>
                <w:sz w:val="21"/>
              </w:rPr>
              <w:t>水泥采用储存罐密闭存放， 并采用密闭方式输送。</w:t>
            </w:r>
          </w:p>
        </w:tc>
        <w:tc>
          <w:tcPr>
            <w:tcW w:w="1161" w:type="dxa"/>
            <w:tcBorders>
              <w:top w:val="single" w:sz="6" w:space="0" w:color="000000"/>
              <w:left w:val="single" w:sz="4" w:space="0" w:color="000000"/>
              <w:bottom w:val="single" w:sz="6" w:space="0" w:color="000000"/>
              <w:right w:val="single" w:sz="12" w:space="0" w:color="000000"/>
            </w:tcBorders>
          </w:tcPr>
          <w:p>
            <w:pPr>
              <w:pStyle w:val="TableParagraph"/>
              <w:rPr>
                <w:rFonts w:ascii="Times New Roman"/>
                <w:sz w:val="20"/>
              </w:rPr>
            </w:pPr>
          </w:p>
          <w:p>
            <w:pPr>
              <w:pStyle w:val="TableParagraph"/>
              <w:spacing w:before="1"/>
              <w:rPr>
                <w:rFonts w:ascii="Times New Roman"/>
                <w:sz w:val="27"/>
              </w:rPr>
            </w:pPr>
          </w:p>
          <w:p>
            <w:pPr>
              <w:pStyle w:val="TableParagraph"/>
              <w:ind w:left="140" w:right="114"/>
              <w:jc w:val="center"/>
              <w:rPr>
                <w:sz w:val="21"/>
              </w:rPr>
            </w:pPr>
            <w:r>
              <w:rPr>
                <w:sz w:val="21"/>
              </w:rPr>
              <w:t>符合</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2445"/>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right w:val="single" w:sz="12" w:space="0" w:color="000000"/>
            </w:tcBorders>
          </w:tcPr>
          <w:p>
            <w:pPr>
              <w:rPr>
                <w:sz w:val="2"/>
                <w:szCs w:val="2"/>
              </w:rPr>
            </w:pPr>
          </w:p>
        </w:tc>
        <w:tc>
          <w:tcPr>
            <w:tcW w:w="645" w:type="dxa"/>
            <w:tcBorders>
              <w:top w:val="single" w:sz="6" w:space="0" w:color="000000"/>
              <w:left w:val="single" w:sz="12" w:space="0" w:color="000000"/>
              <w:bottom w:val="single" w:sz="6"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8"/>
              <w:rPr>
                <w:rFonts w:ascii="Times New Roman"/>
                <w:sz w:val="29"/>
              </w:rPr>
            </w:pPr>
          </w:p>
          <w:p>
            <w:pPr>
              <w:pStyle w:val="TableParagraph"/>
              <w:spacing w:before="1"/>
              <w:ind w:left="9"/>
              <w:jc w:val="center"/>
              <w:rPr>
                <w:rFonts w:ascii="Times New Roman"/>
                <w:sz w:val="21"/>
              </w:rPr>
            </w:pPr>
            <w:r>
              <w:rPr>
                <w:rFonts w:ascii="Times New Roman"/>
                <w:w w:val="99"/>
                <w:sz w:val="21"/>
              </w:rPr>
              <w:t>4</w:t>
            </w:r>
          </w:p>
        </w:tc>
        <w:tc>
          <w:tcPr>
            <w:tcW w:w="3469" w:type="dxa"/>
            <w:tcBorders>
              <w:top w:val="single" w:sz="6" w:space="0" w:color="000000"/>
              <w:left w:val="single" w:sz="4" w:space="0" w:color="000000"/>
              <w:bottom w:val="single" w:sz="6" w:space="0" w:color="000000"/>
              <w:right w:val="single" w:sz="6" w:space="0" w:color="000000"/>
            </w:tcBorders>
          </w:tcPr>
          <w:p>
            <w:pPr>
              <w:pStyle w:val="TableParagraph"/>
              <w:spacing w:line="242" w:lineRule="auto"/>
              <w:ind w:left="112" w:right="-15" w:firstLine="50"/>
              <w:rPr>
                <w:sz w:val="21"/>
              </w:rPr>
            </w:pPr>
            <w:r>
              <w:rPr>
                <w:sz w:val="21"/>
              </w:rPr>
              <w:t xml:space="preserve">煤炭、煤矸石、矿石、砂石、砂土等易产生扬尘的物料应当优先采用 密闭方式贮存；确因法律法规有明 确规定、技术条件等限制不能密闭 的堆场，外围要设置高于存放物料 的围墙、防风抑尘网、挡风屏等设 </w:t>
            </w:r>
            <w:r>
              <w:rPr>
                <w:spacing w:val="-3"/>
                <w:sz w:val="21"/>
              </w:rPr>
              <w:t>施，场内应根据物料类别配备覆盖、</w:t>
            </w:r>
            <w:r>
              <w:rPr>
                <w:sz w:val="21"/>
              </w:rPr>
              <w:t>喷淋和围挡等防风抑尘设施，避免</w:t>
            </w:r>
          </w:p>
          <w:p>
            <w:pPr>
              <w:pStyle w:val="TableParagraph"/>
              <w:spacing w:line="251" w:lineRule="exact"/>
              <w:ind w:left="688"/>
              <w:rPr>
                <w:sz w:val="21"/>
              </w:rPr>
            </w:pPr>
            <w:r>
              <w:rPr>
                <w:sz w:val="21"/>
              </w:rPr>
              <w:t>作业起尘和风蚀起尘。</w:t>
            </w:r>
          </w:p>
        </w:tc>
        <w:tc>
          <w:tcPr>
            <w:tcW w:w="2650"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18"/>
              </w:rPr>
            </w:pPr>
          </w:p>
          <w:p>
            <w:pPr>
              <w:pStyle w:val="TableParagraph"/>
              <w:spacing w:line="242" w:lineRule="auto"/>
              <w:ind w:left="111" w:right="6" w:hanging="87"/>
              <w:jc w:val="center"/>
              <w:rPr>
                <w:sz w:val="21"/>
              </w:rPr>
            </w:pPr>
            <w:r>
              <w:rPr>
                <w:spacing w:val="-10"/>
                <w:sz w:val="21"/>
              </w:rPr>
              <w:t xml:space="preserve">项目砂子、乳胶粉等原材料均袋装，贮存于原材料库 </w:t>
            </w:r>
            <w:r>
              <w:rPr>
                <w:spacing w:val="-11"/>
                <w:w w:val="95"/>
                <w:sz w:val="21"/>
              </w:rPr>
              <w:t xml:space="preserve">内，密闭贮存，配备覆盖、 </w:t>
            </w:r>
            <w:r>
              <w:rPr>
                <w:sz w:val="21"/>
              </w:rPr>
              <w:t>喷淋等防风抑尘设施</w:t>
            </w:r>
          </w:p>
        </w:tc>
        <w:tc>
          <w:tcPr>
            <w:tcW w:w="1161" w:type="dxa"/>
            <w:tcBorders>
              <w:top w:val="single" w:sz="6" w:space="0" w:color="000000"/>
              <w:left w:val="single" w:sz="4" w:space="0" w:color="000000"/>
              <w:bottom w:val="single" w:sz="6" w:space="0" w:color="000000"/>
              <w:right w:val="single" w:sz="12"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7"/>
              <w:ind w:left="140" w:right="114"/>
              <w:jc w:val="center"/>
              <w:rPr>
                <w:sz w:val="21"/>
              </w:rPr>
            </w:pPr>
            <w:r>
              <w:rPr>
                <w:sz w:val="21"/>
              </w:rPr>
              <w:t>符合</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539"/>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right w:val="single" w:sz="12" w:space="0" w:color="000000"/>
            </w:tcBorders>
          </w:tcPr>
          <w:p>
            <w:pPr>
              <w:rPr>
                <w:sz w:val="2"/>
                <w:szCs w:val="2"/>
              </w:rPr>
            </w:pPr>
          </w:p>
        </w:tc>
        <w:tc>
          <w:tcPr>
            <w:tcW w:w="645" w:type="dxa"/>
            <w:tcBorders>
              <w:top w:val="single" w:sz="6" w:space="0" w:color="000000"/>
              <w:left w:val="single" w:sz="12" w:space="0" w:color="000000"/>
              <w:bottom w:val="single" w:sz="6" w:space="0" w:color="000000"/>
              <w:right w:val="single" w:sz="4" w:space="0" w:color="000000"/>
            </w:tcBorders>
          </w:tcPr>
          <w:p>
            <w:pPr>
              <w:pStyle w:val="TableParagraph"/>
              <w:spacing w:before="147"/>
              <w:ind w:left="9"/>
              <w:jc w:val="center"/>
              <w:rPr>
                <w:rFonts w:ascii="Times New Roman"/>
                <w:sz w:val="21"/>
              </w:rPr>
            </w:pPr>
            <w:r>
              <w:rPr>
                <w:rFonts w:ascii="Times New Roman"/>
                <w:w w:val="99"/>
                <w:sz w:val="21"/>
              </w:rPr>
              <w:t>5</w:t>
            </w:r>
          </w:p>
        </w:tc>
        <w:tc>
          <w:tcPr>
            <w:tcW w:w="3469" w:type="dxa"/>
            <w:tcBorders>
              <w:top w:val="single" w:sz="6" w:space="0" w:color="000000"/>
              <w:left w:val="single" w:sz="4" w:space="0" w:color="000000"/>
              <w:bottom w:val="single" w:sz="6" w:space="0" w:color="000000"/>
              <w:right w:val="single" w:sz="6" w:space="0" w:color="000000"/>
            </w:tcBorders>
          </w:tcPr>
          <w:p>
            <w:pPr>
              <w:pStyle w:val="TableParagraph"/>
              <w:spacing w:line="266" w:lineRule="exact"/>
              <w:ind w:left="107" w:right="90"/>
              <w:jc w:val="center"/>
              <w:rPr>
                <w:sz w:val="21"/>
              </w:rPr>
            </w:pPr>
            <w:r>
              <w:rPr>
                <w:sz w:val="21"/>
              </w:rPr>
              <w:t>装卸物料应当采取密闭、喷淋、洒</w:t>
            </w:r>
          </w:p>
          <w:p>
            <w:pPr>
              <w:pStyle w:val="TableParagraph"/>
              <w:spacing w:before="4" w:line="249" w:lineRule="exact"/>
              <w:ind w:left="107" w:right="90"/>
              <w:jc w:val="center"/>
              <w:rPr>
                <w:sz w:val="21"/>
              </w:rPr>
            </w:pPr>
            <w:r>
              <w:rPr>
                <w:sz w:val="21"/>
              </w:rPr>
              <w:t>水等抑尘措施。</w:t>
            </w:r>
          </w:p>
        </w:tc>
        <w:tc>
          <w:tcPr>
            <w:tcW w:w="2650" w:type="dxa"/>
            <w:tcBorders>
              <w:top w:val="single" w:sz="6" w:space="0" w:color="000000"/>
              <w:left w:val="single" w:sz="6" w:space="0" w:color="000000"/>
              <w:bottom w:val="single" w:sz="6" w:space="0" w:color="000000"/>
              <w:right w:val="single" w:sz="4" w:space="0" w:color="000000"/>
            </w:tcBorders>
          </w:tcPr>
          <w:p>
            <w:pPr>
              <w:pStyle w:val="TableParagraph"/>
              <w:spacing w:line="266" w:lineRule="exact"/>
              <w:ind w:left="43" w:right="30"/>
              <w:jc w:val="center"/>
              <w:rPr>
                <w:sz w:val="21"/>
              </w:rPr>
            </w:pPr>
            <w:r>
              <w:rPr>
                <w:sz w:val="21"/>
              </w:rPr>
              <w:t>装卸物料拟采取密闭、喷</w:t>
            </w:r>
          </w:p>
          <w:p>
            <w:pPr>
              <w:pStyle w:val="TableParagraph"/>
              <w:spacing w:before="4" w:line="249" w:lineRule="exact"/>
              <w:ind w:left="43" w:right="30"/>
              <w:jc w:val="center"/>
              <w:rPr>
                <w:sz w:val="21"/>
              </w:rPr>
            </w:pPr>
            <w:r>
              <w:rPr>
                <w:sz w:val="21"/>
              </w:rPr>
              <w:t>淋、洒水等抑尘措施。</w:t>
            </w:r>
          </w:p>
        </w:tc>
        <w:tc>
          <w:tcPr>
            <w:tcW w:w="1161" w:type="dxa"/>
            <w:tcBorders>
              <w:top w:val="single" w:sz="6" w:space="0" w:color="000000"/>
              <w:left w:val="single" w:sz="4" w:space="0" w:color="000000"/>
              <w:bottom w:val="single" w:sz="6" w:space="0" w:color="000000"/>
              <w:right w:val="single" w:sz="12" w:space="0" w:color="000000"/>
            </w:tcBorders>
          </w:tcPr>
          <w:p>
            <w:pPr>
              <w:pStyle w:val="TableParagraph"/>
              <w:spacing w:before="133"/>
              <w:ind w:left="140" w:right="114"/>
              <w:jc w:val="center"/>
              <w:rPr>
                <w:sz w:val="21"/>
              </w:rPr>
            </w:pPr>
            <w:r>
              <w:rPr>
                <w:sz w:val="21"/>
              </w:rPr>
              <w:t>符合</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811"/>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right w:val="single" w:sz="12" w:space="0" w:color="000000"/>
            </w:tcBorders>
          </w:tcPr>
          <w:p>
            <w:pPr>
              <w:rPr>
                <w:sz w:val="2"/>
                <w:szCs w:val="2"/>
              </w:rPr>
            </w:pPr>
          </w:p>
        </w:tc>
        <w:tc>
          <w:tcPr>
            <w:tcW w:w="645" w:type="dxa"/>
            <w:tcBorders>
              <w:top w:val="single" w:sz="6" w:space="0" w:color="000000"/>
              <w:left w:val="single" w:sz="12" w:space="0" w:color="000000"/>
              <w:bottom w:val="single" w:sz="6" w:space="0" w:color="000000"/>
              <w:right w:val="single" w:sz="4" w:space="0" w:color="000000"/>
            </w:tcBorders>
          </w:tcPr>
          <w:p>
            <w:pPr>
              <w:pStyle w:val="TableParagraph"/>
              <w:spacing w:before="8"/>
              <w:rPr>
                <w:rFonts w:ascii="Times New Roman"/>
                <w:sz w:val="24"/>
              </w:rPr>
            </w:pPr>
          </w:p>
          <w:p>
            <w:pPr>
              <w:pStyle w:val="TableParagraph"/>
              <w:ind w:left="9"/>
              <w:jc w:val="center"/>
              <w:rPr>
                <w:rFonts w:ascii="Times New Roman"/>
                <w:sz w:val="21"/>
              </w:rPr>
            </w:pPr>
            <w:r>
              <w:rPr>
                <w:rFonts w:ascii="Times New Roman"/>
                <w:w w:val="99"/>
                <w:sz w:val="21"/>
              </w:rPr>
              <w:t>6</w:t>
            </w:r>
          </w:p>
        </w:tc>
        <w:tc>
          <w:tcPr>
            <w:tcW w:w="3469" w:type="dxa"/>
            <w:tcBorders>
              <w:top w:val="single" w:sz="6" w:space="0" w:color="000000"/>
              <w:left w:val="single" w:sz="4" w:space="0" w:color="000000"/>
              <w:bottom w:val="single" w:sz="6" w:space="0" w:color="000000"/>
              <w:right w:val="single" w:sz="6" w:space="0" w:color="000000"/>
            </w:tcBorders>
          </w:tcPr>
          <w:p>
            <w:pPr>
              <w:pStyle w:val="TableParagraph"/>
              <w:spacing w:line="268" w:lineRule="exact"/>
              <w:ind w:left="162"/>
              <w:rPr>
                <w:sz w:val="21"/>
              </w:rPr>
            </w:pPr>
            <w:r>
              <w:rPr>
                <w:sz w:val="21"/>
              </w:rPr>
              <w:t>粉碎、筛分、搅拌等作业，应在密</w:t>
            </w:r>
          </w:p>
          <w:p>
            <w:pPr>
              <w:pStyle w:val="TableParagraph"/>
              <w:spacing w:before="1" w:line="270" w:lineRule="atLeast"/>
              <w:ind w:left="1213" w:right="143" w:hanging="1052"/>
              <w:rPr>
                <w:sz w:val="21"/>
              </w:rPr>
            </w:pPr>
            <w:r>
              <w:rPr>
                <w:w w:val="95"/>
                <w:sz w:val="21"/>
              </w:rPr>
              <w:t>闭条件下进行，并采取有效的防尘</w:t>
            </w:r>
            <w:r>
              <w:rPr>
                <w:sz w:val="21"/>
              </w:rPr>
              <w:t>抑尘措施。</w:t>
            </w:r>
          </w:p>
        </w:tc>
        <w:tc>
          <w:tcPr>
            <w:tcW w:w="2650" w:type="dxa"/>
            <w:tcBorders>
              <w:top w:val="single" w:sz="6" w:space="0" w:color="000000"/>
              <w:left w:val="single" w:sz="6" w:space="0" w:color="000000"/>
              <w:bottom w:val="single" w:sz="6" w:space="0" w:color="000000"/>
              <w:right w:val="single" w:sz="4" w:space="0" w:color="000000"/>
            </w:tcBorders>
          </w:tcPr>
          <w:p>
            <w:pPr>
              <w:pStyle w:val="TableParagraph"/>
              <w:spacing w:before="133" w:line="244" w:lineRule="auto"/>
              <w:ind w:left="111" w:right="93" w:firstLine="60"/>
              <w:rPr>
                <w:sz w:val="21"/>
              </w:rPr>
            </w:pPr>
            <w:r>
              <w:rPr>
                <w:sz w:val="21"/>
              </w:rPr>
              <w:t>项目生产在密闭设备进行</w:t>
            </w:r>
            <w:r>
              <w:rPr>
                <w:spacing w:val="-11"/>
                <w:sz w:val="21"/>
              </w:rPr>
              <w:t>作业，并采取防尘抑尘措施</w:t>
            </w:r>
          </w:p>
        </w:tc>
        <w:tc>
          <w:tcPr>
            <w:tcW w:w="1161" w:type="dxa"/>
            <w:tcBorders>
              <w:top w:val="single" w:sz="6" w:space="0" w:color="000000"/>
              <w:left w:val="single" w:sz="4" w:space="0" w:color="000000"/>
              <w:bottom w:val="single" w:sz="6" w:space="0" w:color="000000"/>
              <w:right w:val="single" w:sz="12" w:space="0" w:color="000000"/>
            </w:tcBorders>
          </w:tcPr>
          <w:p>
            <w:pPr>
              <w:pStyle w:val="TableParagraph"/>
              <w:spacing w:before="5"/>
              <w:rPr>
                <w:rFonts w:ascii="Times New Roman"/>
                <w:sz w:val="23"/>
              </w:rPr>
            </w:pPr>
          </w:p>
          <w:p>
            <w:pPr>
              <w:pStyle w:val="TableParagraph"/>
              <w:spacing w:before="1"/>
              <w:ind w:left="140" w:right="114"/>
              <w:jc w:val="center"/>
              <w:rPr>
                <w:sz w:val="21"/>
              </w:rPr>
            </w:pPr>
            <w:r>
              <w:rPr>
                <w:sz w:val="21"/>
              </w:rPr>
              <w:t>符合</w:t>
            </w:r>
          </w:p>
        </w:tc>
        <w:tc>
          <w:tcPr>
            <w:tcW w:w="123" w:type="dxa"/>
            <w:tcBorders>
              <w:top w:val="nil"/>
              <w:left w:val="single" w:sz="12" w:space="0" w:color="000000"/>
              <w:bottom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537"/>
        </w:trPr>
        <w:tc>
          <w:tcPr>
            <w:tcW w:w="1109" w:type="dxa"/>
            <w:vMerge/>
            <w:tcBorders>
              <w:top w:val="nil"/>
              <w:right w:val="single" w:sz="4" w:space="0" w:color="000000"/>
            </w:tcBorders>
          </w:tcPr>
          <w:p>
            <w:pPr>
              <w:rPr>
                <w:sz w:val="2"/>
                <w:szCs w:val="2"/>
              </w:rPr>
            </w:pPr>
          </w:p>
        </w:tc>
        <w:tc>
          <w:tcPr>
            <w:tcW w:w="123" w:type="dxa"/>
            <w:vMerge/>
            <w:tcBorders>
              <w:top w:val="nil"/>
              <w:left w:val="single" w:sz="4" w:space="0" w:color="000000"/>
              <w:right w:val="single" w:sz="12" w:space="0" w:color="000000"/>
            </w:tcBorders>
          </w:tcPr>
          <w:p>
            <w:pPr>
              <w:rPr>
                <w:sz w:val="2"/>
                <w:szCs w:val="2"/>
              </w:rPr>
            </w:pPr>
          </w:p>
        </w:tc>
        <w:tc>
          <w:tcPr>
            <w:tcW w:w="645" w:type="dxa"/>
            <w:tcBorders>
              <w:top w:val="single" w:sz="6" w:space="0" w:color="000000"/>
              <w:left w:val="single" w:sz="12" w:space="0" w:color="000000"/>
              <w:bottom w:val="single" w:sz="18" w:space="0" w:color="000000"/>
              <w:right w:val="single" w:sz="4" w:space="0" w:color="000000"/>
            </w:tcBorders>
          </w:tcPr>
          <w:p>
            <w:pPr>
              <w:pStyle w:val="TableParagraph"/>
              <w:spacing w:before="148"/>
              <w:ind w:left="9"/>
              <w:jc w:val="center"/>
              <w:rPr>
                <w:rFonts w:ascii="Times New Roman"/>
                <w:sz w:val="21"/>
              </w:rPr>
            </w:pPr>
            <w:r>
              <w:rPr>
                <w:rFonts w:ascii="Times New Roman"/>
                <w:w w:val="99"/>
                <w:sz w:val="21"/>
              </w:rPr>
              <w:t>7</w:t>
            </w:r>
          </w:p>
        </w:tc>
        <w:tc>
          <w:tcPr>
            <w:tcW w:w="3469" w:type="dxa"/>
            <w:tcBorders>
              <w:top w:val="single" w:sz="6" w:space="0" w:color="000000"/>
              <w:left w:val="single" w:sz="4" w:space="0" w:color="000000"/>
              <w:bottom w:val="single" w:sz="18" w:space="0" w:color="000000"/>
              <w:right w:val="single" w:sz="6" w:space="0" w:color="000000"/>
            </w:tcBorders>
          </w:tcPr>
          <w:p>
            <w:pPr>
              <w:pStyle w:val="TableParagraph"/>
              <w:spacing w:line="267" w:lineRule="exact"/>
              <w:ind w:left="107" w:right="90"/>
              <w:jc w:val="center"/>
              <w:rPr>
                <w:sz w:val="21"/>
              </w:rPr>
            </w:pPr>
            <w:r>
              <w:rPr>
                <w:sz w:val="21"/>
              </w:rPr>
              <w:t>堆场路面必须进行硬化处理，保持</w:t>
            </w:r>
          </w:p>
          <w:p>
            <w:pPr>
              <w:pStyle w:val="TableParagraph"/>
              <w:spacing w:before="4" w:line="247" w:lineRule="exact"/>
              <w:ind w:left="107" w:right="90"/>
              <w:jc w:val="center"/>
              <w:rPr>
                <w:sz w:val="21"/>
              </w:rPr>
            </w:pPr>
            <w:r>
              <w:rPr>
                <w:sz w:val="21"/>
              </w:rPr>
              <w:t>整洁</w:t>
            </w:r>
          </w:p>
        </w:tc>
        <w:tc>
          <w:tcPr>
            <w:tcW w:w="2650" w:type="dxa"/>
            <w:tcBorders>
              <w:top w:val="single" w:sz="6" w:space="0" w:color="000000"/>
              <w:left w:val="single" w:sz="6" w:space="0" w:color="000000"/>
              <w:bottom w:val="single" w:sz="18" w:space="0" w:color="000000"/>
              <w:right w:val="single" w:sz="4" w:space="0" w:color="000000"/>
            </w:tcBorders>
          </w:tcPr>
          <w:p>
            <w:pPr>
              <w:pStyle w:val="TableParagraph"/>
              <w:spacing w:line="267" w:lineRule="exact"/>
              <w:ind w:left="46" w:right="30"/>
              <w:jc w:val="center"/>
              <w:rPr>
                <w:sz w:val="21"/>
              </w:rPr>
            </w:pPr>
            <w:r>
              <w:rPr>
                <w:sz w:val="21"/>
              </w:rPr>
              <w:t>车间路面进行硬化处理，及</w:t>
            </w:r>
          </w:p>
          <w:p>
            <w:pPr>
              <w:pStyle w:val="TableParagraph"/>
              <w:spacing w:before="4" w:line="247" w:lineRule="exact"/>
              <w:ind w:left="43" w:right="30"/>
              <w:jc w:val="center"/>
              <w:rPr>
                <w:sz w:val="21"/>
              </w:rPr>
            </w:pPr>
            <w:r>
              <w:rPr>
                <w:sz w:val="21"/>
              </w:rPr>
              <w:t>时清扫保持清洁</w:t>
            </w:r>
          </w:p>
        </w:tc>
        <w:tc>
          <w:tcPr>
            <w:tcW w:w="1161" w:type="dxa"/>
            <w:tcBorders>
              <w:top w:val="single" w:sz="6" w:space="0" w:color="000000"/>
              <w:left w:val="single" w:sz="4" w:space="0" w:color="000000"/>
              <w:bottom w:val="single" w:sz="18" w:space="0" w:color="000000"/>
              <w:right w:val="single" w:sz="12" w:space="0" w:color="000000"/>
            </w:tcBorders>
          </w:tcPr>
          <w:p>
            <w:pPr>
              <w:pStyle w:val="TableParagraph"/>
              <w:spacing w:before="134"/>
              <w:ind w:left="140" w:right="114"/>
              <w:jc w:val="center"/>
              <w:rPr>
                <w:sz w:val="21"/>
              </w:rPr>
            </w:pPr>
            <w:r>
              <w:rPr>
                <w:sz w:val="21"/>
              </w:rPr>
              <w:t>符合</w:t>
            </w:r>
          </w:p>
        </w:tc>
        <w:tc>
          <w:tcPr>
            <w:tcW w:w="123" w:type="dxa"/>
            <w:tcBorders>
              <w:top w:val="nil"/>
              <w:left w:val="single" w:sz="12" w:space="0" w:color="000000"/>
            </w:tcBorders>
          </w:tcPr>
          <w:p>
            <w:pPr>
              <w:pStyle w:val="TableParagraph"/>
              <w:rPr>
                <w:rFonts w:ascii="Times New Roman"/>
                <w:sz w:val="20"/>
              </w:rPr>
            </w:pPr>
          </w:p>
        </w:tc>
      </w:tr>
    </w:tbl>
    <w:p>
      <w:pPr>
        <w:spacing w:after="0"/>
        <w:rPr>
          <w:rFonts w:ascii="Times New Roman"/>
          <w:sz w:val="20"/>
        </w:rPr>
        <w:sectPr>
          <w:footerReference w:type="default" r:id="rId11"/>
          <w:pgSz w:w="11910" w:h="16840"/>
          <w:pgMar w:top="1580" w:right="1180" w:bottom="1180" w:left="1200" w:header="0" w:footer="997" w:gutter="0"/>
          <w:pgNumType w:start="7"/>
          <w:cols w:num="1" w:space="720"/>
        </w:sectPr>
      </w:pPr>
    </w:p>
    <w:p>
      <w:pPr>
        <w:spacing w:before="153" w:line="270" w:lineRule="atLeast"/>
        <w:ind w:left="2147" w:right="0" w:firstLine="0"/>
        <w:jc w:val="center"/>
        <w:rPr>
          <w:sz w:val="21"/>
        </w:rPr>
      </w:pPr>
      <w:r>
        <w:rPr>
          <w:w w:val="95"/>
          <w:sz w:val="21"/>
        </w:rPr>
        <w:t>大型堆场在出口处设置适合重型车辆的清洗专用场地和设施，配套防</w:t>
      </w:r>
    </w:p>
    <w:p>
      <w:pPr>
        <w:pStyle w:val="ListParagraph"/>
        <w:numPr>
          <w:ilvl w:val="0"/>
          <w:numId w:val="12"/>
        </w:numPr>
        <w:tabs>
          <w:tab w:val="left" w:pos="2147"/>
          <w:tab w:val="left" w:pos="2148"/>
        </w:tabs>
        <w:spacing w:before="0" w:after="0" w:line="240" w:lineRule="auto"/>
        <w:ind w:left="2148" w:right="0" w:hanging="533"/>
        <w:jc w:val="left"/>
        <w:rPr>
          <w:sz w:val="21"/>
        </w:rPr>
      </w:pPr>
      <w:r>
        <w:rPr>
          <w:spacing w:val="-1"/>
          <w:sz w:val="21"/>
        </w:rPr>
        <w:t>溢、导流、收集、沉淀等清洗水循</w:t>
      </w:r>
    </w:p>
    <w:p>
      <w:pPr>
        <w:spacing w:before="0"/>
        <w:ind w:left="2148" w:right="0" w:firstLine="0"/>
        <w:jc w:val="center"/>
        <w:rPr>
          <w:sz w:val="21"/>
        </w:rPr>
      </w:pPr>
      <w:r>
        <w:rPr>
          <w:sz w:val="21"/>
        </w:rPr>
        <w:t>环利用设施。</w:t>
      </w:r>
    </w:p>
    <w:p>
      <w:pPr>
        <w:spacing w:before="0" w:line="212" w:lineRule="exact"/>
        <w:ind w:left="2147" w:right="0" w:firstLine="0"/>
        <w:jc w:val="center"/>
        <w:rPr>
          <w:sz w:val="21"/>
        </w:rPr>
      </w:pPr>
      <w:r>
        <w:rPr>
          <w:w w:val="95"/>
          <w:sz w:val="21"/>
        </w:rPr>
        <w:t>车辆驶离堆场前应进行清洗，不得</w:t>
      </w:r>
    </w:p>
    <w:p>
      <w:pPr>
        <w:pStyle w:val="ListParagraph"/>
        <w:numPr>
          <w:ilvl w:val="0"/>
          <w:numId w:val="12"/>
        </w:numPr>
        <w:tabs>
          <w:tab w:val="left" w:pos="2987"/>
          <w:tab w:val="left" w:pos="2988"/>
        </w:tabs>
        <w:spacing w:before="0" w:after="0" w:line="328" w:lineRule="exact"/>
        <w:ind w:left="2988" w:right="0" w:hanging="1373"/>
        <w:jc w:val="left"/>
        <w:rPr>
          <w:sz w:val="21"/>
        </w:rPr>
      </w:pPr>
      <w:r>
        <w:rPr>
          <w:sz w:val="21"/>
        </w:rPr>
        <w:t>带泥带灰上路。</w:t>
      </w:r>
    </w:p>
    <w:p>
      <w:pPr>
        <w:spacing w:before="0"/>
        <w:ind w:left="2148" w:right="0" w:firstLine="0"/>
        <w:jc w:val="left"/>
        <w:rPr>
          <w:sz w:val="21"/>
        </w:rPr>
      </w:pPr>
      <w:r>
        <w:rPr>
          <w:spacing w:val="-1"/>
          <w:sz w:val="21"/>
        </w:rPr>
        <w:t>运输车辆应采取密闭措施或有效蓬</w:t>
      </w:r>
    </w:p>
    <w:p>
      <w:pPr>
        <w:pStyle w:val="ListParagraph"/>
        <w:numPr>
          <w:ilvl w:val="0"/>
          <w:numId w:val="12"/>
        </w:numPr>
        <w:tabs>
          <w:tab w:val="left" w:pos="2147"/>
          <w:tab w:val="left" w:pos="2148"/>
        </w:tabs>
        <w:spacing w:before="0" w:after="0" w:line="242" w:lineRule="auto"/>
        <w:ind w:left="2673" w:right="0" w:hanging="1112"/>
        <w:jc w:val="left"/>
        <w:rPr>
          <w:sz w:val="21"/>
        </w:rPr>
      </w:pPr>
      <w:r>
        <w:rPr>
          <w:spacing w:val="-1"/>
          <w:sz w:val="21"/>
        </w:rPr>
        <w:t>盖，严禁敞开式运输，防治沿途抛</w:t>
      </w:r>
      <w:r>
        <w:rPr>
          <w:sz w:val="21"/>
        </w:rPr>
        <w:t>洒、风蚀造成扬尘污染</w:t>
      </w:r>
    </w:p>
    <w:p>
      <w:pPr>
        <w:pStyle w:val="BodyText"/>
        <w:rPr>
          <w:sz w:val="20"/>
        </w:rPr>
      </w:pPr>
      <w:r>
        <w:br w:type="column"/>
      </w:r>
    </w:p>
    <w:p>
      <w:pPr>
        <w:pStyle w:val="BodyText"/>
        <w:spacing w:before="10"/>
        <w:rPr>
          <w:sz w:val="23"/>
        </w:rPr>
      </w:pPr>
    </w:p>
    <w:p>
      <w:pPr>
        <w:tabs>
          <w:tab w:val="left" w:pos="3142"/>
        </w:tabs>
        <w:spacing w:before="1"/>
        <w:ind w:left="291" w:right="0" w:firstLine="0"/>
        <w:jc w:val="left"/>
        <w:rPr>
          <w:sz w:val="21"/>
        </w:rPr>
      </w:pPr>
      <w:r>
        <w:rPr>
          <w:sz w:val="21"/>
        </w:rPr>
        <w:t>车辆驶离厂区前进行清洗</w:t>
      </w:r>
      <w:r>
        <w:rPr>
          <w:sz w:val="21"/>
        </w:rPr>
        <w:tab/>
      </w:r>
      <w:r>
        <w:rPr>
          <w:spacing w:val="-1"/>
          <w:w w:val="95"/>
          <w:sz w:val="21"/>
        </w:rPr>
        <w:t>符</w:t>
      </w:r>
      <w:r>
        <w:rPr>
          <w:w w:val="95"/>
          <w:sz w:val="21"/>
        </w:rPr>
        <w:t>合</w:t>
      </w:r>
    </w:p>
    <w:p>
      <w:pPr>
        <w:pStyle w:val="BodyText"/>
        <w:rPr>
          <w:sz w:val="20"/>
        </w:rPr>
      </w:pPr>
    </w:p>
    <w:p>
      <w:pPr>
        <w:pStyle w:val="BodyText"/>
        <w:spacing w:before="10"/>
        <w:rPr>
          <w:sz w:val="23"/>
        </w:rPr>
      </w:pPr>
    </w:p>
    <w:p>
      <w:pPr>
        <w:tabs>
          <w:tab w:val="left" w:pos="3142"/>
        </w:tabs>
        <w:spacing w:before="0" w:line="624" w:lineRule="auto"/>
        <w:ind w:left="231" w:right="627" w:firstLine="60"/>
        <w:jc w:val="left"/>
        <w:rPr>
          <w:sz w:val="21"/>
        </w:rPr>
      </w:pPr>
      <w:r>
        <w:rPr>
          <w:sz w:val="21"/>
        </w:rPr>
        <w:t>车辆驶离厂区前进行清洗</w:t>
      </w:r>
      <w:r>
        <w:rPr>
          <w:sz w:val="21"/>
        </w:rPr>
        <w:tab/>
      </w:r>
      <w:r>
        <w:rPr>
          <w:sz w:val="21"/>
        </w:rPr>
        <w:t>符</w:t>
      </w:r>
      <w:r>
        <w:rPr>
          <w:spacing w:val="-17"/>
          <w:sz w:val="21"/>
        </w:rPr>
        <w:t>合</w:t>
      </w:r>
      <w:r>
        <w:rPr>
          <w:sz w:val="21"/>
        </w:rPr>
        <w:t>运输车辆均进行密闭</w:t>
      </w:r>
      <w:r>
        <w:rPr>
          <w:spacing w:val="-85"/>
          <w:sz w:val="21"/>
        </w:rPr>
        <w:t>、</w:t>
      </w:r>
      <w:r>
        <w:rPr>
          <w:sz w:val="21"/>
        </w:rPr>
        <w:t>蓬盖</w:t>
      </w:r>
      <w:r>
        <w:rPr>
          <w:sz w:val="21"/>
        </w:rPr>
        <w:tab/>
      </w:r>
      <w:r>
        <w:rPr>
          <w:spacing w:val="-1"/>
          <w:w w:val="95"/>
          <w:sz w:val="21"/>
        </w:rPr>
        <w:t>符</w:t>
      </w:r>
      <w:r>
        <w:rPr>
          <w:spacing w:val="-17"/>
          <w:w w:val="95"/>
          <w:sz w:val="21"/>
        </w:rPr>
        <w:t>合</w:t>
      </w:r>
    </w:p>
    <w:p>
      <w:pPr>
        <w:spacing w:after="0" w:line="624" w:lineRule="auto"/>
        <w:jc w:val="left"/>
        <w:rPr>
          <w:sz w:val="21"/>
        </w:rPr>
        <w:sectPr>
          <w:footerReference w:type="default" r:id="rId12"/>
          <w:pgSz w:w="11910" w:h="16840"/>
          <w:pgMar w:top="1580" w:right="1180" w:bottom="1180" w:left="1200" w:header="0" w:footer="997" w:gutter="0"/>
          <w:pgNumType w:start="8"/>
          <w:cols w:num="2" w:space="708" w:equalWidth="0">
            <w:col w:w="5297" w:space="40"/>
            <w:col w:w="4193" w:space="0"/>
          </w:cols>
        </w:sectPr>
      </w:pPr>
    </w:p>
    <w:p>
      <w:pPr>
        <w:pStyle w:val="BodyText"/>
        <w:spacing w:line="302" w:lineRule="exact"/>
        <w:ind w:left="1809"/>
      </w:pPr>
      <w:r>
        <w:t>建设单位须按照《德州市堆场料场扬尘污染整治工作方案》（大气办</w:t>
      </w:r>
    </w:p>
    <w:p>
      <w:pPr>
        <w:pStyle w:val="BodyText"/>
        <w:spacing w:before="158"/>
        <w:ind w:right="1234"/>
        <w:jc w:val="right"/>
      </w:pPr>
      <w:r>
        <w:t>【</w:t>
      </w:r>
      <w:r>
        <w:rPr>
          <w:rFonts w:ascii="Times New Roman" w:eastAsia="Times New Roman"/>
        </w:rPr>
        <w:t>2016</w:t>
      </w:r>
      <w:r>
        <w:t>】</w:t>
      </w:r>
      <w:r>
        <w:rPr>
          <w:rFonts w:ascii="Times New Roman" w:eastAsia="Times New Roman"/>
        </w:rPr>
        <w:t xml:space="preserve">5 </w:t>
      </w:r>
      <w:r>
        <w:t>号）的相关要求，严格落实方案规定的各项防治措施。</w:t>
      </w:r>
    </w:p>
    <w:p>
      <w:pPr>
        <w:pStyle w:val="Heading6"/>
        <w:spacing w:before="160"/>
        <w:ind w:left="1809"/>
      </w:pPr>
      <w:r>
        <w:rPr>
          <w:rFonts w:ascii="Times New Roman" w:eastAsia="Times New Roman"/>
        </w:rPr>
        <w:t>4</w:t>
      </w:r>
      <w:r>
        <w:t>、与《德州市扬尘污染防治条例》符合性分析</w:t>
      </w:r>
    </w:p>
    <w:p>
      <w:pPr>
        <w:spacing w:before="161"/>
        <w:ind w:left="0" w:right="1176" w:firstLine="0"/>
        <w:jc w:val="right"/>
        <w:rPr>
          <w:b/>
          <w:sz w:val="24"/>
        </w:rPr>
      </w:pPr>
      <w:r>
        <w:rPr>
          <w:b/>
          <w:spacing w:val="-32"/>
          <w:sz w:val="24"/>
        </w:rPr>
        <w:t xml:space="preserve">表 </w:t>
      </w:r>
      <w:r>
        <w:rPr>
          <w:rFonts w:ascii="Times New Roman" w:eastAsia="Times New Roman"/>
          <w:b/>
          <w:sz w:val="24"/>
        </w:rPr>
        <w:t>4</w:t>
      </w:r>
      <w:r>
        <w:rPr>
          <w:rFonts w:ascii="Times New Roman" w:eastAsia="Times New Roman"/>
          <w:b/>
          <w:spacing w:val="57"/>
          <w:sz w:val="24"/>
        </w:rPr>
        <w:t xml:space="preserve"> </w:t>
      </w:r>
      <w:r>
        <w:rPr>
          <w:b/>
          <w:sz w:val="24"/>
        </w:rPr>
        <w:t>项目与《德州市扬尘污染防治条例》符合性分析</w:t>
      </w:r>
    </w:p>
    <w:p>
      <w:pPr>
        <w:pStyle w:val="BodyText"/>
        <w:spacing w:before="6"/>
        <w:rPr>
          <w:b/>
          <w:sz w:val="14"/>
        </w:rPr>
      </w:pPr>
    </w:p>
    <w:p>
      <w:pPr>
        <w:spacing w:after="0"/>
        <w:rPr>
          <w:sz w:val="14"/>
        </w:rPr>
        <w:sectPr>
          <w:footerReference w:type="default" r:id="rId13"/>
          <w:type w:val="continuous"/>
          <w:pgSz w:w="11910" w:h="16840"/>
          <w:pgMar w:top="1580" w:right="1180" w:bottom="280" w:left="1200" w:header="720" w:footer="720" w:gutter="0"/>
          <w:pgNumType w:start="9"/>
          <w:cols w:num="1" w:space="720"/>
        </w:sectPr>
      </w:pPr>
    </w:p>
    <w:p>
      <w:pPr>
        <w:spacing w:before="70" w:line="225" w:lineRule="exact"/>
        <w:ind w:left="2006" w:right="0" w:firstLine="0"/>
        <w:jc w:val="center"/>
        <w:rPr>
          <w:sz w:val="21"/>
        </w:rPr>
      </w:pPr>
      <w:r>
        <w:rPr>
          <w:sz w:val="21"/>
        </w:rPr>
        <w:t>《德州市扬尘污染防</w:t>
      </w:r>
    </w:p>
    <w:p>
      <w:pPr>
        <w:spacing w:before="0" w:line="180" w:lineRule="exact"/>
        <w:ind w:left="1411" w:right="2025" w:firstLine="0"/>
        <w:jc w:val="center"/>
        <w:rPr>
          <w:sz w:val="21"/>
        </w:rPr>
      </w:pPr>
      <w:r>
        <w:rPr>
          <w:sz w:val="21"/>
        </w:rPr>
        <w:t>序号</w:t>
      </w:r>
    </w:p>
    <w:p>
      <w:pPr>
        <w:spacing w:before="0" w:line="225" w:lineRule="exact"/>
        <w:ind w:left="2006" w:right="0" w:firstLine="0"/>
        <w:jc w:val="center"/>
        <w:rPr>
          <w:sz w:val="21"/>
        </w:rPr>
      </w:pPr>
      <w:r>
        <w:rPr>
          <w:sz w:val="21"/>
        </w:rPr>
        <w:t>治条例》相关规定</w:t>
      </w:r>
    </w:p>
    <w:p>
      <w:pPr>
        <w:pStyle w:val="BodyText"/>
        <w:spacing w:before="6"/>
        <w:rPr>
          <w:sz w:val="19"/>
        </w:rPr>
      </w:pPr>
      <w:r>
        <w:br w:type="column"/>
      </w:r>
    </w:p>
    <w:p>
      <w:pPr>
        <w:spacing w:before="0"/>
        <w:ind w:left="1518" w:right="1484" w:firstLine="0"/>
        <w:jc w:val="center"/>
        <w:rPr>
          <w:sz w:val="21"/>
        </w:rPr>
      </w:pPr>
      <w:r>
        <w:rPr>
          <w:sz w:val="21"/>
        </w:rPr>
        <w:t>具体内容</w:t>
      </w:r>
    </w:p>
    <w:p>
      <w:pPr>
        <w:pStyle w:val="BodyText"/>
        <w:spacing w:before="8"/>
        <w:rPr>
          <w:sz w:val="22"/>
        </w:rPr>
      </w:pPr>
    </w:p>
    <w:p>
      <w:pPr>
        <w:spacing w:before="1" w:line="321" w:lineRule="auto"/>
        <w:ind w:left="34" w:right="0" w:firstLine="0"/>
        <w:jc w:val="both"/>
        <w:rPr>
          <w:sz w:val="21"/>
        </w:rPr>
      </w:pPr>
      <w:r>
        <w:rPr>
          <w:w w:val="95"/>
          <w:sz w:val="21"/>
        </w:rPr>
        <w:t>（一）物料堆放区域应当与道路隔离，及时清除散落的物料，保持物料堆放区域和</w:t>
      </w:r>
      <w:r>
        <w:rPr>
          <w:sz w:val="21"/>
        </w:rPr>
        <w:t>道路整洁；</w:t>
      </w:r>
    </w:p>
    <w:p>
      <w:pPr>
        <w:spacing w:before="0" w:line="321" w:lineRule="auto"/>
        <w:ind w:left="34" w:right="0" w:firstLine="0"/>
        <w:jc w:val="left"/>
        <w:rPr>
          <w:sz w:val="21"/>
        </w:rPr>
      </w:pPr>
      <w:r>
        <w:rPr>
          <w:w w:val="95"/>
          <w:sz w:val="21"/>
        </w:rPr>
        <w:t>（二）堆场的场坪、路面应当进行硬化处</w:t>
      </w:r>
      <w:r>
        <w:rPr>
          <w:sz w:val="21"/>
        </w:rPr>
        <w:t>理；</w:t>
      </w:r>
    </w:p>
    <w:p>
      <w:pPr>
        <w:pStyle w:val="BodyText"/>
        <w:spacing w:before="6"/>
        <w:rPr>
          <w:sz w:val="19"/>
        </w:rPr>
      </w:pPr>
      <w:r>
        <w:br w:type="column"/>
      </w:r>
    </w:p>
    <w:p>
      <w:pPr>
        <w:spacing w:before="0"/>
        <w:ind w:left="149" w:right="434" w:firstLine="0"/>
        <w:jc w:val="center"/>
        <w:rPr>
          <w:sz w:val="21"/>
        </w:rPr>
      </w:pPr>
      <w:r>
        <w:rPr>
          <w:sz w:val="21"/>
        </w:rPr>
        <w:t>本项目情况</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5"/>
        </w:rPr>
      </w:pPr>
    </w:p>
    <w:p>
      <w:pPr>
        <w:spacing w:before="0"/>
        <w:ind w:left="-19" w:right="264" w:firstLine="0"/>
        <w:jc w:val="center"/>
        <w:rPr>
          <w:sz w:val="21"/>
        </w:rPr>
      </w:pPr>
      <w:r>
        <w:rPr>
          <w:spacing w:val="25"/>
          <w:sz w:val="21"/>
        </w:rPr>
        <w:t>本项目不设置</w:t>
      </w:r>
    </w:p>
    <w:p>
      <w:pPr>
        <w:spacing w:after="0"/>
        <w:jc w:val="center"/>
        <w:rPr>
          <w:sz w:val="21"/>
        </w:rPr>
        <w:sectPr>
          <w:footerReference w:type="default" r:id="rId14"/>
          <w:type w:val="continuous"/>
          <w:pgSz w:w="11910" w:h="16840"/>
          <w:pgMar w:top="1580" w:right="1180" w:bottom="280" w:left="1200" w:header="720" w:footer="720" w:gutter="0"/>
          <w:pgNumType w:start="10"/>
          <w:cols w:num="3" w:space="708" w:equalWidth="0">
            <w:col w:w="3896" w:space="40"/>
            <w:col w:w="3882" w:space="39"/>
            <w:col w:w="1673" w:space="0"/>
          </w:cols>
        </w:sectPr>
      </w:pPr>
    </w:p>
    <w:p>
      <w:pPr>
        <w:pStyle w:val="BodyText"/>
        <w:rPr>
          <w:sz w:val="20"/>
        </w:rPr>
      </w:pPr>
    </w:p>
    <w:p>
      <w:pPr>
        <w:pStyle w:val="BodyText"/>
        <w:spacing w:before="11"/>
        <w:rPr>
          <w:sz w:val="21"/>
        </w:rPr>
      </w:pPr>
    </w:p>
    <w:p>
      <w:pPr>
        <w:spacing w:before="1"/>
        <w:ind w:left="2056" w:right="0" w:firstLine="0"/>
        <w:jc w:val="left"/>
        <w:rPr>
          <w:sz w:val="21"/>
        </w:rPr>
      </w:pPr>
      <w:r>
        <w:rPr>
          <w:b/>
          <w:color w:val="333333"/>
          <w:spacing w:val="-2"/>
          <w:sz w:val="21"/>
        </w:rPr>
        <w:t xml:space="preserve">第二十条 </w:t>
      </w:r>
      <w:r>
        <w:rPr>
          <w:sz w:val="21"/>
        </w:rPr>
        <w:t>物料堆放</w:t>
      </w:r>
    </w:p>
    <w:p>
      <w:pPr>
        <w:pStyle w:val="ListParagraph"/>
        <w:numPr>
          <w:ilvl w:val="0"/>
          <w:numId w:val="13"/>
        </w:numPr>
        <w:tabs>
          <w:tab w:val="left" w:pos="2006"/>
          <w:tab w:val="left" w:pos="2007"/>
        </w:tabs>
        <w:spacing w:before="0" w:after="0" w:line="360" w:lineRule="atLeast"/>
        <w:ind w:left="2215" w:right="0" w:hanging="627"/>
        <w:jc w:val="left"/>
        <w:rPr>
          <w:sz w:val="21"/>
        </w:rPr>
      </w:pPr>
      <w:r>
        <w:rPr>
          <w:spacing w:val="-2"/>
          <w:sz w:val="21"/>
        </w:rPr>
        <w:t>场所应当采取下列扬</w:t>
      </w:r>
      <w:r>
        <w:rPr>
          <w:sz w:val="21"/>
        </w:rPr>
        <w:t>尘污染防治措施</w:t>
      </w:r>
    </w:p>
    <w:p>
      <w:pPr>
        <w:spacing w:before="0" w:line="321" w:lineRule="auto"/>
        <w:ind w:left="34" w:right="216" w:firstLine="0"/>
        <w:jc w:val="both"/>
        <w:rPr>
          <w:sz w:val="21"/>
        </w:rPr>
      </w:pPr>
      <w:r>
        <w:br w:type="column"/>
      </w:r>
      <w:r>
        <w:rPr>
          <w:spacing w:val="4"/>
          <w:sz w:val="21"/>
        </w:rPr>
        <w:t>（三</w:t>
      </w:r>
      <w:r>
        <w:rPr>
          <w:spacing w:val="7"/>
          <w:sz w:val="21"/>
        </w:rPr>
        <w:t>）</w:t>
      </w:r>
      <w:r>
        <w:rPr>
          <w:spacing w:val="-6"/>
          <w:sz w:val="21"/>
        </w:rPr>
        <w:t>堆场物料应当采取密闭方式贮存， 堆场，水泥利用</w:t>
      </w:r>
      <w:r>
        <w:rPr>
          <w:spacing w:val="-3"/>
          <w:sz w:val="21"/>
        </w:rPr>
        <w:t>不能密闭的，堆场周边应当配备高于堆存储罐存储，其余</w:t>
      </w:r>
      <w:r>
        <w:rPr>
          <w:spacing w:val="4"/>
          <w:w w:val="95"/>
          <w:sz w:val="21"/>
        </w:rPr>
        <w:t>物料的围挡、</w:t>
      </w:r>
      <w:hyperlink r:id="rId15">
        <w:r>
          <w:rPr>
            <w:spacing w:val="4"/>
            <w:w w:val="95"/>
            <w:sz w:val="21"/>
          </w:rPr>
          <w:t>防风抑尘网</w:t>
        </w:r>
      </w:hyperlink>
      <w:r>
        <w:rPr>
          <w:w w:val="95"/>
          <w:sz w:val="21"/>
        </w:rPr>
        <w:t xml:space="preserve">等设施，料堆采原材料均袋装， </w:t>
      </w:r>
      <w:r>
        <w:rPr>
          <w:spacing w:val="-3"/>
          <w:sz w:val="21"/>
        </w:rPr>
        <w:t>取相应的覆盖、喷淋等防风抑尘措施； 存放在仓库。生</w:t>
      </w:r>
    </w:p>
    <w:p>
      <w:pPr>
        <w:spacing w:after="0" w:line="321" w:lineRule="auto"/>
        <w:jc w:val="both"/>
        <w:rPr>
          <w:sz w:val="21"/>
        </w:rPr>
        <w:sectPr>
          <w:footerReference w:type="default" r:id="rId16"/>
          <w:type w:val="continuous"/>
          <w:pgSz w:w="11910" w:h="16840"/>
          <w:pgMar w:top="1580" w:right="1180" w:bottom="280" w:left="1200" w:header="720" w:footer="720" w:gutter="0"/>
          <w:pgNumType w:start="11"/>
          <w:cols w:num="2" w:space="708" w:equalWidth="0">
            <w:col w:w="3896" w:space="40"/>
            <w:col w:w="5594" w:space="0"/>
          </w:cols>
        </w:sectPr>
      </w:pPr>
    </w:p>
    <w:p>
      <w:pPr>
        <w:spacing w:before="0" w:line="180" w:lineRule="exact"/>
        <w:ind w:left="3969" w:right="0" w:firstLine="0"/>
        <w:jc w:val="left"/>
        <w:rPr>
          <w:sz w:val="21"/>
        </w:rPr>
      </w:pPr>
      <w:r>
        <w:rPr>
          <w:spacing w:val="4"/>
          <w:w w:val="95"/>
          <w:sz w:val="21"/>
        </w:rPr>
        <w:t>（四</w:t>
      </w:r>
      <w:r>
        <w:rPr>
          <w:spacing w:val="7"/>
          <w:w w:val="95"/>
          <w:sz w:val="21"/>
        </w:rPr>
        <w:t>）</w:t>
      </w:r>
      <w:r>
        <w:rPr>
          <w:spacing w:val="-1"/>
          <w:w w:val="95"/>
          <w:sz w:val="21"/>
        </w:rPr>
        <w:t>装卸物料应当采取密闭方式，露天产车间、厂区内</w:t>
      </w:r>
    </w:p>
    <w:p>
      <w:pPr>
        <w:spacing w:before="91"/>
        <w:ind w:left="3969" w:right="0" w:firstLine="0"/>
        <w:jc w:val="left"/>
        <w:rPr>
          <w:sz w:val="21"/>
        </w:rPr>
      </w:pPr>
      <w:r>
        <w:rPr>
          <w:spacing w:val="-11"/>
          <w:w w:val="95"/>
          <w:sz w:val="21"/>
        </w:rPr>
        <w:t>装卸物料应当强化洒水、喷淋等抑尘措施；均定期洒水、喷</w:t>
      </w:r>
    </w:p>
    <w:p>
      <w:pPr>
        <w:spacing w:before="91" w:line="321" w:lineRule="auto"/>
        <w:ind w:left="3969" w:right="216" w:firstLine="0"/>
        <w:jc w:val="left"/>
        <w:rPr>
          <w:sz w:val="21"/>
        </w:rPr>
      </w:pPr>
      <w:r>
        <w:rPr>
          <w:w w:val="95"/>
          <w:sz w:val="21"/>
        </w:rPr>
        <w:t xml:space="preserve">（五）采用密闭输送设备作业的，在装卸淋，进行降尘。 </w:t>
      </w:r>
      <w:r>
        <w:rPr>
          <w:sz w:val="21"/>
        </w:rPr>
        <w:t>处配备吸尘、喷淋等防尘设施，并且保持</w:t>
      </w:r>
    </w:p>
    <w:p>
      <w:pPr>
        <w:spacing w:before="0" w:line="268" w:lineRule="exact"/>
        <w:ind w:left="3969" w:right="0" w:firstLine="0"/>
        <w:jc w:val="left"/>
        <w:rPr>
          <w:sz w:val="21"/>
        </w:rPr>
      </w:pPr>
      <w:r>
        <w:rPr>
          <w:sz w:val="21"/>
        </w:rPr>
        <w:t>防尘设施的正常使用；</w:t>
      </w:r>
    </w:p>
    <w:p>
      <w:pPr>
        <w:spacing w:before="91" w:line="321" w:lineRule="auto"/>
        <w:ind w:left="3969" w:right="1707" w:firstLine="0"/>
        <w:jc w:val="left"/>
        <w:rPr>
          <w:sz w:val="21"/>
        </w:rPr>
      </w:pPr>
      <w:r>
        <w:rPr>
          <w:w w:val="95"/>
          <w:sz w:val="21"/>
        </w:rPr>
        <w:t>（六）堆场场区出入口应当配置车辆清洗</w:t>
      </w:r>
      <w:r>
        <w:rPr>
          <w:sz w:val="21"/>
        </w:rPr>
        <w:t>设施，车辆冲洗干净方可驶出。</w:t>
      </w:r>
    </w:p>
    <w:p>
      <w:pPr>
        <w:spacing w:before="20" w:line="208" w:lineRule="exact"/>
        <w:ind w:left="1951" w:right="0" w:firstLine="0"/>
        <w:jc w:val="left"/>
        <w:rPr>
          <w:sz w:val="21"/>
        </w:rPr>
      </w:pPr>
      <w:r>
        <w:rPr>
          <w:b/>
          <w:sz w:val="21"/>
        </w:rPr>
        <w:t xml:space="preserve">第二十一条 </w:t>
      </w:r>
      <w:hyperlink r:id="rId17">
        <w:r>
          <w:rPr>
            <w:sz w:val="21"/>
          </w:rPr>
          <w:t>预拌混</w:t>
        </w:r>
      </w:hyperlink>
      <w:r>
        <w:rPr>
          <w:position w:val="1"/>
          <w:sz w:val="21"/>
        </w:rPr>
        <w:t>（一）粉碎、筛分、搅拌等作业，应当在</w:t>
      </w:r>
    </w:p>
    <w:p>
      <w:pPr>
        <w:spacing w:after="0" w:line="208" w:lineRule="exact"/>
        <w:jc w:val="left"/>
        <w:rPr>
          <w:sz w:val="21"/>
        </w:rPr>
        <w:sectPr>
          <w:footerReference w:type="default" r:id="rId18"/>
          <w:type w:val="continuous"/>
          <w:pgSz w:w="11910" w:h="16840"/>
          <w:pgMar w:top="1580" w:right="1180" w:bottom="280" w:left="1200" w:header="720" w:footer="720" w:gutter="0"/>
          <w:pgNumType w:start="12"/>
          <w:cols w:num="1" w:space="720"/>
        </w:sectPr>
      </w:pPr>
    </w:p>
    <w:p>
      <w:pPr>
        <w:spacing w:before="151"/>
        <w:ind w:left="1951" w:right="0" w:firstLine="0"/>
        <w:jc w:val="left"/>
        <w:rPr>
          <w:sz w:val="21"/>
        </w:rPr>
      </w:pPr>
      <w:r>
        <w:pict>
          <v:group id="_x0000_s1032" o:spid="_x0000_s1031" style="width:465pt;height:647.6pt;margin-top:85.05pt;margin-left:65.15pt;mso-height-relative:page;mso-position-horizontal-relative:page;mso-position-vertical-relative:page;mso-width-relative:page;position:absolute;z-index:-251656192" coordorigin="1303,1701" coordsize="9300,12952">
            <v:shape id="_x0000_s1033" o:spid="_x0000_s1032" style="width:7954;height:2511;left:2530;position:absolute;top:12591" coordorigin="2531,12592" coordsize="7954,2511" path="m2531,1735l10484,1735m2531,4246l10484,4246e" filled="f" stroked="t" strokecolor="black">
              <v:path arrowok="t"/>
            </v:shape>
            <v:shape id="_x0000_s1034" o:spid="_x0000_s1033" style="width:7897;height:560;left:2559;position:absolute;top:13430" coordorigin="2559,13431" coordsize="7897,560" path="m2559,2847l10456,2847m2559,3407l10456,3407e" filled="f" stroked="t" strokecolor="black">
              <v:path arrowok="t"/>
            </v:shape>
            <v:shape id="_x0000_s1035" o:spid="_x0000_s1034" style="width:7925;height:2540;left:2545;position:absolute;top:12577" coordorigin="2545,12577" coordsize="7925,2540" path="m2545,1721l2545,4261m10470,1750l10470,4261e" filled="f" stroked="t" strokecolor="black">
              <v:path arrowok="t"/>
            </v:shape>
            <v:shape id="_x0000_s1036" o:spid="_x0000_s1035" style="width:6119;height:2483;left:3190;position:absolute;top:12606" coordorigin="3190,12606" coordsize="6119,2483" path="m3190,1750l3190,2840m3190,2854l3190,3400m3190,3414l3190,4232m9309,1750l9309,2840m9309,2854l9309,3400m9309,3414l9309,4232e" filled="f" stroked="t" strokecolor="black">
              <v:path arrowok="t"/>
            </v:shape>
            <v:line id="_x0000_s1037" o:spid="_x0000_s1036" style="position:absolute" from="6659,1750" to="6659,4232" coordsize="21600,21600" stroked="t" strokecolor="black"/>
            <v:line id="_x0000_s1038" o:spid="_x0000_s1037" style="position:absolute" from="1303,1711" to="10603,1711" coordsize="21600,21600" stroked="t" strokecolor="black"/>
            <v:shape id="_x0000_s1039" o:spid="_x0000_s1038" style="width:7949;height:8368;left:2530;position:absolute;top:2220" coordorigin="2530,2220" coordsize="7949,8368" path="m2530,6260l10479,6260m2530,7000l10479,7000m2530,12780l10479,12780m2530,14618l10479,14618m2540,6250l2540,14608m3142,6250l3142,14608m5160,6250l5160,14608m9029,6250l9029,14608m10469,6250l10469,14608e" filled="f" stroked="t" strokecolor="black">
              <v:path arrowok="t"/>
            </v:shape>
            <v:shape id="_x0000_s1040" o:spid="_x0000_s1039" style="width:9300;height:12952;left:1303;position:absolute;top:2185" coordorigin="1303,2186" coordsize="9300,12952" path="m1303,14643l10603,14643m1313,1701l1313,14652m10593,1720l10593,14652e" filled="f" stroked="t" strokecolor="black">
              <v:path arrowok="t"/>
            </v:shape>
            <v:line id="_x0000_s1041" o:spid="_x0000_s1040" style="position:absolute" from="2422,1720" to="2422,14633" coordsize="21600,21600" stroked="t" strokecolor="black"/>
          </v:group>
        </w:pict>
      </w:r>
      <w:r>
        <w:rPr>
          <w:w w:val="95"/>
          <w:sz w:val="21"/>
        </w:rPr>
        <w:t>凝土和</w:t>
      </w:r>
      <w:hyperlink r:id="rId19">
        <w:r>
          <w:rPr>
            <w:w w:val="95"/>
            <w:sz w:val="21"/>
          </w:rPr>
          <w:t>预拌砂浆</w:t>
        </w:r>
      </w:hyperlink>
      <w:r>
        <w:rPr>
          <w:w w:val="95"/>
          <w:sz w:val="21"/>
        </w:rPr>
        <w:t>生产</w:t>
      </w:r>
      <w:r>
        <w:rPr>
          <w:w w:val="95"/>
          <w:position w:val="1"/>
          <w:sz w:val="21"/>
        </w:rPr>
        <w:t>密闭条件下进行，并采取有效抑尘、防尘</w:t>
      </w:r>
    </w:p>
    <w:p>
      <w:pPr>
        <w:pStyle w:val="ListParagraph"/>
        <w:numPr>
          <w:ilvl w:val="0"/>
          <w:numId w:val="13"/>
        </w:numPr>
        <w:tabs>
          <w:tab w:val="left" w:pos="1951"/>
          <w:tab w:val="left" w:pos="1952"/>
        </w:tabs>
        <w:spacing w:before="81" w:after="0" w:line="240" w:lineRule="auto"/>
        <w:ind w:left="1951" w:right="0" w:hanging="364"/>
        <w:jc w:val="left"/>
        <w:rPr>
          <w:sz w:val="21"/>
        </w:rPr>
      </w:pPr>
      <w:r>
        <w:rPr>
          <w:spacing w:val="-10"/>
          <w:sz w:val="21"/>
        </w:rPr>
        <w:t>企业，除采取本条例第</w:t>
      </w:r>
      <w:r>
        <w:rPr>
          <w:position w:val="1"/>
          <w:sz w:val="21"/>
        </w:rPr>
        <w:t>措施；</w:t>
      </w:r>
    </w:p>
    <w:p>
      <w:pPr>
        <w:spacing w:before="81" w:line="312" w:lineRule="auto"/>
        <w:ind w:left="1951" w:right="0" w:firstLine="0"/>
        <w:jc w:val="left"/>
        <w:rPr>
          <w:sz w:val="21"/>
        </w:rPr>
      </w:pPr>
      <w:r>
        <w:rPr>
          <w:spacing w:val="14"/>
          <w:w w:val="95"/>
          <w:sz w:val="21"/>
        </w:rPr>
        <w:t>二十条规定的相应措</w:t>
      </w:r>
      <w:r>
        <w:rPr>
          <w:w w:val="95"/>
          <w:position w:val="1"/>
          <w:sz w:val="21"/>
        </w:rPr>
        <w:t xml:space="preserve">（二）罐车应当安装防止砂浆撒漏的接料 </w:t>
      </w:r>
      <w:r>
        <w:rPr>
          <w:spacing w:val="-10"/>
          <w:sz w:val="21"/>
        </w:rPr>
        <w:t>施外，还应当采取下列</w:t>
      </w:r>
      <w:r>
        <w:rPr>
          <w:position w:val="1"/>
          <w:sz w:val="21"/>
        </w:rPr>
        <w:t>装置，保持车体整洁。</w:t>
      </w:r>
    </w:p>
    <w:p>
      <w:pPr>
        <w:spacing w:before="0" w:line="239" w:lineRule="exact"/>
        <w:ind w:left="51" w:right="0" w:firstLine="0"/>
        <w:jc w:val="left"/>
        <w:rPr>
          <w:sz w:val="21"/>
        </w:rPr>
      </w:pPr>
      <w:r>
        <w:br w:type="column"/>
      </w:r>
      <w:r>
        <w:rPr>
          <w:sz w:val="21"/>
        </w:rPr>
        <w:t>项目输送、搅拌</w:t>
      </w:r>
    </w:p>
    <w:p>
      <w:pPr>
        <w:spacing w:before="91" w:line="321" w:lineRule="auto"/>
        <w:ind w:left="51" w:right="264" w:firstLine="0"/>
        <w:jc w:val="both"/>
        <w:rPr>
          <w:sz w:val="21"/>
        </w:rPr>
      </w:pPr>
      <w:r>
        <w:rPr>
          <w:spacing w:val="24"/>
          <w:sz w:val="21"/>
        </w:rPr>
        <w:t>等工序均封闭</w:t>
      </w:r>
      <w:r>
        <w:rPr>
          <w:spacing w:val="-11"/>
          <w:sz w:val="21"/>
        </w:rPr>
        <w:t>处理，并采取有</w:t>
      </w:r>
      <w:r>
        <w:rPr>
          <w:sz w:val="21"/>
        </w:rPr>
        <w:t>效抑尘措施。</w:t>
      </w:r>
    </w:p>
    <w:p>
      <w:pPr>
        <w:spacing w:after="0" w:line="321" w:lineRule="auto"/>
        <w:jc w:val="both"/>
        <w:rPr>
          <w:sz w:val="21"/>
        </w:rPr>
        <w:sectPr>
          <w:footerReference w:type="default" r:id="rId20"/>
          <w:type w:val="continuous"/>
          <w:pgSz w:w="11910" w:h="16840"/>
          <w:pgMar w:top="1580" w:right="1180" w:bottom="280" w:left="1200" w:header="720" w:footer="720" w:gutter="0"/>
          <w:pgNumType w:start="13"/>
          <w:cols w:num="2" w:space="708" w:equalWidth="0">
            <w:col w:w="7748" w:space="40"/>
            <w:col w:w="1742" w:space="0"/>
          </w:cols>
        </w:sectPr>
      </w:pPr>
    </w:p>
    <w:p>
      <w:pPr>
        <w:pStyle w:val="BodyText"/>
        <w:spacing w:before="11"/>
        <w:rPr>
          <w:rFonts w:ascii="Times New Roman"/>
          <w:sz w:val="8"/>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09"/>
        <w:gridCol w:w="118"/>
        <w:gridCol w:w="602"/>
        <w:gridCol w:w="2018"/>
        <w:gridCol w:w="3869"/>
        <w:gridCol w:w="1440"/>
        <w:gridCol w:w="124"/>
      </w:tblGrid>
      <w:tr>
        <w:tblPrEx>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82"/>
        </w:trPr>
        <w:tc>
          <w:tcPr>
            <w:tcW w:w="1109" w:type="dxa"/>
            <w:vMerge w:val="restart"/>
            <w:tcBorders>
              <w:right w:val="single" w:sz="4" w:space="0" w:color="000000"/>
            </w:tcBorders>
          </w:tcPr>
          <w:p>
            <w:pPr>
              <w:pStyle w:val="TableParagraph"/>
              <w:rPr>
                <w:rFonts w:ascii="Times New Roman"/>
                <w:sz w:val="22"/>
              </w:rPr>
            </w:pPr>
          </w:p>
        </w:tc>
        <w:tc>
          <w:tcPr>
            <w:tcW w:w="118" w:type="dxa"/>
            <w:tcBorders>
              <w:left w:val="single" w:sz="4" w:space="0" w:color="000000"/>
              <w:bottom w:val="nil"/>
            </w:tcBorders>
          </w:tcPr>
          <w:p>
            <w:pPr>
              <w:pStyle w:val="TableParagraph"/>
              <w:rPr>
                <w:rFonts w:ascii="Times New Roman"/>
                <w:sz w:val="22"/>
              </w:rPr>
            </w:pPr>
          </w:p>
        </w:tc>
        <w:tc>
          <w:tcPr>
            <w:tcW w:w="602" w:type="dxa"/>
            <w:tcBorders>
              <w:top w:val="single" w:sz="18" w:space="0" w:color="000000"/>
            </w:tcBorders>
          </w:tcPr>
          <w:p>
            <w:pPr>
              <w:pStyle w:val="TableParagraph"/>
              <w:rPr>
                <w:rFonts w:ascii="Times New Roman"/>
                <w:sz w:val="22"/>
              </w:rPr>
            </w:pPr>
          </w:p>
        </w:tc>
        <w:tc>
          <w:tcPr>
            <w:tcW w:w="2018" w:type="dxa"/>
            <w:tcBorders>
              <w:top w:val="single" w:sz="18" w:space="0" w:color="000000"/>
            </w:tcBorders>
          </w:tcPr>
          <w:p>
            <w:pPr>
              <w:pStyle w:val="TableParagraph"/>
              <w:spacing w:before="88"/>
              <w:ind w:left="8"/>
              <w:rPr>
                <w:sz w:val="21"/>
              </w:rPr>
            </w:pPr>
            <w:r>
              <w:rPr>
                <w:sz w:val="21"/>
              </w:rPr>
              <w:t>扬尘污染防治措施</w:t>
            </w:r>
          </w:p>
        </w:tc>
        <w:tc>
          <w:tcPr>
            <w:tcW w:w="3869" w:type="dxa"/>
            <w:tcBorders>
              <w:top w:val="single" w:sz="18" w:space="0" w:color="000000"/>
            </w:tcBorders>
          </w:tcPr>
          <w:p>
            <w:pPr>
              <w:pStyle w:val="TableParagraph"/>
              <w:rPr>
                <w:rFonts w:ascii="Times New Roman"/>
                <w:sz w:val="22"/>
              </w:rPr>
            </w:pPr>
          </w:p>
        </w:tc>
        <w:tc>
          <w:tcPr>
            <w:tcW w:w="1440" w:type="dxa"/>
            <w:tcBorders>
              <w:top w:val="single" w:sz="18" w:space="0" w:color="000000"/>
            </w:tcBorders>
          </w:tcPr>
          <w:p>
            <w:pPr>
              <w:pStyle w:val="TableParagraph"/>
              <w:rPr>
                <w:rFonts w:ascii="Times New Roman"/>
                <w:sz w:val="22"/>
              </w:rPr>
            </w:pPr>
          </w:p>
        </w:tc>
        <w:tc>
          <w:tcPr>
            <w:tcW w:w="124" w:type="dxa"/>
            <w:tcBorders>
              <w:bottom w:val="nil"/>
            </w:tcBorders>
          </w:tcPr>
          <w:p>
            <w:pPr>
              <w:pStyle w:val="TableParagraph"/>
              <w:rPr>
                <w:rFonts w:ascii="Times New Roman"/>
                <w:sz w:val="22"/>
              </w:rPr>
            </w:pPr>
          </w:p>
        </w:tc>
      </w:tr>
      <w:tr>
        <w:tblPrEx>
          <w:tblW w:w="0" w:type="auto"/>
          <w:tblInd w:w="123" w:type="dxa"/>
          <w:tblLayout w:type="fixed"/>
          <w:tblCellMar>
            <w:top w:w="0" w:type="dxa"/>
            <w:left w:w="0" w:type="dxa"/>
            <w:bottom w:w="0" w:type="dxa"/>
            <w:right w:w="0" w:type="dxa"/>
          </w:tblCellMar>
        </w:tblPrEx>
        <w:trPr>
          <w:trHeight w:val="12269"/>
        </w:trPr>
        <w:tc>
          <w:tcPr>
            <w:tcW w:w="1109" w:type="dxa"/>
            <w:vMerge/>
            <w:tcBorders>
              <w:top w:val="nil"/>
              <w:right w:val="single" w:sz="4" w:space="0" w:color="000000"/>
            </w:tcBorders>
          </w:tcPr>
          <w:p>
            <w:pPr>
              <w:rPr>
                <w:sz w:val="2"/>
                <w:szCs w:val="2"/>
              </w:rPr>
            </w:pPr>
          </w:p>
        </w:tc>
        <w:tc>
          <w:tcPr>
            <w:tcW w:w="8171" w:type="dxa"/>
            <w:gridSpan w:val="6"/>
            <w:tcBorders>
              <w:left w:val="single" w:sz="4" w:space="0" w:color="000000"/>
            </w:tcBorders>
          </w:tcPr>
          <w:p>
            <w:pPr>
              <w:pStyle w:val="TableParagraph"/>
              <w:spacing w:before="121"/>
              <w:ind w:left="532"/>
              <w:rPr>
                <w:sz w:val="21"/>
              </w:rPr>
            </w:pPr>
            <w:r>
              <w:rPr>
                <w:sz w:val="21"/>
              </w:rPr>
              <w:t>由上表可知，本项目符合《德州市扬尘污染防治条例》相关要求。</w:t>
            </w:r>
          </w:p>
          <w:p>
            <w:pPr>
              <w:pStyle w:val="TableParagraph"/>
              <w:rPr>
                <w:rFonts w:ascii="Times New Roman"/>
                <w:sz w:val="20"/>
              </w:rPr>
            </w:pPr>
          </w:p>
          <w:p>
            <w:pPr>
              <w:pStyle w:val="TableParagraph"/>
              <w:spacing w:before="7"/>
              <w:rPr>
                <w:rFonts w:ascii="Times New Roman"/>
                <w:sz w:val="26"/>
              </w:rPr>
            </w:pPr>
          </w:p>
          <w:p>
            <w:pPr>
              <w:pStyle w:val="TableParagraph"/>
              <w:ind w:left="592"/>
              <w:rPr>
                <w:b/>
                <w:sz w:val="24"/>
              </w:rPr>
            </w:pPr>
            <w:r>
              <w:rPr>
                <w:b/>
                <w:sz w:val="24"/>
              </w:rPr>
              <w:t>二、项目选址和平面布置的合理性分析</w:t>
            </w:r>
          </w:p>
          <w:p>
            <w:pPr>
              <w:pStyle w:val="TableParagraph"/>
              <w:spacing w:before="158"/>
              <w:ind w:left="592"/>
              <w:rPr>
                <w:b/>
                <w:sz w:val="24"/>
              </w:rPr>
            </w:pPr>
            <w:r>
              <w:rPr>
                <w:rFonts w:ascii="Times New Roman" w:eastAsia="Times New Roman"/>
                <w:b/>
                <w:sz w:val="24"/>
              </w:rPr>
              <w:t>1</w:t>
            </w:r>
            <w:r>
              <w:rPr>
                <w:b/>
                <w:sz w:val="24"/>
              </w:rPr>
              <w:t>、项目选址合理性分析：</w:t>
            </w:r>
          </w:p>
          <w:p>
            <w:pPr>
              <w:pStyle w:val="TableParagraph"/>
              <w:spacing w:before="161"/>
              <w:ind w:left="560"/>
              <w:rPr>
                <w:sz w:val="24"/>
              </w:rPr>
            </w:pPr>
            <w:r>
              <w:rPr>
                <w:sz w:val="24"/>
              </w:rPr>
              <w:t>项目位于宁津县时集镇崔庄村，项目厂址选择合理性分析如下：</w:t>
            </w:r>
          </w:p>
          <w:p>
            <w:pPr>
              <w:pStyle w:val="TableParagraph"/>
              <w:numPr>
                <w:ilvl w:val="0"/>
                <w:numId w:val="23"/>
              </w:numPr>
              <w:tabs>
                <w:tab w:val="left" w:pos="1194"/>
              </w:tabs>
              <w:spacing w:before="160" w:after="0" w:line="240" w:lineRule="auto"/>
              <w:ind w:left="1193" w:right="0" w:hanging="602"/>
              <w:jc w:val="left"/>
              <w:rPr>
                <w:sz w:val="24"/>
              </w:rPr>
            </w:pPr>
            <w:r>
              <w:rPr>
                <w:spacing w:val="-1"/>
                <w:sz w:val="24"/>
              </w:rPr>
              <w:t>项目位于宁津县时集镇崔庄村。具体位置见附图。</w:t>
            </w:r>
          </w:p>
          <w:p>
            <w:pPr>
              <w:pStyle w:val="TableParagraph"/>
              <w:numPr>
                <w:ilvl w:val="0"/>
                <w:numId w:val="23"/>
              </w:numPr>
              <w:tabs>
                <w:tab w:val="left" w:pos="1194"/>
              </w:tabs>
              <w:spacing w:before="158" w:after="0" w:line="240" w:lineRule="auto"/>
              <w:ind w:left="1193" w:right="0" w:hanging="602"/>
              <w:jc w:val="left"/>
              <w:rPr>
                <w:sz w:val="24"/>
              </w:rPr>
            </w:pPr>
            <w:r>
              <w:rPr>
                <w:sz w:val="24"/>
              </w:rPr>
              <w:t>项目所在区域供水、供电、排水设施齐全。</w:t>
            </w:r>
          </w:p>
          <w:p>
            <w:pPr>
              <w:pStyle w:val="TableParagraph"/>
              <w:numPr>
                <w:ilvl w:val="0"/>
                <w:numId w:val="23"/>
              </w:numPr>
              <w:tabs>
                <w:tab w:val="left" w:pos="1194"/>
              </w:tabs>
              <w:spacing w:before="159" w:after="0" w:line="240" w:lineRule="auto"/>
              <w:ind w:left="1193" w:right="0" w:hanging="602"/>
              <w:jc w:val="left"/>
              <w:rPr>
                <w:sz w:val="24"/>
              </w:rPr>
            </w:pPr>
            <w:r>
              <w:rPr>
                <w:sz w:val="24"/>
              </w:rPr>
              <w:t>项目对外环境影响</w:t>
            </w:r>
          </w:p>
          <w:p>
            <w:pPr>
              <w:pStyle w:val="TableParagraph"/>
              <w:spacing w:before="160" w:line="364" w:lineRule="auto"/>
              <w:ind w:left="112" w:right="85" w:firstLine="480"/>
              <w:jc w:val="both"/>
              <w:rPr>
                <w:sz w:val="24"/>
              </w:rPr>
            </w:pPr>
            <w:r>
              <w:rPr>
                <w:sz w:val="24"/>
              </w:rPr>
              <w:t>项目周围为厂房和农田，距离项目最近的敏感点为项目北侧方向的崔庄</w:t>
            </w:r>
            <w:r>
              <w:rPr>
                <w:spacing w:val="-6"/>
                <w:sz w:val="24"/>
              </w:rPr>
              <w:t xml:space="preserve">村，距离本项目 </w:t>
            </w:r>
            <w:r>
              <w:rPr>
                <w:rFonts w:ascii="Times New Roman" w:eastAsia="Times New Roman"/>
                <w:sz w:val="24"/>
              </w:rPr>
              <w:t>90m</w:t>
            </w:r>
            <w:r>
              <w:rPr>
                <w:spacing w:val="-1"/>
                <w:sz w:val="24"/>
              </w:rPr>
              <w:t>，沿途有树林及围墙遮挡，并且经过治理，本项目生产</w:t>
            </w:r>
            <w:r>
              <w:rPr>
                <w:sz w:val="24"/>
              </w:rPr>
              <w:t>废气及噪声对其环境影响较小。</w:t>
            </w:r>
          </w:p>
          <w:p>
            <w:pPr>
              <w:pStyle w:val="TableParagraph"/>
              <w:spacing w:line="307" w:lineRule="exact"/>
              <w:ind w:left="592"/>
              <w:rPr>
                <w:sz w:val="24"/>
              </w:rPr>
            </w:pPr>
            <w:r>
              <w:rPr>
                <w:sz w:val="24"/>
              </w:rPr>
              <w:t>因此，综合考虑以上因素，项目选址合理。</w:t>
            </w:r>
          </w:p>
          <w:p>
            <w:pPr>
              <w:pStyle w:val="TableParagraph"/>
              <w:spacing w:before="158"/>
              <w:ind w:left="592"/>
              <w:rPr>
                <w:b/>
                <w:sz w:val="24"/>
              </w:rPr>
            </w:pPr>
            <w:r>
              <w:rPr>
                <w:rFonts w:ascii="Times New Roman" w:eastAsia="Times New Roman"/>
                <w:b/>
                <w:sz w:val="24"/>
              </w:rPr>
              <w:t>2</w:t>
            </w:r>
            <w:r>
              <w:rPr>
                <w:b/>
                <w:sz w:val="24"/>
              </w:rPr>
              <w:t>、厂区平面布置的合理性分析</w:t>
            </w:r>
          </w:p>
          <w:p>
            <w:pPr>
              <w:pStyle w:val="TableParagraph"/>
              <w:spacing w:before="161" w:line="362" w:lineRule="auto"/>
              <w:ind w:left="112" w:right="121" w:firstLine="480"/>
              <w:rPr>
                <w:sz w:val="24"/>
              </w:rPr>
            </w:pPr>
            <w:r>
              <w:rPr>
                <w:sz w:val="24"/>
              </w:rPr>
              <w:t>结合厂区实际及功能要求，对厂区统一规划布局。项目平面布置较为简单，主要包括办公室、生产车间、原料和成品区等。</w:t>
            </w:r>
          </w:p>
          <w:p>
            <w:pPr>
              <w:pStyle w:val="TableParagraph"/>
              <w:spacing w:before="5" w:line="362" w:lineRule="auto"/>
              <w:ind w:left="592" w:right="3625" w:hanging="17"/>
              <w:rPr>
                <w:sz w:val="24"/>
              </w:rPr>
            </w:pPr>
            <w:r>
              <w:rPr>
                <w:spacing w:val="-10"/>
                <w:sz w:val="24"/>
              </w:rPr>
              <w:t>项目平面布置具体见厂区平面布置图。项目平面布置合理性分析如下：</w:t>
            </w:r>
          </w:p>
          <w:p>
            <w:pPr>
              <w:pStyle w:val="TableParagraph"/>
              <w:spacing w:before="5" w:line="362" w:lineRule="auto"/>
              <w:ind w:left="112" w:right="118" w:firstLine="480"/>
              <w:rPr>
                <w:sz w:val="24"/>
              </w:rPr>
            </w:pPr>
            <w:r>
              <w:rPr>
                <w:sz w:val="24"/>
              </w:rPr>
              <w:t>办公室位于厂区北侧，生产车间位于厂区的东侧，功能分区明确生产车间内所产生的污染对办公区所产生的影响较小。</w:t>
            </w:r>
          </w:p>
          <w:p>
            <w:pPr>
              <w:pStyle w:val="TableParagraph"/>
              <w:spacing w:before="5"/>
              <w:ind w:left="592"/>
              <w:rPr>
                <w:sz w:val="24"/>
              </w:rPr>
            </w:pPr>
            <w:r>
              <w:rPr>
                <w:sz w:val="24"/>
              </w:rPr>
              <w:t>通过以上分析可知，该项目平面布置基本合理。</w:t>
            </w:r>
          </w:p>
        </w:tc>
      </w:tr>
    </w:tbl>
    <w:p>
      <w:pPr>
        <w:spacing w:after="0"/>
        <w:rPr>
          <w:sz w:val="24"/>
        </w:rPr>
        <w:sectPr>
          <w:footerReference w:type="default" r:id="rId21"/>
          <w:pgSz w:w="11910" w:h="16840"/>
          <w:pgMar w:top="1580" w:right="1180" w:bottom="1180" w:left="1200" w:header="0" w:footer="997" w:gutter="0"/>
          <w:pgNumType w:start="14"/>
          <w:cols w:num="1" w:space="720"/>
        </w:sectPr>
      </w:pPr>
    </w:p>
    <w:p>
      <w:pPr>
        <w:pStyle w:val="BodyText"/>
        <w:spacing w:before="5"/>
        <w:rPr>
          <w:rFonts w:ascii="Times New Roman"/>
          <w:sz w:val="28"/>
        </w:rPr>
      </w:pPr>
      <w:r>
        <w:pict>
          <v:shapetype id="_x0000_t202" coordsize="21600,21600" o:spt="202" path="m,l,21600r21600,l21600,xe">
            <v:stroke joinstyle="miter"/>
            <v:path gradientshapeok="t" o:connecttype="rect"/>
          </v:shapetype>
          <v:shape id="_x0000_s1042" o:spid="_x0000_s1041" type="#_x0000_t202" style="width:401.6pt;height:295.55pt;margin-top:312.45pt;margin-left:117.4pt;mso-height-relative:page;mso-position-horizontal-relative:page;mso-position-vertical-relative:page;mso-width-relative:page;position:absolute;z-index:251661312"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83"/>
                    <w:gridCol w:w="1095"/>
                    <w:gridCol w:w="3015"/>
                    <w:gridCol w:w="3224"/>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03"/>
                    </w:trPr>
                    <w:tc>
                      <w:tcPr>
                        <w:tcW w:w="683" w:type="dxa"/>
                      </w:tcPr>
                      <w:p>
                        <w:pPr>
                          <w:pStyle w:val="TableParagraph"/>
                          <w:spacing w:before="17" w:line="266" w:lineRule="exact"/>
                          <w:ind w:left="130"/>
                          <w:rPr>
                            <w:sz w:val="21"/>
                          </w:rPr>
                        </w:pPr>
                        <w:r>
                          <w:rPr>
                            <w:sz w:val="21"/>
                          </w:rPr>
                          <w:t>项目</w:t>
                        </w:r>
                      </w:p>
                    </w:tc>
                    <w:tc>
                      <w:tcPr>
                        <w:tcW w:w="1095" w:type="dxa"/>
                      </w:tcPr>
                      <w:p>
                        <w:pPr>
                          <w:pStyle w:val="TableParagraph"/>
                          <w:spacing w:before="17" w:line="266" w:lineRule="exact"/>
                          <w:ind w:left="105" w:right="99"/>
                          <w:jc w:val="center"/>
                          <w:rPr>
                            <w:sz w:val="21"/>
                          </w:rPr>
                        </w:pPr>
                        <w:r>
                          <w:rPr>
                            <w:sz w:val="21"/>
                          </w:rPr>
                          <w:t>工程内容</w:t>
                        </w:r>
                      </w:p>
                    </w:tc>
                    <w:tc>
                      <w:tcPr>
                        <w:tcW w:w="3015" w:type="dxa"/>
                      </w:tcPr>
                      <w:p>
                        <w:pPr>
                          <w:pStyle w:val="TableParagraph"/>
                          <w:spacing w:before="17" w:line="266" w:lineRule="exact"/>
                          <w:ind w:left="184" w:right="177"/>
                          <w:jc w:val="center"/>
                          <w:rPr>
                            <w:sz w:val="21"/>
                          </w:rPr>
                        </w:pPr>
                        <w:r>
                          <w:rPr>
                            <w:sz w:val="21"/>
                          </w:rPr>
                          <w:t>规模</w:t>
                        </w:r>
                      </w:p>
                    </w:tc>
                    <w:tc>
                      <w:tcPr>
                        <w:tcW w:w="3224" w:type="dxa"/>
                      </w:tcPr>
                      <w:p>
                        <w:pPr>
                          <w:pStyle w:val="TableParagraph"/>
                          <w:spacing w:before="17" w:line="266" w:lineRule="exact"/>
                          <w:ind w:left="436" w:right="428"/>
                          <w:jc w:val="center"/>
                          <w:rPr>
                            <w:sz w:val="21"/>
                          </w:rPr>
                        </w:pPr>
                        <w:r>
                          <w:rPr>
                            <w:sz w:val="21"/>
                          </w:rPr>
                          <w:t>备注</w:t>
                        </w:r>
                      </w:p>
                    </w:tc>
                  </w:tr>
                  <w:tr>
                    <w:tblPrEx>
                      <w:tblW w:w="0" w:type="auto"/>
                      <w:tblInd w:w="5" w:type="dxa"/>
                      <w:tblLayout w:type="fixed"/>
                      <w:tblCellMar>
                        <w:top w:w="0" w:type="dxa"/>
                        <w:left w:w="0" w:type="dxa"/>
                        <w:bottom w:w="0" w:type="dxa"/>
                        <w:right w:w="0" w:type="dxa"/>
                      </w:tblCellMar>
                    </w:tblPrEx>
                    <w:trPr>
                      <w:trHeight w:val="816"/>
                    </w:trPr>
                    <w:tc>
                      <w:tcPr>
                        <w:tcW w:w="683" w:type="dxa"/>
                      </w:tcPr>
                      <w:p>
                        <w:pPr>
                          <w:pStyle w:val="TableParagraph"/>
                          <w:spacing w:before="136" w:line="244" w:lineRule="auto"/>
                          <w:ind w:left="130" w:right="122"/>
                          <w:rPr>
                            <w:sz w:val="21"/>
                          </w:rPr>
                        </w:pPr>
                        <w:r>
                          <w:rPr>
                            <w:sz w:val="21"/>
                          </w:rPr>
                          <w:t>主体工程</w:t>
                        </w:r>
                      </w:p>
                    </w:tc>
                    <w:tc>
                      <w:tcPr>
                        <w:tcW w:w="1095" w:type="dxa"/>
                      </w:tcPr>
                      <w:p>
                        <w:pPr>
                          <w:pStyle w:val="TableParagraph"/>
                          <w:spacing w:before="3"/>
                          <w:rPr>
                            <w:rFonts w:ascii="黑体"/>
                            <w:sz w:val="21"/>
                          </w:rPr>
                        </w:pPr>
                      </w:p>
                      <w:p>
                        <w:pPr>
                          <w:pStyle w:val="TableParagraph"/>
                          <w:ind w:left="105" w:right="99"/>
                          <w:jc w:val="center"/>
                          <w:rPr>
                            <w:sz w:val="21"/>
                          </w:rPr>
                        </w:pPr>
                        <w:r>
                          <w:rPr>
                            <w:sz w:val="21"/>
                          </w:rPr>
                          <w:t>生产车间</w:t>
                        </w:r>
                      </w:p>
                    </w:tc>
                    <w:tc>
                      <w:tcPr>
                        <w:tcW w:w="3015" w:type="dxa"/>
                      </w:tcPr>
                      <w:p>
                        <w:pPr>
                          <w:pStyle w:val="TableParagraph"/>
                          <w:spacing w:before="1"/>
                          <w:ind w:left="140"/>
                          <w:rPr>
                            <w:sz w:val="21"/>
                          </w:rPr>
                        </w:pPr>
                        <w:r>
                          <w:rPr>
                            <w:sz w:val="21"/>
                          </w:rPr>
                          <w:t xml:space="preserve">设置 </w:t>
                        </w:r>
                        <w:r>
                          <w:rPr>
                            <w:rFonts w:ascii="Times New Roman" w:eastAsia="Times New Roman"/>
                            <w:sz w:val="21"/>
                          </w:rPr>
                          <w:t xml:space="preserve">1 </w:t>
                        </w:r>
                        <w:r>
                          <w:rPr>
                            <w:sz w:val="21"/>
                          </w:rPr>
                          <w:t>条干粉砂浆生产线，安</w:t>
                        </w:r>
                      </w:p>
                      <w:p>
                        <w:pPr>
                          <w:pStyle w:val="TableParagraph"/>
                          <w:spacing w:before="1" w:line="270" w:lineRule="atLeast"/>
                          <w:ind w:left="1191" w:right="133" w:hanging="1052"/>
                          <w:rPr>
                            <w:sz w:val="21"/>
                          </w:rPr>
                        </w:pPr>
                        <w:r>
                          <w:rPr>
                            <w:sz w:val="21"/>
                          </w:rPr>
                          <w:t>装搅拌罐、储存罐、罐装机等设备。</w:t>
                        </w:r>
                      </w:p>
                    </w:tc>
                    <w:tc>
                      <w:tcPr>
                        <w:tcW w:w="3224" w:type="dxa"/>
                      </w:tcPr>
                      <w:p>
                        <w:pPr>
                          <w:pStyle w:val="TableParagraph"/>
                          <w:spacing w:before="3"/>
                          <w:rPr>
                            <w:rFonts w:ascii="黑体"/>
                            <w:sz w:val="21"/>
                          </w:rPr>
                        </w:pPr>
                      </w:p>
                      <w:p>
                        <w:pPr>
                          <w:pStyle w:val="TableParagraph"/>
                          <w:ind w:left="436" w:right="428"/>
                          <w:jc w:val="center"/>
                          <w:rPr>
                            <w:sz w:val="21"/>
                          </w:rPr>
                        </w:pPr>
                        <w:r>
                          <w:rPr>
                            <w:sz w:val="21"/>
                          </w:rPr>
                          <w:t>地面硬化、定期洒水降尘</w:t>
                        </w:r>
                      </w:p>
                    </w:tc>
                  </w:tr>
                  <w:tr>
                    <w:tblPrEx>
                      <w:tblW w:w="0" w:type="auto"/>
                      <w:tblInd w:w="5" w:type="dxa"/>
                      <w:tblLayout w:type="fixed"/>
                      <w:tblCellMar>
                        <w:top w:w="0" w:type="dxa"/>
                        <w:left w:w="0" w:type="dxa"/>
                        <w:bottom w:w="0" w:type="dxa"/>
                        <w:right w:w="0" w:type="dxa"/>
                      </w:tblCellMar>
                    </w:tblPrEx>
                    <w:trPr>
                      <w:trHeight w:val="545"/>
                    </w:trPr>
                    <w:tc>
                      <w:tcPr>
                        <w:tcW w:w="683" w:type="dxa"/>
                      </w:tcPr>
                      <w:p>
                        <w:pPr>
                          <w:pStyle w:val="TableParagraph"/>
                          <w:ind w:left="130"/>
                          <w:rPr>
                            <w:sz w:val="21"/>
                          </w:rPr>
                        </w:pPr>
                        <w:r>
                          <w:rPr>
                            <w:spacing w:val="-1"/>
                            <w:w w:val="95"/>
                            <w:sz w:val="21"/>
                          </w:rPr>
                          <w:t>储运</w:t>
                        </w:r>
                      </w:p>
                      <w:p>
                        <w:pPr>
                          <w:pStyle w:val="TableParagraph"/>
                          <w:spacing w:before="4" w:line="251" w:lineRule="exact"/>
                          <w:ind w:left="130"/>
                          <w:rPr>
                            <w:sz w:val="21"/>
                          </w:rPr>
                        </w:pPr>
                        <w:r>
                          <w:rPr>
                            <w:spacing w:val="-1"/>
                            <w:w w:val="95"/>
                            <w:sz w:val="21"/>
                          </w:rPr>
                          <w:t>工程</w:t>
                        </w:r>
                      </w:p>
                    </w:tc>
                    <w:tc>
                      <w:tcPr>
                        <w:tcW w:w="1095" w:type="dxa"/>
                      </w:tcPr>
                      <w:p>
                        <w:pPr>
                          <w:pStyle w:val="TableParagraph"/>
                          <w:ind w:left="105" w:right="99"/>
                          <w:jc w:val="center"/>
                          <w:rPr>
                            <w:sz w:val="21"/>
                          </w:rPr>
                        </w:pPr>
                        <w:r>
                          <w:rPr>
                            <w:sz w:val="21"/>
                          </w:rPr>
                          <w:t>原料区和</w:t>
                        </w:r>
                      </w:p>
                      <w:p>
                        <w:pPr>
                          <w:pStyle w:val="TableParagraph"/>
                          <w:spacing w:before="4" w:line="251" w:lineRule="exact"/>
                          <w:ind w:left="105" w:right="96"/>
                          <w:jc w:val="center"/>
                          <w:rPr>
                            <w:sz w:val="21"/>
                          </w:rPr>
                        </w:pPr>
                        <w:r>
                          <w:rPr>
                            <w:sz w:val="21"/>
                          </w:rPr>
                          <w:t>成品区</w:t>
                        </w:r>
                      </w:p>
                    </w:tc>
                    <w:tc>
                      <w:tcPr>
                        <w:tcW w:w="3015" w:type="dxa"/>
                      </w:tcPr>
                      <w:p>
                        <w:pPr>
                          <w:pStyle w:val="TableParagraph"/>
                          <w:ind w:left="107" w:right="-15"/>
                          <w:rPr>
                            <w:sz w:val="21"/>
                          </w:rPr>
                        </w:pPr>
                        <w:r>
                          <w:rPr>
                            <w:spacing w:val="-5"/>
                            <w:sz w:val="21"/>
                          </w:rPr>
                          <w:t>用于存放水泥、砂子、乳胶粉、</w:t>
                        </w:r>
                      </w:p>
                      <w:p>
                        <w:pPr>
                          <w:pStyle w:val="TableParagraph"/>
                          <w:spacing w:before="4" w:line="251" w:lineRule="exact"/>
                          <w:ind w:left="457"/>
                          <w:rPr>
                            <w:sz w:val="21"/>
                          </w:rPr>
                        </w:pPr>
                        <w:r>
                          <w:rPr>
                            <w:sz w:val="21"/>
                          </w:rPr>
                          <w:t>纤维素及成品砂浆等。</w:t>
                        </w:r>
                      </w:p>
                    </w:tc>
                    <w:tc>
                      <w:tcPr>
                        <w:tcW w:w="3224" w:type="dxa"/>
                      </w:tcPr>
                      <w:p>
                        <w:pPr>
                          <w:pStyle w:val="TableParagraph"/>
                          <w:spacing w:before="137"/>
                          <w:ind w:left="436" w:right="428"/>
                          <w:jc w:val="center"/>
                          <w:rPr>
                            <w:sz w:val="21"/>
                          </w:rPr>
                        </w:pPr>
                        <w:r>
                          <w:rPr>
                            <w:sz w:val="21"/>
                          </w:rPr>
                          <w:t>密闭</w:t>
                        </w:r>
                      </w:p>
                    </w:tc>
                  </w:tr>
                  <w:tr>
                    <w:tblPrEx>
                      <w:tblW w:w="0" w:type="auto"/>
                      <w:tblInd w:w="5" w:type="dxa"/>
                      <w:tblLayout w:type="fixed"/>
                      <w:tblCellMar>
                        <w:top w:w="0" w:type="dxa"/>
                        <w:left w:w="0" w:type="dxa"/>
                        <w:bottom w:w="0" w:type="dxa"/>
                        <w:right w:w="0" w:type="dxa"/>
                      </w:tblCellMar>
                    </w:tblPrEx>
                    <w:trPr>
                      <w:trHeight w:val="297"/>
                    </w:trPr>
                    <w:tc>
                      <w:tcPr>
                        <w:tcW w:w="683" w:type="dxa"/>
                        <w:vMerge w:val="restart"/>
                      </w:tcPr>
                      <w:p>
                        <w:pPr>
                          <w:pStyle w:val="TableParagraph"/>
                          <w:spacing w:before="158" w:line="244" w:lineRule="auto"/>
                          <w:ind w:left="130" w:right="122"/>
                          <w:rPr>
                            <w:sz w:val="21"/>
                          </w:rPr>
                        </w:pPr>
                        <w:r>
                          <w:rPr>
                            <w:sz w:val="21"/>
                          </w:rPr>
                          <w:t>公用工程</w:t>
                        </w:r>
                      </w:p>
                    </w:tc>
                    <w:tc>
                      <w:tcPr>
                        <w:tcW w:w="1095" w:type="dxa"/>
                      </w:tcPr>
                      <w:p>
                        <w:pPr>
                          <w:pStyle w:val="TableParagraph"/>
                          <w:spacing w:before="14" w:line="263" w:lineRule="exact"/>
                          <w:ind w:left="105" w:right="96"/>
                          <w:jc w:val="center"/>
                          <w:rPr>
                            <w:sz w:val="21"/>
                          </w:rPr>
                        </w:pPr>
                        <w:r>
                          <w:rPr>
                            <w:sz w:val="21"/>
                          </w:rPr>
                          <w:t>办公室</w:t>
                        </w:r>
                      </w:p>
                    </w:tc>
                    <w:tc>
                      <w:tcPr>
                        <w:tcW w:w="3015" w:type="dxa"/>
                      </w:tcPr>
                      <w:p>
                        <w:pPr>
                          <w:pStyle w:val="TableParagraph"/>
                          <w:spacing w:before="14" w:line="263" w:lineRule="exact"/>
                          <w:ind w:left="184" w:right="177"/>
                          <w:jc w:val="center"/>
                          <w:rPr>
                            <w:sz w:val="21"/>
                          </w:rPr>
                        </w:pPr>
                        <w:r>
                          <w:rPr>
                            <w:sz w:val="21"/>
                          </w:rPr>
                          <w:t>主要用于办公</w:t>
                        </w:r>
                      </w:p>
                    </w:tc>
                    <w:tc>
                      <w:tcPr>
                        <w:tcW w:w="3224" w:type="dxa"/>
                      </w:tcPr>
                      <w:p>
                        <w:pPr>
                          <w:pStyle w:val="TableParagraph"/>
                          <w:spacing w:before="14" w:line="263" w:lineRule="exact"/>
                          <w:ind w:left="436" w:right="427"/>
                          <w:jc w:val="center"/>
                          <w:rPr>
                            <w:sz w:val="21"/>
                          </w:rPr>
                        </w:pPr>
                        <w:r>
                          <w:rPr>
                            <w:sz w:val="21"/>
                          </w:rPr>
                          <w:t>位于厂区北侧</w:t>
                        </w:r>
                      </w:p>
                    </w:tc>
                  </w:tr>
                  <w:tr>
                    <w:tblPrEx>
                      <w:tblW w:w="0" w:type="auto"/>
                      <w:tblInd w:w="5" w:type="dxa"/>
                      <w:tblLayout w:type="fixed"/>
                      <w:tblCellMar>
                        <w:top w:w="0" w:type="dxa"/>
                        <w:left w:w="0" w:type="dxa"/>
                        <w:bottom w:w="0" w:type="dxa"/>
                        <w:right w:w="0" w:type="dxa"/>
                      </w:tblCellMar>
                    </w:tblPrEx>
                    <w:trPr>
                      <w:trHeight w:val="271"/>
                    </w:trPr>
                    <w:tc>
                      <w:tcPr>
                        <w:tcW w:w="683" w:type="dxa"/>
                        <w:vMerge/>
                        <w:tcBorders>
                          <w:top w:val="nil"/>
                        </w:tcBorders>
                      </w:tcPr>
                      <w:p>
                        <w:pPr>
                          <w:rPr>
                            <w:sz w:val="2"/>
                            <w:szCs w:val="2"/>
                          </w:rPr>
                        </w:pPr>
                      </w:p>
                    </w:tc>
                    <w:tc>
                      <w:tcPr>
                        <w:tcW w:w="1095" w:type="dxa"/>
                      </w:tcPr>
                      <w:p>
                        <w:pPr>
                          <w:pStyle w:val="TableParagraph"/>
                          <w:spacing w:before="2" w:line="250" w:lineRule="exact"/>
                          <w:ind w:left="103" w:right="99"/>
                          <w:jc w:val="center"/>
                          <w:rPr>
                            <w:sz w:val="21"/>
                          </w:rPr>
                        </w:pPr>
                        <w:r>
                          <w:rPr>
                            <w:sz w:val="21"/>
                          </w:rPr>
                          <w:t>供水</w:t>
                        </w:r>
                      </w:p>
                    </w:tc>
                    <w:tc>
                      <w:tcPr>
                        <w:tcW w:w="3015" w:type="dxa"/>
                      </w:tcPr>
                      <w:p>
                        <w:pPr>
                          <w:pStyle w:val="TableParagraph"/>
                          <w:spacing w:before="2" w:line="250" w:lineRule="exact"/>
                          <w:ind w:left="185" w:right="177"/>
                          <w:jc w:val="center"/>
                          <w:rPr>
                            <w:sz w:val="21"/>
                          </w:rPr>
                        </w:pPr>
                        <w:r>
                          <w:rPr>
                            <w:sz w:val="21"/>
                          </w:rPr>
                          <w:t xml:space="preserve">新鲜水总用量 </w:t>
                        </w:r>
                        <w:r>
                          <w:rPr>
                            <w:rFonts w:ascii="Times New Roman" w:eastAsia="Times New Roman"/>
                            <w:sz w:val="21"/>
                          </w:rPr>
                          <w:t>390m</w:t>
                        </w:r>
                        <w:r>
                          <w:rPr>
                            <w:rFonts w:ascii="Times New Roman" w:eastAsia="Times New Roman"/>
                            <w:position w:val="7"/>
                            <w:sz w:val="13"/>
                          </w:rPr>
                          <w:t>3</w:t>
                        </w:r>
                        <w:r>
                          <w:rPr>
                            <w:rFonts w:ascii="Times New Roman" w:eastAsia="Times New Roman"/>
                            <w:sz w:val="21"/>
                          </w:rPr>
                          <w:t>/a</w:t>
                        </w:r>
                        <w:r>
                          <w:rPr>
                            <w:sz w:val="21"/>
                          </w:rPr>
                          <w:t>。</w:t>
                        </w:r>
                      </w:p>
                    </w:tc>
                    <w:tc>
                      <w:tcPr>
                        <w:tcW w:w="3224" w:type="dxa"/>
                      </w:tcPr>
                      <w:p>
                        <w:pPr>
                          <w:pStyle w:val="TableParagraph"/>
                          <w:spacing w:before="2" w:line="250" w:lineRule="exact"/>
                          <w:ind w:left="434" w:right="428"/>
                          <w:jc w:val="center"/>
                          <w:rPr>
                            <w:sz w:val="21"/>
                          </w:rPr>
                        </w:pPr>
                        <w:r>
                          <w:rPr>
                            <w:sz w:val="21"/>
                          </w:rPr>
                          <w:t>自来水供水管网提供</w:t>
                        </w:r>
                      </w:p>
                    </w:tc>
                  </w:tr>
                  <w:tr>
                    <w:tblPrEx>
                      <w:tblW w:w="0" w:type="auto"/>
                      <w:tblInd w:w="5" w:type="dxa"/>
                      <w:tblLayout w:type="fixed"/>
                      <w:tblCellMar>
                        <w:top w:w="0" w:type="dxa"/>
                        <w:left w:w="0" w:type="dxa"/>
                        <w:bottom w:w="0" w:type="dxa"/>
                        <w:right w:w="0" w:type="dxa"/>
                      </w:tblCellMar>
                    </w:tblPrEx>
                    <w:trPr>
                      <w:trHeight w:val="273"/>
                    </w:trPr>
                    <w:tc>
                      <w:tcPr>
                        <w:tcW w:w="683" w:type="dxa"/>
                        <w:vMerge/>
                        <w:tcBorders>
                          <w:top w:val="nil"/>
                        </w:tcBorders>
                      </w:tcPr>
                      <w:p>
                        <w:pPr>
                          <w:rPr>
                            <w:sz w:val="2"/>
                            <w:szCs w:val="2"/>
                          </w:rPr>
                        </w:pPr>
                      </w:p>
                    </w:tc>
                    <w:tc>
                      <w:tcPr>
                        <w:tcW w:w="1095" w:type="dxa"/>
                      </w:tcPr>
                      <w:p>
                        <w:pPr>
                          <w:pStyle w:val="TableParagraph"/>
                          <w:spacing w:before="1" w:line="252" w:lineRule="exact"/>
                          <w:ind w:left="103" w:right="99"/>
                          <w:jc w:val="center"/>
                          <w:rPr>
                            <w:sz w:val="21"/>
                          </w:rPr>
                        </w:pPr>
                        <w:r>
                          <w:rPr>
                            <w:sz w:val="21"/>
                          </w:rPr>
                          <w:t>供电</w:t>
                        </w:r>
                      </w:p>
                    </w:tc>
                    <w:tc>
                      <w:tcPr>
                        <w:tcW w:w="3015" w:type="dxa"/>
                      </w:tcPr>
                      <w:p>
                        <w:pPr>
                          <w:pStyle w:val="TableParagraph"/>
                          <w:spacing w:before="1" w:line="252" w:lineRule="exact"/>
                          <w:ind w:left="185" w:right="177"/>
                          <w:jc w:val="center"/>
                          <w:rPr>
                            <w:sz w:val="21"/>
                          </w:rPr>
                        </w:pPr>
                        <w:r>
                          <w:rPr>
                            <w:sz w:val="21"/>
                          </w:rPr>
                          <w:t xml:space="preserve">最大用电量 </w:t>
                        </w:r>
                        <w:r>
                          <w:rPr>
                            <w:rFonts w:ascii="Times New Roman" w:eastAsia="Times New Roman"/>
                            <w:sz w:val="21"/>
                          </w:rPr>
                          <w:t xml:space="preserve">2.5 </w:t>
                        </w:r>
                        <w:r>
                          <w:rPr>
                            <w:sz w:val="21"/>
                          </w:rPr>
                          <w:t xml:space="preserve">万 </w:t>
                        </w:r>
                        <w:r>
                          <w:rPr>
                            <w:rFonts w:ascii="Times New Roman" w:eastAsia="Times New Roman"/>
                            <w:sz w:val="21"/>
                          </w:rPr>
                          <w:t>KWh/a</w:t>
                        </w:r>
                        <w:r>
                          <w:rPr>
                            <w:sz w:val="21"/>
                          </w:rPr>
                          <w:t>。</w:t>
                        </w:r>
                      </w:p>
                    </w:tc>
                    <w:tc>
                      <w:tcPr>
                        <w:tcW w:w="3224" w:type="dxa"/>
                      </w:tcPr>
                      <w:p>
                        <w:pPr>
                          <w:pStyle w:val="TableParagraph"/>
                          <w:spacing w:before="1" w:line="252" w:lineRule="exact"/>
                          <w:ind w:left="436" w:right="428"/>
                          <w:jc w:val="center"/>
                          <w:rPr>
                            <w:sz w:val="21"/>
                          </w:rPr>
                        </w:pPr>
                        <w:r>
                          <w:rPr>
                            <w:sz w:val="21"/>
                          </w:rPr>
                          <w:t>供电管网提供</w:t>
                        </w:r>
                      </w:p>
                    </w:tc>
                  </w:tr>
                  <w:tr>
                    <w:tblPrEx>
                      <w:tblW w:w="0" w:type="auto"/>
                      <w:tblInd w:w="5" w:type="dxa"/>
                      <w:tblLayout w:type="fixed"/>
                      <w:tblCellMar>
                        <w:top w:w="0" w:type="dxa"/>
                        <w:left w:w="0" w:type="dxa"/>
                        <w:bottom w:w="0" w:type="dxa"/>
                        <w:right w:w="0" w:type="dxa"/>
                      </w:tblCellMar>
                    </w:tblPrEx>
                    <w:trPr>
                      <w:trHeight w:val="1088"/>
                    </w:trPr>
                    <w:tc>
                      <w:tcPr>
                        <w:tcW w:w="683" w:type="dxa"/>
                        <w:vMerge w:val="restart"/>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28"/>
                          </w:rPr>
                        </w:pPr>
                      </w:p>
                      <w:p>
                        <w:pPr>
                          <w:pStyle w:val="TableParagraph"/>
                          <w:spacing w:line="244" w:lineRule="auto"/>
                          <w:ind w:left="130" w:right="122"/>
                          <w:rPr>
                            <w:sz w:val="21"/>
                          </w:rPr>
                        </w:pPr>
                        <w:r>
                          <w:rPr>
                            <w:sz w:val="21"/>
                          </w:rPr>
                          <w:t>环保工程</w:t>
                        </w:r>
                      </w:p>
                    </w:tc>
                    <w:tc>
                      <w:tcPr>
                        <w:tcW w:w="1095" w:type="dxa"/>
                      </w:tcPr>
                      <w:p>
                        <w:pPr>
                          <w:pStyle w:val="TableParagraph"/>
                          <w:rPr>
                            <w:rFonts w:ascii="黑体"/>
                            <w:sz w:val="20"/>
                          </w:rPr>
                        </w:pPr>
                      </w:p>
                      <w:p>
                        <w:pPr>
                          <w:pStyle w:val="TableParagraph"/>
                          <w:spacing w:before="153"/>
                          <w:ind w:left="103" w:right="99"/>
                          <w:jc w:val="center"/>
                          <w:rPr>
                            <w:sz w:val="21"/>
                          </w:rPr>
                        </w:pPr>
                        <w:r>
                          <w:rPr>
                            <w:sz w:val="21"/>
                          </w:rPr>
                          <w:t>废气</w:t>
                        </w:r>
                      </w:p>
                    </w:tc>
                    <w:tc>
                      <w:tcPr>
                        <w:tcW w:w="6239" w:type="dxa"/>
                        <w:gridSpan w:val="2"/>
                      </w:tcPr>
                      <w:p>
                        <w:pPr>
                          <w:pStyle w:val="TableParagraph"/>
                          <w:spacing w:before="1" w:line="242" w:lineRule="auto"/>
                          <w:ind w:left="107" w:right="98"/>
                          <w:jc w:val="both"/>
                          <w:rPr>
                            <w:rFonts w:ascii="Times New Roman" w:eastAsia="Times New Roman"/>
                            <w:sz w:val="21"/>
                          </w:rPr>
                        </w:pPr>
                        <w:r>
                          <w:rPr>
                            <w:spacing w:val="-9"/>
                            <w:sz w:val="21"/>
                          </w:rPr>
                          <w:t xml:space="preserve">拟建项目上料、搅拌工序产生的粉尘由集气管道收集，引至 </w:t>
                        </w:r>
                        <w:r>
                          <w:rPr>
                            <w:rFonts w:ascii="Times New Roman" w:eastAsia="Times New Roman"/>
                            <w:sz w:val="21"/>
                          </w:rPr>
                          <w:t xml:space="preserve">1 </w:t>
                        </w:r>
                        <w:r>
                          <w:rPr>
                            <w:sz w:val="21"/>
                          </w:rPr>
                          <w:t>套布</w:t>
                        </w:r>
                        <w:r>
                          <w:rPr>
                            <w:spacing w:val="-7"/>
                            <w:sz w:val="21"/>
                          </w:rPr>
                          <w:t xml:space="preserve">袋除尘器处理后经 </w:t>
                        </w:r>
                        <w:r>
                          <w:rPr>
                            <w:rFonts w:ascii="Times New Roman" w:eastAsia="Times New Roman"/>
                            <w:sz w:val="21"/>
                          </w:rPr>
                          <w:t xml:space="preserve">1 </w:t>
                        </w:r>
                        <w:r>
                          <w:rPr>
                            <w:spacing w:val="-28"/>
                            <w:sz w:val="21"/>
                          </w:rPr>
                          <w:t xml:space="preserve">根 </w:t>
                        </w:r>
                        <w:r>
                          <w:rPr>
                            <w:rFonts w:ascii="Times New Roman" w:eastAsia="Times New Roman"/>
                            <w:sz w:val="21"/>
                          </w:rPr>
                          <w:t xml:space="preserve">15m </w:t>
                        </w:r>
                        <w:r>
                          <w:rPr>
                            <w:spacing w:val="-11"/>
                            <w:sz w:val="21"/>
                          </w:rPr>
                          <w:t xml:space="preserve">高排气筒 </w:t>
                        </w:r>
                        <w:r>
                          <w:rPr>
                            <w:rFonts w:ascii="Times New Roman" w:eastAsia="Times New Roman"/>
                            <w:sz w:val="21"/>
                          </w:rPr>
                          <w:t xml:space="preserve">DA001 </w:t>
                        </w:r>
                        <w:r>
                          <w:rPr>
                            <w:spacing w:val="-3"/>
                            <w:sz w:val="21"/>
                          </w:rPr>
                          <w:t>排放；水泥储存罐粉</w:t>
                        </w:r>
                        <w:r>
                          <w:rPr>
                            <w:spacing w:val="-4"/>
                            <w:sz w:val="21"/>
                          </w:rPr>
                          <w:t xml:space="preserve">尘由呼吸口接入同一个布袋除尘器处理后由同一根排气筒 </w:t>
                        </w:r>
                        <w:r>
                          <w:rPr>
                            <w:rFonts w:ascii="Times New Roman" w:eastAsia="Times New Roman"/>
                            <w:sz w:val="21"/>
                          </w:rPr>
                          <w:t>DA001</w:t>
                        </w:r>
                      </w:p>
                      <w:p>
                        <w:pPr>
                          <w:pStyle w:val="TableParagraph"/>
                          <w:spacing w:before="1" w:line="252" w:lineRule="exact"/>
                          <w:ind w:left="107"/>
                          <w:rPr>
                            <w:sz w:val="21"/>
                          </w:rPr>
                        </w:pPr>
                        <w:r>
                          <w:rPr>
                            <w:sz w:val="21"/>
                          </w:rPr>
                          <w:t>排放。</w:t>
                        </w:r>
                      </w:p>
                    </w:tc>
                  </w:tr>
                  <w:tr>
                    <w:tblPrEx>
                      <w:tblW w:w="0" w:type="auto"/>
                      <w:tblInd w:w="5" w:type="dxa"/>
                      <w:tblLayout w:type="fixed"/>
                      <w:tblCellMar>
                        <w:top w:w="0" w:type="dxa"/>
                        <w:left w:w="0" w:type="dxa"/>
                        <w:bottom w:w="0" w:type="dxa"/>
                        <w:right w:w="0" w:type="dxa"/>
                      </w:tblCellMar>
                    </w:tblPrEx>
                    <w:trPr>
                      <w:trHeight w:val="545"/>
                    </w:trPr>
                    <w:tc>
                      <w:tcPr>
                        <w:tcW w:w="683" w:type="dxa"/>
                        <w:vMerge/>
                        <w:tcBorders>
                          <w:top w:val="nil"/>
                        </w:tcBorders>
                      </w:tcPr>
                      <w:p>
                        <w:pPr>
                          <w:rPr>
                            <w:sz w:val="2"/>
                            <w:szCs w:val="2"/>
                          </w:rPr>
                        </w:pPr>
                      </w:p>
                    </w:tc>
                    <w:tc>
                      <w:tcPr>
                        <w:tcW w:w="1095" w:type="dxa"/>
                      </w:tcPr>
                      <w:p>
                        <w:pPr>
                          <w:pStyle w:val="TableParagraph"/>
                          <w:spacing w:before="136"/>
                          <w:ind w:left="103" w:right="99"/>
                          <w:jc w:val="center"/>
                          <w:rPr>
                            <w:sz w:val="21"/>
                          </w:rPr>
                        </w:pPr>
                        <w:r>
                          <w:rPr>
                            <w:sz w:val="21"/>
                          </w:rPr>
                          <w:t>废水</w:t>
                        </w:r>
                      </w:p>
                    </w:tc>
                    <w:tc>
                      <w:tcPr>
                        <w:tcW w:w="6239" w:type="dxa"/>
                        <w:gridSpan w:val="2"/>
                      </w:tcPr>
                      <w:p>
                        <w:pPr>
                          <w:pStyle w:val="TableParagraph"/>
                          <w:spacing w:before="1"/>
                          <w:ind w:left="107"/>
                          <w:rPr>
                            <w:sz w:val="21"/>
                          </w:rPr>
                        </w:pPr>
                        <w:r>
                          <w:rPr>
                            <w:sz w:val="21"/>
                          </w:rPr>
                          <w:t>生活污水经化粪池处理，由环卫部门清运；冲洗废水经沉淀池沉淀</w:t>
                        </w:r>
                      </w:p>
                      <w:p>
                        <w:pPr>
                          <w:pStyle w:val="TableParagraph"/>
                          <w:spacing w:before="2" w:line="252" w:lineRule="exact"/>
                          <w:ind w:left="107"/>
                          <w:rPr>
                            <w:sz w:val="21"/>
                          </w:rPr>
                        </w:pPr>
                        <w:r>
                          <w:rPr>
                            <w:sz w:val="21"/>
                          </w:rPr>
                          <w:t>后循环使用。</w:t>
                        </w:r>
                      </w:p>
                    </w:tc>
                  </w:tr>
                  <w:tr>
                    <w:tblPrEx>
                      <w:tblW w:w="0" w:type="auto"/>
                      <w:tblInd w:w="5" w:type="dxa"/>
                      <w:tblLayout w:type="fixed"/>
                      <w:tblCellMar>
                        <w:top w:w="0" w:type="dxa"/>
                        <w:left w:w="0" w:type="dxa"/>
                        <w:bottom w:w="0" w:type="dxa"/>
                        <w:right w:w="0" w:type="dxa"/>
                      </w:tblCellMar>
                    </w:tblPrEx>
                    <w:trPr>
                      <w:trHeight w:val="545"/>
                    </w:trPr>
                    <w:tc>
                      <w:tcPr>
                        <w:tcW w:w="683" w:type="dxa"/>
                        <w:vMerge/>
                        <w:tcBorders>
                          <w:top w:val="nil"/>
                        </w:tcBorders>
                      </w:tcPr>
                      <w:p>
                        <w:pPr>
                          <w:rPr>
                            <w:sz w:val="2"/>
                            <w:szCs w:val="2"/>
                          </w:rPr>
                        </w:pPr>
                      </w:p>
                    </w:tc>
                    <w:tc>
                      <w:tcPr>
                        <w:tcW w:w="1095" w:type="dxa"/>
                      </w:tcPr>
                      <w:p>
                        <w:pPr>
                          <w:pStyle w:val="TableParagraph"/>
                          <w:spacing w:before="135"/>
                          <w:ind w:left="103" w:right="99"/>
                          <w:jc w:val="center"/>
                          <w:rPr>
                            <w:sz w:val="21"/>
                          </w:rPr>
                        </w:pPr>
                        <w:r>
                          <w:rPr>
                            <w:sz w:val="21"/>
                          </w:rPr>
                          <w:t>噪声</w:t>
                        </w:r>
                      </w:p>
                    </w:tc>
                    <w:tc>
                      <w:tcPr>
                        <w:tcW w:w="6239" w:type="dxa"/>
                        <w:gridSpan w:val="2"/>
                      </w:tcPr>
                      <w:p>
                        <w:pPr>
                          <w:pStyle w:val="TableParagraph"/>
                          <w:spacing w:before="1"/>
                          <w:ind w:left="107"/>
                          <w:rPr>
                            <w:sz w:val="21"/>
                          </w:rPr>
                        </w:pPr>
                        <w:r>
                          <w:rPr>
                            <w:sz w:val="21"/>
                          </w:rPr>
                          <w:t>选用低噪声设备、车间内合理布局、加强设备维护、建筑物隔声、</w:t>
                        </w:r>
                      </w:p>
                      <w:p>
                        <w:pPr>
                          <w:pStyle w:val="TableParagraph"/>
                          <w:spacing w:before="2" w:line="253" w:lineRule="exact"/>
                          <w:ind w:left="107"/>
                          <w:rPr>
                            <w:sz w:val="21"/>
                          </w:rPr>
                        </w:pPr>
                        <w:r>
                          <w:rPr>
                            <w:sz w:val="21"/>
                          </w:rPr>
                          <w:t>距离衰减等措施。</w:t>
                        </w:r>
                      </w:p>
                    </w:tc>
                  </w:tr>
                  <w:tr>
                    <w:tblPrEx>
                      <w:tblW w:w="0" w:type="auto"/>
                      <w:tblInd w:w="5" w:type="dxa"/>
                      <w:tblLayout w:type="fixed"/>
                      <w:tblCellMar>
                        <w:top w:w="0" w:type="dxa"/>
                        <w:left w:w="0" w:type="dxa"/>
                        <w:bottom w:w="0" w:type="dxa"/>
                        <w:right w:w="0" w:type="dxa"/>
                      </w:tblCellMar>
                    </w:tblPrEx>
                    <w:trPr>
                      <w:trHeight w:val="1115"/>
                    </w:trPr>
                    <w:tc>
                      <w:tcPr>
                        <w:tcW w:w="683" w:type="dxa"/>
                        <w:vMerge/>
                        <w:tcBorders>
                          <w:top w:val="nil"/>
                        </w:tcBorders>
                      </w:tcPr>
                      <w:p>
                        <w:pPr>
                          <w:rPr>
                            <w:sz w:val="2"/>
                            <w:szCs w:val="2"/>
                          </w:rPr>
                        </w:pPr>
                      </w:p>
                    </w:tc>
                    <w:tc>
                      <w:tcPr>
                        <w:tcW w:w="1095" w:type="dxa"/>
                      </w:tcPr>
                      <w:p>
                        <w:pPr>
                          <w:pStyle w:val="TableParagraph"/>
                          <w:rPr>
                            <w:rFonts w:ascii="黑体"/>
                            <w:sz w:val="20"/>
                          </w:rPr>
                        </w:pPr>
                      </w:p>
                      <w:p>
                        <w:pPr>
                          <w:pStyle w:val="TableParagraph"/>
                          <w:spacing w:before="164"/>
                          <w:ind w:left="103" w:right="99"/>
                          <w:jc w:val="center"/>
                          <w:rPr>
                            <w:sz w:val="21"/>
                          </w:rPr>
                        </w:pPr>
                        <w:r>
                          <w:rPr>
                            <w:sz w:val="21"/>
                          </w:rPr>
                          <w:t>固废</w:t>
                        </w:r>
                      </w:p>
                    </w:tc>
                    <w:tc>
                      <w:tcPr>
                        <w:tcW w:w="6239" w:type="dxa"/>
                        <w:gridSpan w:val="2"/>
                      </w:tcPr>
                      <w:p>
                        <w:pPr>
                          <w:pStyle w:val="TableParagraph"/>
                          <w:spacing w:before="3"/>
                          <w:rPr>
                            <w:rFonts w:ascii="黑体"/>
                            <w:sz w:val="22"/>
                          </w:rPr>
                        </w:pPr>
                      </w:p>
                      <w:p>
                        <w:pPr>
                          <w:pStyle w:val="TableParagraph"/>
                          <w:spacing w:before="1" w:line="242" w:lineRule="auto"/>
                          <w:ind w:left="387" w:right="98" w:hanging="281"/>
                          <w:rPr>
                            <w:sz w:val="21"/>
                          </w:rPr>
                        </w:pPr>
                        <w:r>
                          <w:rPr>
                            <w:spacing w:val="-7"/>
                            <w:w w:val="95"/>
                            <w:sz w:val="21"/>
                          </w:rPr>
                          <w:t xml:space="preserve">布袋除尘器积尘、落地灰收集后回用于生产，沉淀池泥渣收集后由 </w:t>
                        </w:r>
                        <w:r>
                          <w:rPr>
                            <w:spacing w:val="-7"/>
                            <w:sz w:val="21"/>
                          </w:rPr>
                          <w:t>环卫部门清运，生活垃圾定点收集后由环卫部门统一清运。</w:t>
                        </w:r>
                      </w:p>
                    </w:tc>
                  </w:tr>
                </w:tbl>
                <w:p>
                  <w:pPr>
                    <w:pStyle w:val="BodyText"/>
                  </w:pPr>
                </w:p>
              </w:txbxContent>
            </v:textbox>
          </v:shape>
        </w:pict>
      </w:r>
    </w:p>
    <w:p>
      <w:pPr>
        <w:pStyle w:val="Heading5"/>
      </w:pPr>
      <w:bookmarkStart w:id="1" w:name="二、建设项目工程分析"/>
      <w:bookmarkEnd w:id="1"/>
      <w:r>
        <w:t>二、建设项目工程分析</w:t>
      </w:r>
    </w:p>
    <w:p>
      <w:pPr>
        <w:pStyle w:val="BodyText"/>
        <w:rPr>
          <w:rFonts w:ascii="黑体"/>
          <w:sz w:val="22"/>
        </w:rPr>
      </w:pPr>
    </w:p>
    <w:tbl>
      <w:tblPr>
        <w:tblStyle w:val="TableNormal"/>
        <w:tblW w:w="0" w:type="auto"/>
        <w:tblInd w:w="2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817"/>
        <w:gridCol w:w="8243"/>
      </w:tblGrid>
      <w:tr>
        <w:tblPrEx>
          <w:tblW w:w="0" w:type="auto"/>
          <w:tblInd w:w="2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93"/>
        </w:trPr>
        <w:tc>
          <w:tcPr>
            <w:tcW w:w="817" w:type="dxa"/>
            <w:tcBorders>
              <w:bottom w:val="nil"/>
              <w:right w:val="single" w:sz="4" w:space="0" w:color="000000"/>
            </w:tcBorders>
          </w:tcPr>
          <w:p>
            <w:pPr>
              <w:pStyle w:val="TableParagraph"/>
              <w:rPr>
                <w:rFonts w:ascii="Times New Roman"/>
                <w:sz w:val="22"/>
              </w:rPr>
            </w:pPr>
          </w:p>
        </w:tc>
        <w:tc>
          <w:tcPr>
            <w:tcW w:w="8243" w:type="dxa"/>
            <w:tcBorders>
              <w:left w:val="single" w:sz="4" w:space="0" w:color="000000"/>
              <w:bottom w:val="nil"/>
            </w:tcBorders>
          </w:tcPr>
          <w:p>
            <w:pPr>
              <w:pStyle w:val="TableParagraph"/>
              <w:spacing w:before="2"/>
              <w:ind w:left="111"/>
              <w:rPr>
                <w:b/>
                <w:sz w:val="24"/>
              </w:rPr>
            </w:pPr>
            <w:r>
              <w:rPr>
                <w:rFonts w:ascii="Times New Roman" w:eastAsia="Times New Roman"/>
                <w:b/>
                <w:sz w:val="24"/>
              </w:rPr>
              <w:t>1</w:t>
            </w:r>
            <w:r>
              <w:rPr>
                <w:b/>
                <w:sz w:val="24"/>
              </w:rPr>
              <w:t>、 项目概况</w:t>
            </w:r>
          </w:p>
        </w:tc>
      </w:tr>
      <w:tr>
        <w:tblPrEx>
          <w:tblW w:w="0" w:type="auto"/>
          <w:tblInd w:w="233" w:type="dxa"/>
          <w:tblLayout w:type="fixed"/>
          <w:tblCellMar>
            <w:top w:w="0" w:type="dxa"/>
            <w:left w:w="0" w:type="dxa"/>
            <w:bottom w:w="0" w:type="dxa"/>
            <w:right w:w="0" w:type="dxa"/>
          </w:tblCellMar>
        </w:tblPrEx>
        <w:trPr>
          <w:trHeight w:val="464"/>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spacing w:before="75"/>
              <w:ind w:right="86"/>
              <w:jc w:val="right"/>
              <w:rPr>
                <w:sz w:val="24"/>
              </w:rPr>
            </w:pPr>
            <w:r>
              <w:rPr>
                <w:sz w:val="24"/>
              </w:rPr>
              <w:t>山东轩越建筑材料有限公司拟投资</w:t>
            </w:r>
            <w:r>
              <w:rPr>
                <w:rFonts w:ascii="Times New Roman" w:eastAsia="Times New Roman"/>
                <w:sz w:val="24"/>
              </w:rPr>
              <w:t>50</w:t>
            </w:r>
            <w:r>
              <w:rPr>
                <w:sz w:val="24"/>
              </w:rPr>
              <w:t>万元建设年产砂浆</w:t>
            </w:r>
            <w:r>
              <w:rPr>
                <w:rFonts w:ascii="Times New Roman" w:eastAsia="Times New Roman"/>
                <w:sz w:val="24"/>
              </w:rPr>
              <w:t>2000</w:t>
            </w:r>
            <w:r>
              <w:rPr>
                <w:sz w:val="24"/>
              </w:rPr>
              <w:t>吨项目，项</w:t>
            </w:r>
          </w:p>
        </w:tc>
      </w:tr>
      <w:tr>
        <w:tblPrEx>
          <w:tblW w:w="0" w:type="auto"/>
          <w:tblInd w:w="233" w:type="dxa"/>
          <w:tblLayout w:type="fixed"/>
          <w:tblCellMar>
            <w:top w:w="0" w:type="dxa"/>
            <w:left w:w="0" w:type="dxa"/>
            <w:bottom w:w="0" w:type="dxa"/>
            <w:right w:w="0" w:type="dxa"/>
          </w:tblCellMar>
        </w:tblPrEx>
        <w:trPr>
          <w:trHeight w:val="468"/>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spacing w:before="78"/>
              <w:ind w:left="111"/>
              <w:rPr>
                <w:sz w:val="24"/>
              </w:rPr>
            </w:pPr>
            <w:r>
              <w:rPr>
                <w:sz w:val="24"/>
              </w:rPr>
              <w:t>目位于宁津县时集镇崔庄村，占地面积</w:t>
            </w:r>
            <w:r>
              <w:rPr>
                <w:rFonts w:ascii="Times New Roman" w:eastAsia="Times New Roman"/>
                <w:sz w:val="24"/>
              </w:rPr>
              <w:t>240m</w:t>
            </w:r>
            <w:r>
              <w:rPr>
                <w:rFonts w:ascii="Times New Roman" w:eastAsia="Times New Roman"/>
                <w:position w:val="8"/>
                <w:sz w:val="15"/>
              </w:rPr>
              <w:t>2</w:t>
            </w:r>
            <w:r>
              <w:rPr>
                <w:sz w:val="24"/>
              </w:rPr>
              <w:t>，建筑面积</w:t>
            </w:r>
            <w:r>
              <w:rPr>
                <w:rFonts w:ascii="Times New Roman" w:eastAsia="Times New Roman"/>
                <w:sz w:val="24"/>
              </w:rPr>
              <w:t>240m</w:t>
            </w:r>
            <w:r>
              <w:rPr>
                <w:rFonts w:ascii="Times New Roman" w:eastAsia="Times New Roman"/>
                <w:position w:val="8"/>
                <w:sz w:val="15"/>
              </w:rPr>
              <w:t>2</w:t>
            </w:r>
            <w:r>
              <w:rPr>
                <w:sz w:val="24"/>
              </w:rPr>
              <w:t>，依托现有厂</w:t>
            </w:r>
          </w:p>
        </w:tc>
      </w:tr>
      <w:tr>
        <w:tblPrEx>
          <w:tblW w:w="0" w:type="auto"/>
          <w:tblInd w:w="233" w:type="dxa"/>
          <w:tblLayout w:type="fixed"/>
          <w:tblCellMar>
            <w:top w:w="0" w:type="dxa"/>
            <w:left w:w="0" w:type="dxa"/>
            <w:bottom w:w="0" w:type="dxa"/>
            <w:right w:w="0" w:type="dxa"/>
          </w:tblCellMar>
        </w:tblPrEx>
        <w:trPr>
          <w:trHeight w:val="466"/>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spacing w:before="75"/>
              <w:ind w:left="111"/>
              <w:rPr>
                <w:rFonts w:ascii="Times New Roman" w:eastAsia="Times New Roman"/>
                <w:sz w:val="24"/>
              </w:rPr>
            </w:pPr>
            <w:r>
              <w:rPr>
                <w:sz w:val="24"/>
              </w:rPr>
              <w:t>房，主要购置搅拌罐</w:t>
            </w:r>
            <w:r>
              <w:rPr>
                <w:rFonts w:ascii="Times New Roman" w:eastAsia="Times New Roman"/>
                <w:sz w:val="24"/>
              </w:rPr>
              <w:t>1</w:t>
            </w:r>
            <w:r>
              <w:rPr>
                <w:sz w:val="24"/>
              </w:rPr>
              <w:t>台、储存罐</w:t>
            </w:r>
            <w:r>
              <w:rPr>
                <w:rFonts w:ascii="Times New Roman" w:eastAsia="Times New Roman"/>
                <w:sz w:val="24"/>
              </w:rPr>
              <w:t>2</w:t>
            </w:r>
            <w:r>
              <w:rPr>
                <w:sz w:val="24"/>
              </w:rPr>
              <w:t>台、螺旋输送机</w:t>
            </w:r>
            <w:r>
              <w:rPr>
                <w:rFonts w:ascii="Times New Roman" w:eastAsia="Times New Roman"/>
                <w:sz w:val="24"/>
              </w:rPr>
              <w:t>3</w:t>
            </w:r>
            <w:r>
              <w:rPr>
                <w:sz w:val="24"/>
              </w:rPr>
              <w:t>台、集料斗</w:t>
            </w:r>
            <w:r>
              <w:rPr>
                <w:rFonts w:ascii="Times New Roman" w:eastAsia="Times New Roman"/>
                <w:sz w:val="24"/>
              </w:rPr>
              <w:t>1</w:t>
            </w:r>
            <w:r>
              <w:rPr>
                <w:sz w:val="24"/>
              </w:rPr>
              <w:t>台、罐装机</w:t>
            </w:r>
            <w:r>
              <w:rPr>
                <w:rFonts w:ascii="Times New Roman" w:eastAsia="Times New Roman"/>
                <w:sz w:val="24"/>
              </w:rPr>
              <w:t>1</w:t>
            </w:r>
          </w:p>
        </w:tc>
      </w:tr>
      <w:tr>
        <w:tblPrEx>
          <w:tblW w:w="0" w:type="auto"/>
          <w:tblInd w:w="233" w:type="dxa"/>
          <w:tblLayout w:type="fixed"/>
          <w:tblCellMar>
            <w:top w:w="0" w:type="dxa"/>
            <w:left w:w="0" w:type="dxa"/>
            <w:bottom w:w="0" w:type="dxa"/>
            <w:right w:w="0" w:type="dxa"/>
          </w:tblCellMar>
        </w:tblPrEx>
        <w:trPr>
          <w:trHeight w:val="466"/>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spacing w:before="76"/>
              <w:ind w:left="111"/>
              <w:rPr>
                <w:sz w:val="24"/>
              </w:rPr>
            </w:pPr>
            <w:r>
              <w:rPr>
                <w:sz w:val="24"/>
              </w:rPr>
              <w:t>台，项目建成后可实现年产砂浆</w:t>
            </w:r>
            <w:r>
              <w:rPr>
                <w:rFonts w:ascii="Times New Roman" w:eastAsia="Times New Roman"/>
                <w:sz w:val="24"/>
              </w:rPr>
              <w:t>2000</w:t>
            </w:r>
            <w:r>
              <w:rPr>
                <w:sz w:val="24"/>
              </w:rPr>
              <w:t>吨。</w:t>
            </w:r>
          </w:p>
        </w:tc>
      </w:tr>
      <w:tr>
        <w:tblPrEx>
          <w:tblW w:w="0" w:type="auto"/>
          <w:tblInd w:w="233" w:type="dxa"/>
          <w:tblLayout w:type="fixed"/>
          <w:tblCellMar>
            <w:top w:w="0" w:type="dxa"/>
            <w:left w:w="0" w:type="dxa"/>
            <w:bottom w:w="0" w:type="dxa"/>
            <w:right w:w="0" w:type="dxa"/>
          </w:tblCellMar>
        </w:tblPrEx>
        <w:trPr>
          <w:trHeight w:val="471"/>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spacing w:before="75"/>
              <w:ind w:left="111"/>
              <w:rPr>
                <w:b/>
                <w:sz w:val="24"/>
              </w:rPr>
            </w:pPr>
            <w:r>
              <w:rPr>
                <w:rFonts w:ascii="Times New Roman" w:eastAsia="Times New Roman"/>
                <w:b/>
                <w:sz w:val="24"/>
              </w:rPr>
              <w:t>2</w:t>
            </w:r>
            <w:r>
              <w:rPr>
                <w:b/>
                <w:sz w:val="24"/>
              </w:rPr>
              <w:t>、 项目组成</w:t>
            </w:r>
          </w:p>
        </w:tc>
      </w:tr>
      <w:tr>
        <w:tblPrEx>
          <w:tblW w:w="0" w:type="auto"/>
          <w:tblInd w:w="233" w:type="dxa"/>
          <w:tblLayout w:type="fixed"/>
          <w:tblCellMar>
            <w:top w:w="0" w:type="dxa"/>
            <w:left w:w="0" w:type="dxa"/>
            <w:bottom w:w="0" w:type="dxa"/>
            <w:right w:w="0" w:type="dxa"/>
          </w:tblCellMar>
        </w:tblPrEx>
        <w:trPr>
          <w:trHeight w:val="453"/>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spacing w:before="71"/>
              <w:ind w:left="567"/>
              <w:rPr>
                <w:sz w:val="24"/>
              </w:rPr>
            </w:pPr>
            <w:r>
              <w:rPr>
                <w:spacing w:val="-12"/>
                <w:sz w:val="24"/>
              </w:rPr>
              <w:t>建设项目主要包括主体工程、辅助工程、环保工程等。具体组成见下表。</w:t>
            </w:r>
          </w:p>
        </w:tc>
      </w:tr>
      <w:tr>
        <w:tblPrEx>
          <w:tblW w:w="0" w:type="auto"/>
          <w:tblInd w:w="233" w:type="dxa"/>
          <w:tblLayout w:type="fixed"/>
          <w:tblCellMar>
            <w:top w:w="0" w:type="dxa"/>
            <w:left w:w="0" w:type="dxa"/>
            <w:bottom w:w="0" w:type="dxa"/>
            <w:right w:w="0" w:type="dxa"/>
          </w:tblCellMar>
        </w:tblPrEx>
        <w:trPr>
          <w:trHeight w:val="1576"/>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tabs>
                <w:tab w:val="left" w:pos="678"/>
              </w:tabs>
              <w:spacing w:before="85"/>
              <w:ind w:left="18"/>
              <w:jc w:val="center"/>
              <w:rPr>
                <w:b/>
                <w:sz w:val="24"/>
              </w:rPr>
            </w:pPr>
            <w:r>
              <w:rPr>
                <w:b/>
                <w:sz w:val="24"/>
              </w:rPr>
              <w:t>表</w:t>
            </w:r>
            <w:r>
              <w:rPr>
                <w:b/>
                <w:spacing w:val="-62"/>
                <w:sz w:val="24"/>
              </w:rPr>
              <w:t xml:space="preserve"> </w:t>
            </w:r>
            <w:r>
              <w:rPr>
                <w:rFonts w:ascii="Times New Roman" w:eastAsia="Times New Roman"/>
                <w:b/>
                <w:sz w:val="24"/>
              </w:rPr>
              <w:t>5</w:t>
            </w:r>
            <w:r>
              <w:rPr>
                <w:rFonts w:ascii="Times New Roman" w:eastAsia="Times New Roman"/>
                <w:b/>
                <w:sz w:val="24"/>
              </w:rPr>
              <w:tab/>
            </w:r>
            <w:r>
              <w:rPr>
                <w:b/>
                <w:sz w:val="24"/>
              </w:rPr>
              <w:t>项目组成一览表</w:t>
            </w:r>
          </w:p>
        </w:tc>
      </w:tr>
      <w:tr>
        <w:tblPrEx>
          <w:tblW w:w="0" w:type="auto"/>
          <w:tblInd w:w="233" w:type="dxa"/>
          <w:tblLayout w:type="fixed"/>
          <w:tblCellMar>
            <w:top w:w="0" w:type="dxa"/>
            <w:left w:w="0" w:type="dxa"/>
            <w:bottom w:w="0" w:type="dxa"/>
            <w:right w:w="0" w:type="dxa"/>
          </w:tblCellMar>
        </w:tblPrEx>
        <w:trPr>
          <w:trHeight w:val="3277"/>
        </w:trPr>
        <w:tc>
          <w:tcPr>
            <w:tcW w:w="817" w:type="dxa"/>
            <w:tcBorders>
              <w:top w:val="nil"/>
              <w:bottom w:val="nil"/>
              <w:right w:val="single" w:sz="4" w:space="0" w:color="000000"/>
            </w:tcBorders>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46" w:line="242" w:lineRule="auto"/>
              <w:ind w:left="196" w:right="185"/>
              <w:rPr>
                <w:sz w:val="21"/>
              </w:rPr>
            </w:pPr>
            <w:r>
              <w:rPr>
                <w:sz w:val="21"/>
              </w:rPr>
              <w:t>建设内容</w:t>
            </w:r>
          </w:p>
        </w:tc>
        <w:tc>
          <w:tcPr>
            <w:tcW w:w="8243" w:type="dxa"/>
            <w:tcBorders>
              <w:top w:val="nil"/>
              <w:left w:val="single" w:sz="4" w:space="0" w:color="000000"/>
              <w:bottom w:val="nil"/>
            </w:tcBorders>
          </w:tcPr>
          <w:p>
            <w:pPr>
              <w:pStyle w:val="TableParagraph"/>
              <w:rPr>
                <w:rFonts w:ascii="Times New Roman"/>
                <w:sz w:val="22"/>
              </w:rPr>
            </w:pPr>
          </w:p>
        </w:tc>
      </w:tr>
      <w:tr>
        <w:tblPrEx>
          <w:tblW w:w="0" w:type="auto"/>
          <w:tblInd w:w="233" w:type="dxa"/>
          <w:tblLayout w:type="fixed"/>
          <w:tblCellMar>
            <w:top w:w="0" w:type="dxa"/>
            <w:left w:w="0" w:type="dxa"/>
            <w:bottom w:w="0" w:type="dxa"/>
            <w:right w:w="0" w:type="dxa"/>
          </w:tblCellMar>
        </w:tblPrEx>
        <w:trPr>
          <w:trHeight w:val="1962"/>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rPr>
                <w:rFonts w:ascii="黑体"/>
                <w:sz w:val="26"/>
              </w:rPr>
            </w:pPr>
          </w:p>
          <w:p>
            <w:pPr>
              <w:pStyle w:val="TableParagraph"/>
              <w:rPr>
                <w:rFonts w:ascii="黑体"/>
                <w:sz w:val="26"/>
              </w:rPr>
            </w:pPr>
          </w:p>
          <w:p>
            <w:pPr>
              <w:pStyle w:val="TableParagraph"/>
              <w:rPr>
                <w:rFonts w:ascii="黑体"/>
                <w:sz w:val="26"/>
              </w:rPr>
            </w:pPr>
          </w:p>
          <w:p>
            <w:pPr>
              <w:pStyle w:val="TableParagraph"/>
              <w:rPr>
                <w:rFonts w:ascii="黑体"/>
                <w:sz w:val="26"/>
              </w:rPr>
            </w:pPr>
          </w:p>
          <w:p>
            <w:pPr>
              <w:pStyle w:val="TableParagraph"/>
              <w:spacing w:before="8"/>
              <w:rPr>
                <w:rFonts w:ascii="黑体"/>
                <w:sz w:val="18"/>
              </w:rPr>
            </w:pPr>
          </w:p>
          <w:p>
            <w:pPr>
              <w:pStyle w:val="TableParagraph"/>
              <w:ind w:left="111"/>
              <w:rPr>
                <w:b/>
                <w:sz w:val="24"/>
              </w:rPr>
            </w:pPr>
            <w:r>
              <w:rPr>
                <w:rFonts w:ascii="Times New Roman" w:eastAsia="Times New Roman"/>
                <w:b/>
                <w:sz w:val="24"/>
              </w:rPr>
              <w:t>3</w:t>
            </w:r>
            <w:r>
              <w:rPr>
                <w:b/>
                <w:sz w:val="24"/>
              </w:rPr>
              <w:t>、公用及辅助工程：</w:t>
            </w:r>
          </w:p>
        </w:tc>
      </w:tr>
      <w:tr>
        <w:tblPrEx>
          <w:tblW w:w="0" w:type="auto"/>
          <w:tblInd w:w="233" w:type="dxa"/>
          <w:tblLayout w:type="fixed"/>
          <w:tblCellMar>
            <w:top w:w="0" w:type="dxa"/>
            <w:left w:w="0" w:type="dxa"/>
            <w:bottom w:w="0" w:type="dxa"/>
            <w:right w:w="0" w:type="dxa"/>
          </w:tblCellMar>
        </w:tblPrEx>
        <w:trPr>
          <w:trHeight w:val="464"/>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spacing w:before="75"/>
              <w:ind w:left="111"/>
              <w:rPr>
                <w:sz w:val="24"/>
              </w:rPr>
            </w:pPr>
            <w:r>
              <w:rPr>
                <w:sz w:val="24"/>
              </w:rPr>
              <w:t>（</w:t>
            </w:r>
            <w:r>
              <w:rPr>
                <w:rFonts w:ascii="Times New Roman" w:eastAsia="Times New Roman"/>
                <w:sz w:val="24"/>
              </w:rPr>
              <w:t>1</w:t>
            </w:r>
            <w:r>
              <w:rPr>
                <w:sz w:val="24"/>
              </w:rPr>
              <w:t>）供水</w:t>
            </w:r>
          </w:p>
        </w:tc>
      </w:tr>
      <w:tr>
        <w:tblPrEx>
          <w:tblW w:w="0" w:type="auto"/>
          <w:tblInd w:w="233" w:type="dxa"/>
          <w:tblLayout w:type="fixed"/>
          <w:tblCellMar>
            <w:top w:w="0" w:type="dxa"/>
            <w:left w:w="0" w:type="dxa"/>
            <w:bottom w:w="0" w:type="dxa"/>
            <w:right w:w="0" w:type="dxa"/>
          </w:tblCellMar>
        </w:tblPrEx>
        <w:trPr>
          <w:trHeight w:val="468"/>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spacing w:before="78"/>
              <w:ind w:right="86"/>
              <w:jc w:val="right"/>
              <w:rPr>
                <w:sz w:val="24"/>
              </w:rPr>
            </w:pPr>
            <w:r>
              <w:rPr>
                <w:sz w:val="24"/>
              </w:rPr>
              <w:t xml:space="preserve">总用水量为 </w:t>
            </w:r>
            <w:r>
              <w:rPr>
                <w:rFonts w:ascii="Times New Roman" w:eastAsia="Times New Roman"/>
                <w:sz w:val="24"/>
              </w:rPr>
              <w:t>390m</w:t>
            </w:r>
            <w:r>
              <w:rPr>
                <w:rFonts w:ascii="Times New Roman" w:eastAsia="Times New Roman"/>
                <w:position w:val="8"/>
                <w:sz w:val="15"/>
              </w:rPr>
              <w:t>3</w:t>
            </w:r>
            <w:r>
              <w:rPr>
                <w:rFonts w:ascii="Times New Roman" w:eastAsia="Times New Roman"/>
                <w:sz w:val="24"/>
              </w:rPr>
              <w:t>/a</w:t>
            </w:r>
            <w:r>
              <w:rPr>
                <w:sz w:val="24"/>
              </w:rPr>
              <w:t xml:space="preserve">，其中冲洗用水 </w:t>
            </w:r>
            <w:r>
              <w:rPr>
                <w:rFonts w:ascii="Times New Roman" w:eastAsia="Times New Roman"/>
                <w:sz w:val="24"/>
              </w:rPr>
              <w:t>300m</w:t>
            </w:r>
            <w:r>
              <w:rPr>
                <w:rFonts w:ascii="Times New Roman" w:eastAsia="Times New Roman"/>
                <w:position w:val="8"/>
                <w:sz w:val="15"/>
              </w:rPr>
              <w:t>3</w:t>
            </w:r>
            <w:r>
              <w:rPr>
                <w:rFonts w:ascii="Times New Roman" w:eastAsia="Times New Roman"/>
                <w:sz w:val="24"/>
              </w:rPr>
              <w:t>/a</w:t>
            </w:r>
            <w:r>
              <w:rPr>
                <w:sz w:val="24"/>
              </w:rPr>
              <w:t xml:space="preserve">，生活用水 </w:t>
            </w:r>
            <w:r>
              <w:rPr>
                <w:rFonts w:ascii="Times New Roman" w:eastAsia="Times New Roman"/>
                <w:sz w:val="24"/>
              </w:rPr>
              <w:t>90m</w:t>
            </w:r>
            <w:r>
              <w:rPr>
                <w:rFonts w:ascii="Times New Roman" w:eastAsia="Times New Roman"/>
                <w:position w:val="8"/>
                <w:sz w:val="15"/>
              </w:rPr>
              <w:t>3</w:t>
            </w:r>
            <w:r>
              <w:rPr>
                <w:rFonts w:ascii="Times New Roman" w:eastAsia="Times New Roman"/>
                <w:sz w:val="24"/>
              </w:rPr>
              <w:t>/a</w:t>
            </w:r>
            <w:r>
              <w:rPr>
                <w:sz w:val="24"/>
              </w:rPr>
              <w:t>，（劳动</w:t>
            </w:r>
          </w:p>
        </w:tc>
      </w:tr>
      <w:tr>
        <w:tblPrEx>
          <w:tblW w:w="0" w:type="auto"/>
          <w:tblInd w:w="233" w:type="dxa"/>
          <w:tblLayout w:type="fixed"/>
          <w:tblCellMar>
            <w:top w:w="0" w:type="dxa"/>
            <w:left w:w="0" w:type="dxa"/>
            <w:bottom w:w="0" w:type="dxa"/>
            <w:right w:w="0" w:type="dxa"/>
          </w:tblCellMar>
        </w:tblPrEx>
        <w:trPr>
          <w:trHeight w:val="468"/>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spacing w:before="75"/>
              <w:ind w:left="111"/>
              <w:rPr>
                <w:sz w:val="24"/>
              </w:rPr>
            </w:pPr>
            <w:r>
              <w:rPr>
                <w:sz w:val="24"/>
              </w:rPr>
              <w:t xml:space="preserve">定员 </w:t>
            </w:r>
            <w:r>
              <w:rPr>
                <w:rFonts w:ascii="Times New Roman" w:eastAsia="Times New Roman"/>
                <w:sz w:val="24"/>
              </w:rPr>
              <w:t xml:space="preserve">6 </w:t>
            </w:r>
            <w:r>
              <w:rPr>
                <w:sz w:val="24"/>
              </w:rPr>
              <w:t xml:space="preserve">人，按 </w:t>
            </w:r>
            <w:r>
              <w:rPr>
                <w:rFonts w:ascii="Times New Roman" w:eastAsia="Times New Roman"/>
                <w:sz w:val="24"/>
              </w:rPr>
              <w:t>50L/</w:t>
            </w:r>
            <w:r>
              <w:rPr>
                <w:sz w:val="24"/>
              </w:rPr>
              <w:t>人</w:t>
            </w:r>
            <w:r>
              <w:rPr>
                <w:rFonts w:ascii="Times New Roman" w:eastAsia="Times New Roman"/>
                <w:sz w:val="24"/>
              </w:rPr>
              <w:t>/d</w:t>
            </w:r>
            <w:r>
              <w:rPr>
                <w:sz w:val="24"/>
              </w:rPr>
              <w:t>），供水由宁津县自来水公司提供。</w:t>
            </w:r>
          </w:p>
        </w:tc>
      </w:tr>
      <w:tr>
        <w:tblPrEx>
          <w:tblW w:w="0" w:type="auto"/>
          <w:tblInd w:w="233" w:type="dxa"/>
          <w:tblLayout w:type="fixed"/>
          <w:tblCellMar>
            <w:top w:w="0" w:type="dxa"/>
            <w:left w:w="0" w:type="dxa"/>
            <w:bottom w:w="0" w:type="dxa"/>
            <w:right w:w="0" w:type="dxa"/>
          </w:tblCellMar>
        </w:tblPrEx>
        <w:trPr>
          <w:trHeight w:val="463"/>
        </w:trPr>
        <w:tc>
          <w:tcPr>
            <w:tcW w:w="817" w:type="dxa"/>
            <w:tcBorders>
              <w:top w:val="nil"/>
              <w:bottom w:val="nil"/>
              <w:right w:val="single" w:sz="4" w:space="0" w:color="000000"/>
            </w:tcBorders>
          </w:tcPr>
          <w:p>
            <w:pPr>
              <w:pStyle w:val="TableParagraph"/>
              <w:rPr>
                <w:rFonts w:ascii="Times New Roman"/>
                <w:sz w:val="22"/>
              </w:rPr>
            </w:pPr>
          </w:p>
        </w:tc>
        <w:tc>
          <w:tcPr>
            <w:tcW w:w="8243" w:type="dxa"/>
            <w:tcBorders>
              <w:top w:val="nil"/>
              <w:left w:val="single" w:sz="4" w:space="0" w:color="000000"/>
              <w:bottom w:val="nil"/>
            </w:tcBorders>
          </w:tcPr>
          <w:p>
            <w:pPr>
              <w:pStyle w:val="TableParagraph"/>
              <w:spacing w:before="75"/>
              <w:ind w:left="111"/>
              <w:rPr>
                <w:sz w:val="24"/>
              </w:rPr>
            </w:pPr>
            <w:r>
              <w:rPr>
                <w:sz w:val="24"/>
              </w:rPr>
              <w:t>（</w:t>
            </w:r>
            <w:r>
              <w:rPr>
                <w:rFonts w:ascii="Times New Roman" w:eastAsia="Times New Roman"/>
                <w:sz w:val="24"/>
              </w:rPr>
              <w:t>2</w:t>
            </w:r>
            <w:r>
              <w:rPr>
                <w:sz w:val="24"/>
              </w:rPr>
              <w:t>）排水</w:t>
            </w:r>
          </w:p>
        </w:tc>
      </w:tr>
      <w:tr>
        <w:tblPrEx>
          <w:tblW w:w="0" w:type="auto"/>
          <w:tblInd w:w="233" w:type="dxa"/>
          <w:tblLayout w:type="fixed"/>
          <w:tblCellMar>
            <w:top w:w="0" w:type="dxa"/>
            <w:left w:w="0" w:type="dxa"/>
            <w:bottom w:w="0" w:type="dxa"/>
            <w:right w:w="0" w:type="dxa"/>
          </w:tblCellMar>
        </w:tblPrEx>
        <w:trPr>
          <w:trHeight w:val="541"/>
        </w:trPr>
        <w:tc>
          <w:tcPr>
            <w:tcW w:w="817" w:type="dxa"/>
            <w:tcBorders>
              <w:top w:val="nil"/>
              <w:right w:val="single" w:sz="4" w:space="0" w:color="000000"/>
            </w:tcBorders>
          </w:tcPr>
          <w:p>
            <w:pPr>
              <w:pStyle w:val="TableParagraph"/>
              <w:rPr>
                <w:rFonts w:ascii="Times New Roman"/>
                <w:sz w:val="22"/>
              </w:rPr>
            </w:pPr>
          </w:p>
        </w:tc>
        <w:tc>
          <w:tcPr>
            <w:tcW w:w="8243" w:type="dxa"/>
            <w:tcBorders>
              <w:top w:val="nil"/>
              <w:left w:val="single" w:sz="4" w:space="0" w:color="000000"/>
            </w:tcBorders>
          </w:tcPr>
          <w:p>
            <w:pPr>
              <w:pStyle w:val="TableParagraph"/>
              <w:spacing w:before="77"/>
              <w:ind w:right="86"/>
              <w:jc w:val="right"/>
              <w:rPr>
                <w:sz w:val="24"/>
              </w:rPr>
            </w:pPr>
            <w:r>
              <w:rPr>
                <w:sz w:val="24"/>
              </w:rPr>
              <w:t xml:space="preserve">项目冲洗废水产生量 </w:t>
            </w:r>
            <w:r>
              <w:rPr>
                <w:rFonts w:ascii="Times New Roman" w:eastAsia="Times New Roman"/>
                <w:sz w:val="24"/>
              </w:rPr>
              <w:t>150m</w:t>
            </w:r>
            <w:r>
              <w:rPr>
                <w:rFonts w:ascii="Times New Roman" w:eastAsia="Times New Roman"/>
                <w:position w:val="8"/>
                <w:sz w:val="15"/>
              </w:rPr>
              <w:t>3</w:t>
            </w:r>
            <w:r>
              <w:rPr>
                <w:rFonts w:ascii="Times New Roman" w:eastAsia="Times New Roman"/>
                <w:sz w:val="24"/>
              </w:rPr>
              <w:t>/a</w:t>
            </w:r>
            <w:r>
              <w:rPr>
                <w:sz w:val="24"/>
              </w:rPr>
              <w:t>，由沉淀池沉淀后循环使用，不外排；生活</w:t>
            </w:r>
          </w:p>
        </w:tc>
      </w:tr>
    </w:tbl>
    <w:p>
      <w:pPr>
        <w:spacing w:after="0"/>
        <w:jc w:val="right"/>
        <w:rPr>
          <w:sz w:val="24"/>
        </w:rPr>
        <w:sectPr>
          <w:footerReference w:type="default" r:id="rId22"/>
          <w:pgSz w:w="11910" w:h="16840"/>
          <w:pgMar w:top="1580" w:right="1180" w:bottom="960" w:left="1200" w:header="0" w:footer="772" w:gutter="0"/>
          <w:pgNumType w:start="10"/>
          <w:cols w:num="1" w:space="720"/>
        </w:sectPr>
      </w:pPr>
    </w:p>
    <w:p>
      <w:pPr>
        <w:pStyle w:val="BodyText"/>
        <w:spacing w:before="124" w:line="364" w:lineRule="auto"/>
        <w:ind w:left="1627" w:right="2424" w:hanging="480"/>
      </w:pPr>
      <w:r>
        <w:rPr>
          <w:spacing w:val="-18"/>
        </w:rPr>
        <w:t xml:space="preserve">污水产生量约为 </w:t>
      </w:r>
      <w:r>
        <w:rPr>
          <w:rFonts w:ascii="Times New Roman" w:eastAsia="Times New Roman"/>
        </w:rPr>
        <w:t>72m</w:t>
      </w:r>
      <w:r>
        <w:rPr>
          <w:rFonts w:ascii="Times New Roman" w:eastAsia="Times New Roman"/>
          <w:position w:val="8"/>
          <w:sz w:val="15"/>
        </w:rPr>
        <w:t>3</w:t>
      </w:r>
      <w:r>
        <w:rPr>
          <w:rFonts w:ascii="Times New Roman" w:eastAsia="Times New Roman"/>
        </w:rPr>
        <w:t>/a</w:t>
      </w:r>
      <w:r>
        <w:rPr>
          <w:spacing w:val="-1"/>
        </w:rPr>
        <w:t>，经化粪池处理后环卫部门清运。</w:t>
      </w:r>
      <w:r>
        <w:t>项目水平衡图如下：</w:t>
      </w:r>
    </w:p>
    <w:p>
      <w:pPr>
        <w:pStyle w:val="BodyText"/>
        <w:spacing w:before="9"/>
        <w:rPr>
          <w:sz w:val="23"/>
        </w:rPr>
      </w:pPr>
    </w:p>
    <w:p>
      <w:pPr>
        <w:spacing w:before="70"/>
        <w:ind w:left="1273" w:right="268" w:firstLine="0"/>
        <w:jc w:val="center"/>
        <w:rPr>
          <w:sz w:val="21"/>
        </w:rPr>
      </w:pPr>
      <w:r>
        <w:rPr>
          <w:sz w:val="21"/>
        </w:rPr>
        <w:t>回用</w:t>
      </w:r>
    </w:p>
    <w:p>
      <w:pPr>
        <w:pStyle w:val="BodyText"/>
        <w:rPr>
          <w:sz w:val="20"/>
        </w:rPr>
      </w:pPr>
    </w:p>
    <w:p>
      <w:pPr>
        <w:pStyle w:val="BodyText"/>
        <w:spacing w:before="4"/>
        <w:rPr>
          <w:sz w:val="17"/>
        </w:rPr>
      </w:pPr>
    </w:p>
    <w:p>
      <w:pPr>
        <w:spacing w:after="0"/>
        <w:rPr>
          <w:sz w:val="17"/>
        </w:rPr>
        <w:sectPr>
          <w:footerReference w:type="default" r:id="rId23"/>
          <w:pgSz w:w="11910" w:h="16840"/>
          <w:pgMar w:top="1580" w:right="1180" w:bottom="1040" w:left="1200" w:header="0" w:footer="772" w:gutter="0"/>
          <w:pgNumType w:start="11"/>
          <w:cols w:num="1" w:space="720"/>
        </w:sectPr>
      </w:pPr>
    </w:p>
    <w:p>
      <w:pPr>
        <w:pStyle w:val="BodyText"/>
        <w:rPr>
          <w:sz w:val="20"/>
        </w:rPr>
      </w:pPr>
    </w:p>
    <w:p>
      <w:pPr>
        <w:pStyle w:val="BodyText"/>
        <w:rPr>
          <w:sz w:val="20"/>
        </w:rPr>
      </w:pPr>
    </w:p>
    <w:p>
      <w:pPr>
        <w:spacing w:before="142"/>
        <w:ind w:left="0" w:right="0" w:firstLine="0"/>
        <w:jc w:val="right"/>
        <w:rPr>
          <w:sz w:val="21"/>
        </w:rPr>
      </w:pPr>
      <w:r>
        <w:rPr>
          <w:w w:val="95"/>
          <w:sz w:val="21"/>
        </w:rPr>
        <w:t>新鲜水</w:t>
      </w:r>
    </w:p>
    <w:p>
      <w:pPr>
        <w:pStyle w:val="BodyText"/>
        <w:spacing w:before="2"/>
        <w:rPr>
          <w:sz w:val="32"/>
        </w:rPr>
      </w:pPr>
      <w:r>
        <w:br w:type="column"/>
      </w:r>
    </w:p>
    <w:p>
      <w:pPr>
        <w:spacing w:before="0"/>
        <w:ind w:left="187" w:right="0" w:firstLine="0"/>
        <w:jc w:val="left"/>
        <w:rPr>
          <w:rFonts w:ascii="Times New Roman"/>
          <w:sz w:val="21"/>
        </w:rPr>
      </w:pPr>
      <w:r>
        <w:rPr>
          <w:rFonts w:ascii="Times New Roman"/>
          <w:sz w:val="21"/>
        </w:rPr>
        <w:t>390</w:t>
      </w:r>
    </w:p>
    <w:p>
      <w:pPr>
        <w:pStyle w:val="BodyText"/>
        <w:rPr>
          <w:rFonts w:ascii="Times New Roman"/>
          <w:sz w:val="22"/>
        </w:rPr>
      </w:pPr>
      <w:r>
        <w:br w:type="column"/>
      </w:r>
    </w:p>
    <w:p>
      <w:pPr>
        <w:pStyle w:val="BodyText"/>
        <w:spacing w:before="10"/>
        <w:rPr>
          <w:rFonts w:ascii="Times New Roman"/>
        </w:rPr>
      </w:pPr>
    </w:p>
    <w:p>
      <w:pPr>
        <w:spacing w:before="0"/>
        <w:ind w:left="604" w:right="0" w:firstLine="0"/>
        <w:jc w:val="left"/>
        <w:rPr>
          <w:rFonts w:ascii="Times New Roman"/>
          <w:sz w:val="21"/>
        </w:rPr>
      </w:pPr>
      <w:r>
        <w:rPr>
          <w:rFonts w:ascii="Times New Roman"/>
          <w:sz w:val="21"/>
        </w:rPr>
        <w:t>300</w:t>
      </w:r>
    </w:p>
    <w:p>
      <w:pPr>
        <w:spacing w:before="76"/>
        <w:ind w:left="1007" w:right="0" w:firstLine="0"/>
        <w:jc w:val="left"/>
        <w:rPr>
          <w:rFonts w:ascii="Times New Roman" w:eastAsia="Times New Roman"/>
          <w:sz w:val="21"/>
        </w:rPr>
      </w:pPr>
      <w:r>
        <w:br w:type="column"/>
      </w:r>
      <w:r>
        <w:rPr>
          <w:spacing w:val="-17"/>
          <w:sz w:val="21"/>
        </w:rPr>
        <w:t xml:space="preserve">损耗 </w:t>
      </w:r>
      <w:r>
        <w:rPr>
          <w:rFonts w:ascii="Times New Roman" w:eastAsia="Times New Roman"/>
          <w:spacing w:val="-7"/>
          <w:sz w:val="21"/>
        </w:rPr>
        <w:t>150</w:t>
      </w:r>
    </w:p>
    <w:p>
      <w:pPr>
        <w:pStyle w:val="BodyText"/>
        <w:spacing w:before="6"/>
        <w:rPr>
          <w:rFonts w:ascii="Times New Roman"/>
          <w:sz w:val="27"/>
        </w:rPr>
      </w:pPr>
    </w:p>
    <w:p>
      <w:pPr>
        <w:spacing w:before="0"/>
        <w:ind w:left="539" w:right="0" w:firstLine="0"/>
        <w:jc w:val="left"/>
        <w:rPr>
          <w:sz w:val="21"/>
        </w:rPr>
      </w:pPr>
      <w:r>
        <w:rPr>
          <w:sz w:val="21"/>
        </w:rPr>
        <w:t>冲洗用水</w:t>
      </w:r>
    </w:p>
    <w:p>
      <w:pPr>
        <w:pStyle w:val="BodyText"/>
        <w:spacing w:before="6"/>
        <w:rPr>
          <w:sz w:val="27"/>
        </w:rPr>
      </w:pPr>
      <w:r>
        <w:br w:type="column"/>
      </w:r>
    </w:p>
    <w:p>
      <w:pPr>
        <w:spacing w:before="0"/>
        <w:ind w:left="6" w:right="0" w:firstLine="0"/>
        <w:jc w:val="left"/>
        <w:rPr>
          <w:rFonts w:ascii="Times New Roman"/>
          <w:sz w:val="21"/>
        </w:rPr>
      </w:pPr>
      <w:r>
        <w:rPr>
          <w:rFonts w:ascii="Times New Roman"/>
          <w:w w:val="95"/>
          <w:sz w:val="21"/>
        </w:rPr>
        <w:t>150</w:t>
      </w:r>
    </w:p>
    <w:p>
      <w:pPr>
        <w:pStyle w:val="BodyText"/>
        <w:rPr>
          <w:rFonts w:ascii="Times New Roman"/>
          <w:sz w:val="20"/>
        </w:rPr>
      </w:pPr>
      <w:r>
        <w:br w:type="column"/>
      </w:r>
    </w:p>
    <w:p>
      <w:pPr>
        <w:pStyle w:val="BodyText"/>
        <w:rPr>
          <w:rFonts w:ascii="Times New Roman"/>
          <w:sz w:val="20"/>
        </w:rPr>
      </w:pPr>
    </w:p>
    <w:p>
      <w:pPr>
        <w:spacing w:before="137"/>
        <w:ind w:left="232" w:right="0" w:firstLine="0"/>
        <w:jc w:val="left"/>
        <w:rPr>
          <w:sz w:val="21"/>
        </w:rPr>
      </w:pPr>
      <w:r>
        <w:rPr>
          <w:sz w:val="21"/>
        </w:rPr>
        <w:t>排入沉淀池</w:t>
      </w:r>
    </w:p>
    <w:p>
      <w:pPr>
        <w:spacing w:after="0"/>
        <w:jc w:val="left"/>
        <w:rPr>
          <w:sz w:val="21"/>
        </w:rPr>
        <w:sectPr>
          <w:footerReference w:type="default" r:id="rId24"/>
          <w:type w:val="continuous"/>
          <w:pgSz w:w="11910" w:h="16840"/>
          <w:pgMar w:top="1580" w:right="1180" w:bottom="280" w:left="1200" w:header="720" w:footer="720" w:gutter="0"/>
          <w:pgNumType w:start="12"/>
          <w:cols w:num="6" w:space="708" w:equalWidth="0">
            <w:col w:w="1961" w:space="40"/>
            <w:col w:w="504" w:space="39"/>
            <w:col w:w="920" w:space="40"/>
            <w:col w:w="1796" w:space="40"/>
            <w:col w:w="321" w:space="40"/>
            <w:col w:w="3829" w:space="0"/>
          </w:cols>
        </w:sectPr>
      </w:pPr>
    </w:p>
    <w:p>
      <w:pPr>
        <w:pStyle w:val="BodyText"/>
        <w:rPr>
          <w:sz w:val="20"/>
        </w:rPr>
      </w:pPr>
    </w:p>
    <w:p>
      <w:pPr>
        <w:pStyle w:val="BodyText"/>
        <w:rPr>
          <w:sz w:val="20"/>
        </w:rPr>
      </w:pPr>
    </w:p>
    <w:p>
      <w:pPr>
        <w:pStyle w:val="BodyText"/>
        <w:spacing w:before="10"/>
        <w:rPr>
          <w:sz w:val="16"/>
        </w:rPr>
      </w:pPr>
    </w:p>
    <w:p>
      <w:pPr>
        <w:spacing w:before="0"/>
        <w:ind w:left="1273" w:right="829" w:firstLine="0"/>
        <w:jc w:val="center"/>
        <w:rPr>
          <w:rFonts w:ascii="Times New Roman" w:eastAsia="Times New Roman"/>
          <w:sz w:val="21"/>
        </w:rPr>
      </w:pPr>
      <w:r>
        <w:rPr>
          <w:sz w:val="21"/>
        </w:rPr>
        <w:t xml:space="preserve">损耗 </w:t>
      </w:r>
      <w:r>
        <w:rPr>
          <w:rFonts w:ascii="Times New Roman" w:eastAsia="Times New Roman"/>
          <w:sz w:val="21"/>
        </w:rPr>
        <w:t>18</w:t>
      </w:r>
    </w:p>
    <w:p>
      <w:pPr>
        <w:pStyle w:val="BodyText"/>
        <w:rPr>
          <w:rFonts w:ascii="Times New Roman"/>
          <w:sz w:val="20"/>
        </w:rPr>
      </w:pPr>
    </w:p>
    <w:p>
      <w:pPr>
        <w:spacing w:after="0"/>
        <w:rPr>
          <w:rFonts w:ascii="Times New Roman"/>
          <w:sz w:val="20"/>
        </w:rPr>
        <w:sectPr>
          <w:footerReference w:type="default" r:id="rId25"/>
          <w:type w:val="continuous"/>
          <w:pgSz w:w="11910" w:h="16840"/>
          <w:pgMar w:top="1580" w:right="1180" w:bottom="280" w:left="1200" w:header="720" w:footer="720" w:gutter="0"/>
          <w:pgNumType w:start="13"/>
          <w:cols w:num="1" w:space="720"/>
        </w:sectPr>
      </w:pPr>
    </w:p>
    <w:p>
      <w:pPr>
        <w:tabs>
          <w:tab w:val="left" w:pos="3952"/>
          <w:tab w:val="left" w:pos="5171"/>
        </w:tabs>
        <w:spacing w:before="208"/>
        <w:ind w:left="3156" w:right="0" w:firstLine="0"/>
        <w:jc w:val="left"/>
        <w:rPr>
          <w:rFonts w:ascii="Times New Roman" w:eastAsia="Times New Roman"/>
          <w:sz w:val="21"/>
        </w:rPr>
      </w:pPr>
      <w:r>
        <w:rPr>
          <w:rFonts w:ascii="Times New Roman" w:eastAsia="Times New Roman"/>
          <w:position w:val="12"/>
          <w:sz w:val="21"/>
        </w:rPr>
        <w:t>90</w:t>
      </w:r>
      <w:r>
        <w:rPr>
          <w:rFonts w:ascii="Times New Roman" w:eastAsia="Times New Roman"/>
          <w:position w:val="12"/>
          <w:sz w:val="21"/>
        </w:rPr>
        <w:tab/>
      </w:r>
      <w:r>
        <w:rPr>
          <w:sz w:val="21"/>
        </w:rPr>
        <w:t>生活用水</w:t>
      </w:r>
      <w:r>
        <w:rPr>
          <w:sz w:val="21"/>
        </w:rPr>
        <w:tab/>
      </w:r>
      <w:r>
        <w:rPr>
          <w:rFonts w:ascii="Times New Roman" w:eastAsia="Times New Roman"/>
          <w:spacing w:val="-10"/>
          <w:position w:val="13"/>
          <w:sz w:val="21"/>
        </w:rPr>
        <w:t>72</w:t>
      </w:r>
    </w:p>
    <w:p>
      <w:pPr>
        <w:pStyle w:val="BodyText"/>
        <w:spacing w:before="2"/>
        <w:rPr>
          <w:rFonts w:ascii="Times New Roman"/>
          <w:sz w:val="23"/>
        </w:rPr>
      </w:pPr>
      <w:r>
        <w:br w:type="column"/>
      </w:r>
    </w:p>
    <w:p>
      <w:pPr>
        <w:spacing w:before="0"/>
        <w:ind w:left="426" w:right="0" w:firstLine="0"/>
        <w:jc w:val="left"/>
        <w:rPr>
          <w:sz w:val="21"/>
        </w:rPr>
      </w:pPr>
      <w:r>
        <w:rPr>
          <w:sz w:val="21"/>
        </w:rPr>
        <w:t>化粪池</w:t>
      </w:r>
    </w:p>
    <w:p>
      <w:pPr>
        <w:spacing w:after="0"/>
        <w:jc w:val="left"/>
        <w:rPr>
          <w:sz w:val="21"/>
        </w:rPr>
        <w:sectPr>
          <w:footerReference w:type="default" r:id="rId26"/>
          <w:type w:val="continuous"/>
          <w:pgSz w:w="11910" w:h="16840"/>
          <w:pgMar w:top="1580" w:right="1180" w:bottom="280" w:left="1200" w:header="720" w:footer="720" w:gutter="0"/>
          <w:pgNumType w:start="14"/>
          <w:cols w:num="2" w:space="708" w:equalWidth="0">
            <w:col w:w="5383" w:space="40"/>
            <w:col w:w="4107" w:space="0"/>
          </w:cols>
        </w:sectPr>
      </w:pPr>
    </w:p>
    <w:p>
      <w:pPr>
        <w:pStyle w:val="BodyText"/>
        <w:rPr>
          <w:sz w:val="20"/>
        </w:rPr>
      </w:pPr>
    </w:p>
    <w:p>
      <w:pPr>
        <w:pStyle w:val="BodyText"/>
        <w:spacing w:before="3"/>
        <w:rPr>
          <w:sz w:val="20"/>
        </w:rPr>
      </w:pPr>
    </w:p>
    <w:p>
      <w:pPr>
        <w:spacing w:after="0"/>
        <w:rPr>
          <w:sz w:val="20"/>
        </w:rPr>
        <w:sectPr>
          <w:footerReference w:type="default" r:id="rId27"/>
          <w:type w:val="continuous"/>
          <w:pgSz w:w="11910" w:h="16840"/>
          <w:pgMar w:top="1580" w:right="1180" w:bottom="280" w:left="1200" w:header="720" w:footer="720" w:gutter="0"/>
          <w:pgNumType w:start="15"/>
          <w:cols w:num="1" w:space="720"/>
        </w:sectPr>
      </w:pPr>
    </w:p>
    <w:p>
      <w:pPr>
        <w:pStyle w:val="BodyText"/>
        <w:spacing w:before="12"/>
        <w:rPr>
          <w:sz w:val="37"/>
        </w:rPr>
      </w:pPr>
    </w:p>
    <w:p>
      <w:pPr>
        <w:pStyle w:val="BodyText"/>
        <w:ind w:left="1147"/>
      </w:pPr>
      <w:r>
        <w:t>（</w:t>
      </w:r>
      <w:r>
        <w:rPr>
          <w:rFonts w:ascii="Times New Roman" w:eastAsia="Times New Roman"/>
        </w:rPr>
        <w:t>3</w:t>
      </w:r>
      <w:r>
        <w:t>）供电</w:t>
      </w:r>
    </w:p>
    <w:p>
      <w:pPr>
        <w:spacing w:before="70"/>
        <w:ind w:left="1147" w:right="0" w:firstLine="0"/>
        <w:jc w:val="left"/>
        <w:rPr>
          <w:sz w:val="21"/>
        </w:rPr>
      </w:pPr>
      <w:r>
        <w:br w:type="column"/>
      </w:r>
      <w:r>
        <w:rPr>
          <w:sz w:val="21"/>
        </w:rPr>
        <w:t>定期清运</w:t>
      </w:r>
    </w:p>
    <w:p>
      <w:pPr>
        <w:spacing w:after="0"/>
        <w:jc w:val="left"/>
        <w:rPr>
          <w:sz w:val="21"/>
        </w:rPr>
        <w:sectPr>
          <w:footerReference w:type="default" r:id="rId28"/>
          <w:type w:val="continuous"/>
          <w:pgSz w:w="11910" w:h="16840"/>
          <w:pgMar w:top="1580" w:right="1180" w:bottom="280" w:left="1200" w:header="720" w:footer="720" w:gutter="0"/>
          <w:pgNumType w:start="16"/>
          <w:cols w:num="2" w:space="708" w:equalWidth="0">
            <w:col w:w="2268" w:space="2340"/>
            <w:col w:w="4922" w:space="0"/>
          </w:cols>
        </w:sectPr>
      </w:pPr>
    </w:p>
    <w:p>
      <w:pPr>
        <w:pStyle w:val="BodyText"/>
        <w:spacing w:before="161"/>
        <w:ind w:left="1747"/>
      </w:pPr>
      <w:r>
        <w:pict>
          <v:group id="_x0000_s1043" o:spid="_x0000_s1042" style="width:454pt;height:662.65pt;margin-top:85.05pt;margin-left:70.65pt;mso-height-relative:page;mso-position-horizontal-relative:page;mso-position-vertical-relative:page;mso-width-relative:page;position:absolute;z-index:-251654144" coordorigin="1413,1701" coordsize="9080,13253">
            <v:shape id="_x0000_s1044" o:spid="_x0000_s1043" style="width:9080;height:13253;left:1413;position:absolute;top:1884" coordorigin="1413,1885" coordsize="9080,13253" path="m1413,1711l10493,1711m1413,14944l10493,14944m1423,1701l1423,14953m10483,1720l10483,14953e" filled="f" stroked="t" strokecolor="black">
              <v:path arrowok="t"/>
            </v:shape>
            <v:line id="_x0000_s1045" o:spid="_x0000_s1044" style="position:absolute" from="2240,1720" to="2240,14934" coordsize="21600,21600" stroked="t" strokecolor="black"/>
            <v:shape id="_x0000_s1046" o:spid="_x0000_s1045" style="width:3699;height:2706;left:4154;position:absolute;top:4351" coordorigin="4154,4351" coordsize="3699,2706" path="m4942,6406l4823,6345,4822,6397,4174,6390,4174,6405,4822,6412,4821,6465,4929,6413,4942,6406m5543,6125l5534,6113,5485,6147,5493,6159,5543,6125m5629,6065l5620,6053,5571,6087,5580,6099,5629,6065m5715,6005l5707,5993,5657,6027,5666,6040,5715,6005m5801,5946l5793,5933,5744,5967,5752,5980,5801,5946m5888,5886l5879,5873,5830,5908,5838,5920,5888,5886m6043,5769l5910,5788,5940,5831,5916,5848,5925,5860,5949,5844,5979,5887,6018,5814,6043,5769m6432,4351l6417,4351,6417,4366,6417,4807,4913,4807,4913,4590,4923,4585,4913,4580,4913,4366,6417,4366,6417,4351,4898,4351,4898,4572,4803,4525,4803,4577,4154,4577,4154,4592,4803,4592,4803,4645,4898,4598,4898,4822,6432,4822,6432,4815,6432,4807,6432,4366,6432,4359,6432,4351m6867,6398l6852,6390,6747,6338,6747,6390,6177,6390,6177,6185,6177,6178,6177,6170,6162,6170,6162,6185,6162,6390,6140,6390,6140,6405,6162,6405,6162,6694,4984,6694,4984,6185,6162,6185,6162,6170,4969,6170,4969,6709,6177,6709,6177,6702,6177,6694,6177,6405,6747,6405,6747,6458,6852,6405,6867,6398m7853,6112l7838,6112,7838,6127,7838,6636,7276,6636,7277,6632,7262,6632,7261,6636,6894,6636,6894,6127,7838,6127,7838,6112,6879,6112,6879,6651,7261,6651,7254,6937,7202,6936,7259,7057,7307,6967,7322,6938,7269,6937,7276,6651,7853,6651,7853,6644,7853,6636,7853,6127,7853,6120,7853,6112e" filled="t" fillcolor="black" stroked="f">
              <v:path arrowok="t"/>
            </v:shape>
            <v:line id="_x0000_s1047" o:spid="_x0000_s1046" style="position:absolute" from="4176,4578" to="4176,6385" coordsize="21600,21600" stroked="t" strokecolor="black"/>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o:spid="_x0000_s1047" type="#_x0000_t75" style="width:386;height:277;left:5701;position:absolute;top:4096" coordsize="21600,21600" filled="f" stroked="f">
              <v:imagedata r:id="rId29" o:title=""/>
              <o:lock v:ext="edit" aspectratio="t"/>
            </v:shape>
            <v:shape id="_x0000_s1049" o:spid="_x0000_s1048" style="width:3017;height:1259;left:5401;position:absolute;top:3565" coordorigin="5402,3566" coordsize="3017,1259" path="m5470,3963l5469,3960,5468,3958,5466,3956,5464,3955,5461,3955,5459,3956,5457,3958,5455,3960,5455,3963,5455,3963,5455,3965,5456,3968,5458,3969,5461,3970,5463,3970,5466,3970,5468,3968,5469,3966,5470,3963m5471,3933l5470,3930,5469,3928,5467,3926,5465,3925,5462,3925,5460,3926,5458,3928,5456,3930,5456,3933,5456,3935,5457,3938,5459,3939,5462,3940,5464,3940,5467,3940,5469,3938,5470,3936,5471,3933m5472,3903l5471,3900,5470,3898,5468,3896,5466,3895,5463,3895,5460,3896,5458,3898,5457,3900,5457,3903,5457,3905,5458,3908,5460,3909,5462,3910,5465,3910,5468,3910,5470,3908,5471,3906,5472,3903m5472,3873l5472,3871,5471,3868,5469,3866,5466,3866,5464,3865,5461,3866,5459,3868,5458,3870,5457,3873,5458,3875,5459,3878,5461,3879,5463,3880,5466,3880,5468,3880,5471,3878,5472,3876,5472,3873m5473,3843l5473,3841,5472,3838,5470,3836,5467,3836,5465,3835,5462,3836,5460,3838,5459,3840,5458,3843,5459,3845,5460,3848,5462,3849,5464,3850,5467,3850,5469,3850,5471,3848,5473,3846,5473,3843m5474,3813l5474,3811,5473,3808,5471,3807,5468,3806,5466,3805,5463,3806,5461,3808,5460,3810,5459,3813,5459,3813,5460,3815,5461,3818,5463,3819,5465,3820,5468,3820,5470,3820,5472,3818,5474,3816,5474,3813m5475,3783l5475,3781,5474,3778,5472,3777,5469,3776,5467,3775,5464,3776,5462,3778,5461,3780,5460,3783,5461,3785,5462,3788,5464,3789,5466,3790,5469,3790,5471,3790,5473,3788,5475,3786,5475,3783m5476,3753l5476,3751,5474,3748,5473,3747,5470,3746,5467,3745,5465,3746,5463,3748,5462,3750,5461,3753,5461,3753,5461,3755,5463,3758,5465,3759,5467,3760,5470,3760,5472,3760,5474,3758,5476,3756,5476,3753m5477,3723l5477,3721,5475,3718,5473,3717,5471,3716,5468,3715,5466,3716,5464,3718,5462,3720,5462,3723,5462,3725,5464,3728,5466,3729,5468,3730,5471,3730,5473,3730,5475,3728,5476,3726,5477,3723m5478,3693l5477,3691,5476,3688,5474,3687,5472,3686,5469,3686,5467,3686,5465,3688,5463,3690,5463,3693,5463,3695,5464,3698,5466,3699,5469,3700,5471,3701,5474,3700,5476,3698,5477,3696,5478,3693m5479,3663l5478,3661,5477,3658,5475,3657,5473,3656,5470,3656,5468,3656,5466,3658,5464,3660,5464,3663,5464,3665,5465,3668,5467,3669,5470,3670,5472,3671,5475,3670,5477,3668,5478,3666,5479,3663m5480,3633l5479,3631,5478,3628,5476,3627,5474,3626,5471,3626,5469,3626,5467,3628,5465,3630,5465,3633,5465,3635,5466,3638,5468,3639,5471,3640,5473,3641,5476,3640,5478,3638,5479,3636,5480,3633m5481,3603l5480,3601,5479,3598,5477,3597,5475,3596,5472,3596,5470,3596,5468,3598,5466,3600,5466,3603,5466,3603,5466,3605,5467,3608,5469,3610,5472,3610,5474,3611,5477,3610,5479,3608,5480,3606,5481,3603m5482,3573l5481,3571,5480,3568,5478,3567,5476,3566,5473,3566,5470,3566,5468,3568,5467,3570,5467,3573,5467,3575,5468,3578,5470,3580,5472,3580,5475,3581,5478,3580,5480,3578,5481,3576,5482,3573m5522,3983l5402,3979,5458,4101,5512,4000,5520,3985,5522,3983m8419,4285l8404,4285,8404,4300,8404,4809,6915,4809,6915,4300,8404,4300,8404,4285,6900,4285,6900,4824,8419,4824,8419,4817,8419,4809,8419,4300,8419,4293,8419,4285e" filled="t" fillcolor="black" stroked="f">
              <v:path arrowok="t"/>
            </v:shape>
            <v:line id="_x0000_s1050" o:spid="_x0000_s1049" style="position:absolute" from="3202,4585" to="4129,4585" coordsize="21600,21600" stroked="t" strokecolor="black"/>
            <v:shape id="_x0000_s1051" o:spid="_x0000_s1050" style="width:2147;height:1050;left:5442;position:absolute;top:3537" coordorigin="5443,3537" coordsize="2147,1050" path="m5458,3538l5443,3537,5443,3552,5458,3553,5458,3538m5488,3538l5473,3538,5473,3553,5488,3553,5488,3538m5518,3538l5503,3538,5503,3553,5518,3553,5518,3538m5548,3538l5533,3538,5533,3553,5548,3553,5548,3538m5578,3539l5563,3538,5563,3553,5578,3554,5578,3539m5608,3539l5593,3539,5593,3554,5608,3554,5608,3539m5638,3539l5623,3539,5623,3554,5638,3554,5638,3539m5668,3539l5653,3539,5653,3554,5668,3554,5668,3539m5698,3540l5683,3539,5683,3554,5698,3555,5698,3540m5728,3540l5713,3540,5713,3555,5728,3555,5728,3540m5758,3540l5743,3540,5743,3555,5758,3555,5758,3540m5788,3540l5773,3540,5773,3555,5788,3555,5788,3540m5818,3540l5803,3540,5803,3555,5818,3555,5818,3540m5848,3541l5833,3541,5833,3556,5848,3556,5848,3541m5878,3541l5863,3541,5863,3556,5878,3556,5878,3541m5908,3541l5893,3541,5893,3556,5908,3556,5908,3541m5938,3541l5923,3541,5923,3556,5938,3556,5938,3541m5968,3542l5953,3542,5953,3557,5968,3557,5968,3542m5998,3542l5983,3542,5983,3557,5998,3557,5998,3542m6028,3542l6013,3542,6013,3557,6028,3557,6028,3542m6058,3542l6043,3542,6043,3557,6058,3557,6058,3542m6088,3543l6073,3542,6073,3557,6088,3558,6088,3543m6118,3543l6103,3543,6103,3558,6118,3558,6118,3543m6148,3543l6133,3543,6133,3558,6148,3558,6148,3543m6178,3543l6163,3543,6163,3558,6178,3558,6178,3543m6208,3544l6193,3543,6193,3558,6208,3559,6208,3544m6238,3544l6223,3544,6223,3559,6238,3559,6238,3544m6268,3544l6253,3544,6253,3559,6268,3559,6268,3544m6298,3544l6283,3544,6283,3559,6298,3559,6298,3544m6328,3545l6313,3544,6313,3559,6328,3560,6328,3545m6358,3545l6343,3545,6343,3560,6358,3560,6358,3545m6388,3545l6373,3545,6373,3560,6388,3560,6388,3545m6418,3545l6403,3545,6403,3560,6418,3560,6418,3545m6448,3545l6433,3545,6433,3560,6448,3560,6448,3545m6478,3546l6463,3546,6463,3561,6478,3561,6478,3546m6508,3546l6493,3546,6493,3561,6508,3561,6508,3546m6538,3546l6523,3546,6523,3561,6538,3561,6538,3546m6568,3546l6553,3546,6553,3561,6568,3561,6568,3546m6598,3547l6583,3547,6583,3562,6598,3562,6598,3547m6628,3547l6613,3547,6613,3562,6628,3562,6628,3547m6658,3547l6643,3547,6643,3562,6658,3562,6658,3547m6688,3547l6673,3547,6673,3562,6688,3562,6688,3547m6718,3548l6703,3547,6703,3562,6718,3563,6718,3548m6748,3548l6733,3548,6733,3563,6748,3563,6748,3548m6778,3548l6763,3548,6763,3563,6778,3563,6778,3548m6808,3548l6793,3548,6793,3563,6808,3563,6808,3548m6838,3549l6823,3548,6823,3563,6838,3564,6838,3549m6868,3549l6853,3549,6853,3564,6868,3564,6868,3549m6898,3549l6883,3549,6883,3564,6898,3564,6898,3549m6928,4551l6915,4544,6871,4520,6868,4520,6866,4520,6863,4521,6861,4522,6860,4525,6860,4527,6860,4530,6862,4532,6864,4534,6885,4545,6478,4560,6478,4575,6886,4560,6865,4573,6863,4575,6862,4577,6862,4580,6862,4582,6864,4585,6866,4586,6868,4587,6871,4587,6873,4586,6928,4551m6928,3549l6913,3549,6913,3564,6928,3564,6928,3549m6958,3550l6943,3549,6943,3564,6958,3565,6958,3550m6988,3550l6973,3550,6973,3565,6988,3565,6988,3550m7018,3550l7003,3550,7003,3565,7018,3565,7018,3550m7048,3550l7033,3550,7033,3565,7048,3565,7048,3550m7078,3550l7063,3550,7063,3565,7078,3565,7078,3550m7108,3551l7093,3551,7093,3566,7108,3566,7108,3551m7138,3551l7123,3551,7123,3566,7138,3566,7138,3551m7168,3551l7153,3551,7153,3566,7168,3566,7168,3551m7198,3551l7183,3551,7183,3566,7198,3566,7198,3551m7228,3552l7213,3552,7213,3567,7228,3567,7228,3552m7258,3552l7243,3552,7243,3567,7258,3567,7258,3552m7288,3552l7273,3552,7273,3567,7288,3567,7288,3552m7318,3552l7303,3552,7303,3567,7318,3567,7318,3552m7348,3553l7333,3552,7333,3567,7348,3568,7348,3553m7378,3553l7363,3553,7363,3568,7378,3568,7378,3553m7408,3553l7393,3553,7393,3568,7408,3568,7408,3553m7438,3553l7423,3553,7423,3568,7438,3568,7438,3553m7468,3554l7453,3553,7453,3568,7468,3569,7468,3554m7498,3554l7483,3554,7483,3569,7498,3569,7498,3554m7528,3554l7513,3554,7513,3569,7528,3569,7528,3554m7558,3554l7543,3554,7543,3569,7558,3569,7558,3554m7583,3596l7583,3581,7568,3581,7568,3596,7583,3596m7583,3626l7583,3611,7568,3611,7568,3626,7583,3626m7584,3656l7583,3641,7568,3641,7569,3656,7584,3656m7584,3686l7584,3671,7569,3671,7569,3686,7584,3686m7584,3716l7584,3701,7569,3701,7569,3716,7584,3716m7584,3746l7584,3731,7569,3731,7569,3746,7584,3746m7585,3776l7585,3761,7570,3761,7570,3776,7585,3776m7585,3806l7585,3791,7570,3791,7570,3806,7585,3806m7585,3554l7583,3554,7583,3551,7568,3551,7568,3566,7573,3566,7573,3569,7585,3569,7585,3554m7585,3836l7585,3821,7570,3821,7570,3836,7585,3836m7586,3866l7585,3851,7570,3851,7571,3866,7586,3866m7586,3896l7586,3881,7571,3881,7571,3896,7586,3896m7586,3926l7586,3911,7571,3911,7571,3926,7586,3926m7586,3956l7586,3941,7571,3941,7571,3956,7586,3956m7587,3986l7587,3971,7572,3971,7572,3986,7587,3986m7587,4016l7587,4001,7572,4001,7572,4016,7587,4016m7587,4046l7587,4031,7572,4031,7572,4046,7587,4046m7588,4076l7587,4061,7572,4061,7573,4076,7588,4076m7588,4106l7588,4091,7573,4091,7573,4106,7588,4106m7588,4136l7588,4121,7573,4121,7573,4136,7588,4136m7588,4166l7588,4151,7573,4151,7573,4166,7588,4166m7589,4196l7589,4181,7574,4181,7574,4196,7589,4196m7589,4226l7589,4211,7574,4211,7574,4226,7589,4226m7589,4256l7589,4241,7574,4241,7574,4256,7589,4256m7590,4286l7589,4271,7574,4271,7575,4286,7590,4286e" filled="t" fillcolor="black" stroked="f">
              <v:path arrowok="t"/>
            </v:shape>
          </v:group>
        </w:pict>
      </w:r>
      <w:r>
        <w:t xml:space="preserve">公司用电量约 </w:t>
      </w:r>
      <w:r>
        <w:rPr>
          <w:rFonts w:ascii="Times New Roman" w:eastAsia="Times New Roman"/>
        </w:rPr>
        <w:t xml:space="preserve">2.5 </w:t>
      </w:r>
      <w:r>
        <w:t xml:space="preserve">万 </w:t>
      </w:r>
      <w:r>
        <w:rPr>
          <w:rFonts w:ascii="Times New Roman" w:eastAsia="Times New Roman"/>
        </w:rPr>
        <w:t>kWh/a</w:t>
      </w:r>
      <w:r>
        <w:t>，由宁津县供电管网提供。</w:t>
      </w:r>
    </w:p>
    <w:p>
      <w:pPr>
        <w:pStyle w:val="Heading6"/>
        <w:spacing w:before="158"/>
        <w:ind w:left="1147"/>
      </w:pPr>
      <w:r>
        <w:rPr>
          <w:rFonts w:ascii="Times New Roman" w:eastAsia="Times New Roman"/>
        </w:rPr>
        <w:t>4</w:t>
      </w:r>
      <w:r>
        <w:t>、项目主要原辅材料</w:t>
      </w:r>
    </w:p>
    <w:p>
      <w:pPr>
        <w:tabs>
          <w:tab w:val="left" w:pos="1933"/>
        </w:tabs>
        <w:spacing w:before="4" w:after="3"/>
        <w:ind w:left="1273" w:right="0" w:firstLine="0"/>
        <w:jc w:val="center"/>
        <w:rPr>
          <w:b/>
          <w:sz w:val="24"/>
        </w:rPr>
      </w:pPr>
      <w:r>
        <w:rPr>
          <w:b/>
          <w:sz w:val="24"/>
        </w:rPr>
        <w:t>表</w:t>
      </w:r>
      <w:r>
        <w:rPr>
          <w:b/>
          <w:spacing w:val="-62"/>
          <w:sz w:val="24"/>
        </w:rPr>
        <w:t xml:space="preserve"> </w:t>
      </w:r>
      <w:r>
        <w:rPr>
          <w:rFonts w:ascii="Times New Roman" w:eastAsia="Times New Roman"/>
          <w:b/>
          <w:sz w:val="24"/>
        </w:rPr>
        <w:t>6</w:t>
      </w:r>
      <w:r>
        <w:rPr>
          <w:rFonts w:ascii="Times New Roman" w:eastAsia="Times New Roman"/>
          <w:b/>
          <w:sz w:val="24"/>
        </w:rPr>
        <w:tab/>
      </w:r>
      <w:r>
        <w:rPr>
          <w:b/>
          <w:sz w:val="24"/>
        </w:rPr>
        <w:t>建设项目产品原辅材料消耗情况</w:t>
      </w:r>
    </w:p>
    <w:tbl>
      <w:tblPr>
        <w:tblStyle w:val="TableNormal"/>
        <w:tblW w:w="0" w:type="auto"/>
        <w:tblInd w:w="1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133"/>
        <w:gridCol w:w="1608"/>
        <w:gridCol w:w="1680"/>
        <w:gridCol w:w="1325"/>
        <w:gridCol w:w="1613"/>
      </w:tblGrid>
      <w:tr>
        <w:tblPrEx>
          <w:tblW w:w="0" w:type="auto"/>
          <w:tblInd w:w="1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81"/>
        </w:trPr>
        <w:tc>
          <w:tcPr>
            <w:tcW w:w="1133" w:type="dxa"/>
          </w:tcPr>
          <w:p>
            <w:pPr>
              <w:pStyle w:val="TableParagraph"/>
              <w:spacing w:before="3" w:line="258" w:lineRule="exact"/>
              <w:ind w:left="335" w:right="328"/>
              <w:jc w:val="center"/>
              <w:rPr>
                <w:sz w:val="21"/>
              </w:rPr>
            </w:pPr>
            <w:r>
              <w:rPr>
                <w:sz w:val="21"/>
              </w:rPr>
              <w:t>序号</w:t>
            </w:r>
          </w:p>
        </w:tc>
        <w:tc>
          <w:tcPr>
            <w:tcW w:w="1608" w:type="dxa"/>
          </w:tcPr>
          <w:p>
            <w:pPr>
              <w:pStyle w:val="TableParagraph"/>
              <w:spacing w:before="3" w:line="258" w:lineRule="exact"/>
              <w:ind w:left="467" w:right="461"/>
              <w:jc w:val="center"/>
              <w:rPr>
                <w:sz w:val="21"/>
              </w:rPr>
            </w:pPr>
            <w:r>
              <w:rPr>
                <w:sz w:val="21"/>
              </w:rPr>
              <w:t>名称</w:t>
            </w:r>
          </w:p>
        </w:tc>
        <w:tc>
          <w:tcPr>
            <w:tcW w:w="1680" w:type="dxa"/>
          </w:tcPr>
          <w:p>
            <w:pPr>
              <w:pStyle w:val="TableParagraph"/>
              <w:spacing w:before="3" w:line="258" w:lineRule="exact"/>
              <w:ind w:left="608" w:right="602"/>
              <w:jc w:val="center"/>
              <w:rPr>
                <w:sz w:val="21"/>
              </w:rPr>
            </w:pPr>
            <w:r>
              <w:rPr>
                <w:sz w:val="21"/>
              </w:rPr>
              <w:t>单位</w:t>
            </w:r>
          </w:p>
        </w:tc>
        <w:tc>
          <w:tcPr>
            <w:tcW w:w="1325" w:type="dxa"/>
          </w:tcPr>
          <w:p>
            <w:pPr>
              <w:pStyle w:val="TableParagraph"/>
              <w:spacing w:before="3" w:line="258" w:lineRule="exact"/>
              <w:ind w:right="443"/>
              <w:jc w:val="right"/>
              <w:rPr>
                <w:sz w:val="21"/>
              </w:rPr>
            </w:pPr>
            <w:r>
              <w:rPr>
                <w:w w:val="95"/>
                <w:sz w:val="21"/>
              </w:rPr>
              <w:t>用量</w:t>
            </w:r>
          </w:p>
        </w:tc>
        <w:tc>
          <w:tcPr>
            <w:tcW w:w="1613" w:type="dxa"/>
          </w:tcPr>
          <w:p>
            <w:pPr>
              <w:pStyle w:val="TableParagraph"/>
              <w:spacing w:before="3" w:line="258" w:lineRule="exact"/>
              <w:ind w:left="258" w:right="252"/>
              <w:jc w:val="center"/>
              <w:rPr>
                <w:sz w:val="21"/>
              </w:rPr>
            </w:pPr>
            <w:r>
              <w:rPr>
                <w:sz w:val="21"/>
              </w:rPr>
              <w:t>备注</w:t>
            </w:r>
          </w:p>
        </w:tc>
      </w:tr>
      <w:tr>
        <w:tblPrEx>
          <w:tblW w:w="0" w:type="auto"/>
          <w:tblInd w:w="1487" w:type="dxa"/>
          <w:tblLayout w:type="fixed"/>
          <w:tblCellMar>
            <w:top w:w="0" w:type="dxa"/>
            <w:left w:w="0" w:type="dxa"/>
            <w:bottom w:w="0" w:type="dxa"/>
            <w:right w:w="0" w:type="dxa"/>
          </w:tblCellMar>
        </w:tblPrEx>
        <w:trPr>
          <w:trHeight w:val="286"/>
        </w:trPr>
        <w:tc>
          <w:tcPr>
            <w:tcW w:w="1133" w:type="dxa"/>
          </w:tcPr>
          <w:p>
            <w:pPr>
              <w:pStyle w:val="TableParagraph"/>
              <w:spacing w:before="21"/>
              <w:ind w:left="10"/>
              <w:jc w:val="center"/>
              <w:rPr>
                <w:rFonts w:ascii="Times New Roman"/>
                <w:sz w:val="21"/>
              </w:rPr>
            </w:pPr>
            <w:r>
              <w:rPr>
                <w:rFonts w:ascii="Times New Roman"/>
                <w:w w:val="99"/>
                <w:sz w:val="21"/>
              </w:rPr>
              <w:t>1</w:t>
            </w:r>
          </w:p>
        </w:tc>
        <w:tc>
          <w:tcPr>
            <w:tcW w:w="1608" w:type="dxa"/>
          </w:tcPr>
          <w:p>
            <w:pPr>
              <w:pStyle w:val="TableParagraph"/>
              <w:spacing w:before="7" w:line="259" w:lineRule="exact"/>
              <w:ind w:left="467" w:right="461"/>
              <w:jc w:val="center"/>
              <w:rPr>
                <w:sz w:val="21"/>
              </w:rPr>
            </w:pPr>
            <w:r>
              <w:rPr>
                <w:sz w:val="21"/>
              </w:rPr>
              <w:t>水泥</w:t>
            </w:r>
          </w:p>
        </w:tc>
        <w:tc>
          <w:tcPr>
            <w:tcW w:w="1680" w:type="dxa"/>
          </w:tcPr>
          <w:p>
            <w:pPr>
              <w:pStyle w:val="TableParagraph"/>
              <w:spacing w:before="21"/>
              <w:ind w:left="608" w:right="600"/>
              <w:jc w:val="center"/>
              <w:rPr>
                <w:rFonts w:ascii="Times New Roman"/>
                <w:sz w:val="21"/>
              </w:rPr>
            </w:pPr>
            <w:r>
              <w:rPr>
                <w:rFonts w:ascii="Times New Roman"/>
                <w:sz w:val="21"/>
              </w:rPr>
              <w:t>t/a</w:t>
            </w:r>
          </w:p>
        </w:tc>
        <w:tc>
          <w:tcPr>
            <w:tcW w:w="1325" w:type="dxa"/>
          </w:tcPr>
          <w:p>
            <w:pPr>
              <w:pStyle w:val="TableParagraph"/>
              <w:spacing w:before="21"/>
              <w:ind w:right="439"/>
              <w:jc w:val="right"/>
              <w:rPr>
                <w:rFonts w:ascii="Times New Roman"/>
                <w:sz w:val="21"/>
              </w:rPr>
            </w:pPr>
            <w:r>
              <w:rPr>
                <w:rFonts w:ascii="Times New Roman"/>
                <w:sz w:val="21"/>
              </w:rPr>
              <w:t>1200</w:t>
            </w:r>
          </w:p>
        </w:tc>
        <w:tc>
          <w:tcPr>
            <w:tcW w:w="1613" w:type="dxa"/>
          </w:tcPr>
          <w:p>
            <w:pPr>
              <w:pStyle w:val="TableParagraph"/>
              <w:spacing w:before="7" w:line="259" w:lineRule="exact"/>
              <w:ind w:left="260" w:right="252"/>
              <w:jc w:val="center"/>
              <w:rPr>
                <w:sz w:val="21"/>
              </w:rPr>
            </w:pPr>
            <w:r>
              <w:rPr>
                <w:sz w:val="21"/>
              </w:rPr>
              <w:t>储存罐存储</w:t>
            </w:r>
          </w:p>
        </w:tc>
      </w:tr>
      <w:tr>
        <w:tblPrEx>
          <w:tblW w:w="0" w:type="auto"/>
          <w:tblInd w:w="1487" w:type="dxa"/>
          <w:tblLayout w:type="fixed"/>
          <w:tblCellMar>
            <w:top w:w="0" w:type="dxa"/>
            <w:left w:w="0" w:type="dxa"/>
            <w:bottom w:w="0" w:type="dxa"/>
            <w:right w:w="0" w:type="dxa"/>
          </w:tblCellMar>
        </w:tblPrEx>
        <w:trPr>
          <w:trHeight w:val="306"/>
        </w:trPr>
        <w:tc>
          <w:tcPr>
            <w:tcW w:w="1133" w:type="dxa"/>
          </w:tcPr>
          <w:p>
            <w:pPr>
              <w:pStyle w:val="TableParagraph"/>
              <w:spacing w:before="31"/>
              <w:ind w:left="10"/>
              <w:jc w:val="center"/>
              <w:rPr>
                <w:rFonts w:ascii="Times New Roman"/>
                <w:sz w:val="21"/>
              </w:rPr>
            </w:pPr>
            <w:r>
              <w:rPr>
                <w:rFonts w:ascii="Times New Roman"/>
                <w:w w:val="99"/>
                <w:sz w:val="21"/>
              </w:rPr>
              <w:t>2</w:t>
            </w:r>
          </w:p>
        </w:tc>
        <w:tc>
          <w:tcPr>
            <w:tcW w:w="1608" w:type="dxa"/>
          </w:tcPr>
          <w:p>
            <w:pPr>
              <w:pStyle w:val="TableParagraph"/>
              <w:spacing w:before="15"/>
              <w:ind w:left="467" w:right="461"/>
              <w:jc w:val="center"/>
              <w:rPr>
                <w:sz w:val="21"/>
              </w:rPr>
            </w:pPr>
            <w:r>
              <w:rPr>
                <w:sz w:val="21"/>
              </w:rPr>
              <w:t>砂子</w:t>
            </w:r>
          </w:p>
        </w:tc>
        <w:tc>
          <w:tcPr>
            <w:tcW w:w="1680" w:type="dxa"/>
          </w:tcPr>
          <w:p>
            <w:pPr>
              <w:pStyle w:val="TableParagraph"/>
              <w:spacing w:before="31"/>
              <w:ind w:left="608" w:right="600"/>
              <w:jc w:val="center"/>
              <w:rPr>
                <w:rFonts w:ascii="Times New Roman"/>
                <w:sz w:val="21"/>
              </w:rPr>
            </w:pPr>
            <w:r>
              <w:rPr>
                <w:rFonts w:ascii="Times New Roman"/>
                <w:sz w:val="21"/>
              </w:rPr>
              <w:t>t/a</w:t>
            </w:r>
          </w:p>
        </w:tc>
        <w:tc>
          <w:tcPr>
            <w:tcW w:w="1325" w:type="dxa"/>
          </w:tcPr>
          <w:p>
            <w:pPr>
              <w:pStyle w:val="TableParagraph"/>
              <w:spacing w:before="31"/>
              <w:ind w:right="492"/>
              <w:jc w:val="right"/>
              <w:rPr>
                <w:rFonts w:ascii="Times New Roman"/>
                <w:sz w:val="21"/>
              </w:rPr>
            </w:pPr>
            <w:r>
              <w:rPr>
                <w:rFonts w:ascii="Times New Roman"/>
                <w:sz w:val="21"/>
              </w:rPr>
              <w:t>800</w:t>
            </w:r>
          </w:p>
        </w:tc>
        <w:tc>
          <w:tcPr>
            <w:tcW w:w="1613" w:type="dxa"/>
          </w:tcPr>
          <w:p>
            <w:pPr>
              <w:pStyle w:val="TableParagraph"/>
              <w:spacing w:before="15"/>
              <w:ind w:left="258" w:right="252"/>
              <w:jc w:val="center"/>
              <w:rPr>
                <w:sz w:val="21"/>
              </w:rPr>
            </w:pPr>
            <w:r>
              <w:rPr>
                <w:sz w:val="21"/>
              </w:rPr>
              <w:t>袋装</w:t>
            </w:r>
          </w:p>
        </w:tc>
      </w:tr>
      <w:tr>
        <w:tblPrEx>
          <w:tblW w:w="0" w:type="auto"/>
          <w:tblInd w:w="1487" w:type="dxa"/>
          <w:tblLayout w:type="fixed"/>
          <w:tblCellMar>
            <w:top w:w="0" w:type="dxa"/>
            <w:left w:w="0" w:type="dxa"/>
            <w:bottom w:w="0" w:type="dxa"/>
            <w:right w:w="0" w:type="dxa"/>
          </w:tblCellMar>
        </w:tblPrEx>
        <w:trPr>
          <w:trHeight w:val="306"/>
        </w:trPr>
        <w:tc>
          <w:tcPr>
            <w:tcW w:w="1133" w:type="dxa"/>
          </w:tcPr>
          <w:p>
            <w:pPr>
              <w:pStyle w:val="TableParagraph"/>
              <w:spacing w:before="30"/>
              <w:ind w:left="10"/>
              <w:jc w:val="center"/>
              <w:rPr>
                <w:rFonts w:ascii="Times New Roman"/>
                <w:sz w:val="21"/>
              </w:rPr>
            </w:pPr>
            <w:r>
              <w:rPr>
                <w:rFonts w:ascii="Times New Roman"/>
                <w:w w:val="99"/>
                <w:sz w:val="21"/>
              </w:rPr>
              <w:t>3</w:t>
            </w:r>
          </w:p>
        </w:tc>
        <w:tc>
          <w:tcPr>
            <w:tcW w:w="1608" w:type="dxa"/>
          </w:tcPr>
          <w:p>
            <w:pPr>
              <w:pStyle w:val="TableParagraph"/>
              <w:spacing w:before="16"/>
              <w:ind w:left="467" w:right="461"/>
              <w:jc w:val="center"/>
              <w:rPr>
                <w:sz w:val="21"/>
              </w:rPr>
            </w:pPr>
            <w:r>
              <w:rPr>
                <w:sz w:val="21"/>
              </w:rPr>
              <w:t>乳胶粉</w:t>
            </w:r>
          </w:p>
        </w:tc>
        <w:tc>
          <w:tcPr>
            <w:tcW w:w="1680" w:type="dxa"/>
          </w:tcPr>
          <w:p>
            <w:pPr>
              <w:pStyle w:val="TableParagraph"/>
              <w:spacing w:before="30"/>
              <w:ind w:left="608" w:right="600"/>
              <w:jc w:val="center"/>
              <w:rPr>
                <w:rFonts w:ascii="Times New Roman"/>
                <w:sz w:val="21"/>
              </w:rPr>
            </w:pPr>
            <w:r>
              <w:rPr>
                <w:rFonts w:ascii="Times New Roman"/>
                <w:sz w:val="21"/>
              </w:rPr>
              <w:t>t/a</w:t>
            </w:r>
          </w:p>
        </w:tc>
        <w:tc>
          <w:tcPr>
            <w:tcW w:w="1325" w:type="dxa"/>
          </w:tcPr>
          <w:p>
            <w:pPr>
              <w:pStyle w:val="TableParagraph"/>
              <w:spacing w:before="30"/>
              <w:ind w:left="537" w:right="527"/>
              <w:jc w:val="center"/>
              <w:rPr>
                <w:rFonts w:ascii="Times New Roman"/>
                <w:sz w:val="21"/>
              </w:rPr>
            </w:pPr>
            <w:r>
              <w:rPr>
                <w:rFonts w:ascii="Times New Roman"/>
                <w:sz w:val="21"/>
              </w:rPr>
              <w:t>12</w:t>
            </w:r>
          </w:p>
        </w:tc>
        <w:tc>
          <w:tcPr>
            <w:tcW w:w="1613" w:type="dxa"/>
          </w:tcPr>
          <w:p>
            <w:pPr>
              <w:pStyle w:val="TableParagraph"/>
              <w:spacing w:before="16"/>
              <w:ind w:left="258" w:right="252"/>
              <w:jc w:val="center"/>
              <w:rPr>
                <w:sz w:val="21"/>
              </w:rPr>
            </w:pPr>
            <w:r>
              <w:rPr>
                <w:sz w:val="21"/>
              </w:rPr>
              <w:t>袋装</w:t>
            </w:r>
          </w:p>
        </w:tc>
      </w:tr>
      <w:tr>
        <w:tblPrEx>
          <w:tblW w:w="0" w:type="auto"/>
          <w:tblInd w:w="1487" w:type="dxa"/>
          <w:tblLayout w:type="fixed"/>
          <w:tblCellMar>
            <w:top w:w="0" w:type="dxa"/>
            <w:left w:w="0" w:type="dxa"/>
            <w:bottom w:w="0" w:type="dxa"/>
            <w:right w:w="0" w:type="dxa"/>
          </w:tblCellMar>
        </w:tblPrEx>
        <w:trPr>
          <w:trHeight w:val="305"/>
        </w:trPr>
        <w:tc>
          <w:tcPr>
            <w:tcW w:w="1133" w:type="dxa"/>
          </w:tcPr>
          <w:p>
            <w:pPr>
              <w:pStyle w:val="TableParagraph"/>
              <w:spacing w:before="31"/>
              <w:ind w:left="10"/>
              <w:jc w:val="center"/>
              <w:rPr>
                <w:rFonts w:ascii="Times New Roman"/>
                <w:sz w:val="21"/>
              </w:rPr>
            </w:pPr>
            <w:r>
              <w:rPr>
                <w:rFonts w:ascii="Times New Roman"/>
                <w:w w:val="99"/>
                <w:sz w:val="21"/>
              </w:rPr>
              <w:t>4</w:t>
            </w:r>
          </w:p>
        </w:tc>
        <w:tc>
          <w:tcPr>
            <w:tcW w:w="1608" w:type="dxa"/>
          </w:tcPr>
          <w:p>
            <w:pPr>
              <w:pStyle w:val="TableParagraph"/>
              <w:spacing w:before="17"/>
              <w:ind w:left="467" w:right="461"/>
              <w:jc w:val="center"/>
              <w:rPr>
                <w:sz w:val="21"/>
              </w:rPr>
            </w:pPr>
            <w:r>
              <w:rPr>
                <w:sz w:val="21"/>
              </w:rPr>
              <w:t>纤维素</w:t>
            </w:r>
          </w:p>
        </w:tc>
        <w:tc>
          <w:tcPr>
            <w:tcW w:w="1680" w:type="dxa"/>
          </w:tcPr>
          <w:p>
            <w:pPr>
              <w:pStyle w:val="TableParagraph"/>
              <w:spacing w:before="31"/>
              <w:ind w:left="608" w:right="600"/>
              <w:jc w:val="center"/>
              <w:rPr>
                <w:rFonts w:ascii="Times New Roman"/>
                <w:sz w:val="21"/>
              </w:rPr>
            </w:pPr>
            <w:r>
              <w:rPr>
                <w:rFonts w:ascii="Times New Roman"/>
                <w:sz w:val="21"/>
              </w:rPr>
              <w:t>t/a</w:t>
            </w:r>
          </w:p>
        </w:tc>
        <w:tc>
          <w:tcPr>
            <w:tcW w:w="1325" w:type="dxa"/>
          </w:tcPr>
          <w:p>
            <w:pPr>
              <w:pStyle w:val="TableParagraph"/>
              <w:spacing w:before="31"/>
              <w:ind w:left="10"/>
              <w:jc w:val="center"/>
              <w:rPr>
                <w:rFonts w:ascii="Times New Roman"/>
                <w:sz w:val="21"/>
              </w:rPr>
            </w:pPr>
            <w:r>
              <w:rPr>
                <w:rFonts w:ascii="Times New Roman"/>
                <w:w w:val="99"/>
                <w:sz w:val="21"/>
              </w:rPr>
              <w:t>5</w:t>
            </w:r>
          </w:p>
        </w:tc>
        <w:tc>
          <w:tcPr>
            <w:tcW w:w="1613" w:type="dxa"/>
          </w:tcPr>
          <w:p>
            <w:pPr>
              <w:pStyle w:val="TableParagraph"/>
              <w:spacing w:before="17"/>
              <w:ind w:left="258" w:right="252"/>
              <w:jc w:val="center"/>
              <w:rPr>
                <w:sz w:val="21"/>
              </w:rPr>
            </w:pPr>
            <w:r>
              <w:rPr>
                <w:sz w:val="21"/>
              </w:rPr>
              <w:t>袋装</w:t>
            </w:r>
          </w:p>
        </w:tc>
      </w:tr>
    </w:tbl>
    <w:p>
      <w:pPr>
        <w:spacing w:before="2"/>
        <w:ind w:left="1147" w:right="0" w:firstLine="0"/>
        <w:jc w:val="left"/>
        <w:rPr>
          <w:b/>
          <w:sz w:val="24"/>
        </w:rPr>
      </w:pPr>
      <w:r>
        <w:rPr>
          <w:rFonts w:ascii="Times New Roman" w:eastAsia="Times New Roman"/>
          <w:b/>
          <w:sz w:val="24"/>
        </w:rPr>
        <w:t>5</w:t>
      </w:r>
      <w:r>
        <w:rPr>
          <w:b/>
          <w:sz w:val="24"/>
        </w:rPr>
        <w:t>、主要设备一览表</w:t>
      </w:r>
    </w:p>
    <w:p>
      <w:pPr>
        <w:pStyle w:val="BodyText"/>
        <w:spacing w:before="201"/>
        <w:ind w:left="1627"/>
      </w:pPr>
      <w:r>
        <w:t>项目主要设备情况见下表</w:t>
      </w:r>
      <w:r>
        <w:rPr>
          <w:rFonts w:ascii="Times New Roman" w:eastAsia="Times New Roman"/>
        </w:rPr>
        <w:t>4</w:t>
      </w:r>
      <w:r>
        <w:t>。</w:t>
      </w:r>
    </w:p>
    <w:p>
      <w:pPr>
        <w:pStyle w:val="Heading6"/>
        <w:tabs>
          <w:tab w:val="left" w:pos="1936"/>
        </w:tabs>
        <w:spacing w:before="159" w:after="3"/>
        <w:ind w:left="1276"/>
        <w:jc w:val="center"/>
      </w:pPr>
      <w:r>
        <w:t>表</w:t>
      </w:r>
      <w:r>
        <w:rPr>
          <w:spacing w:val="-62"/>
        </w:rPr>
        <w:t xml:space="preserve"> </w:t>
      </w:r>
      <w:r>
        <w:rPr>
          <w:rFonts w:ascii="Times New Roman" w:eastAsia="Times New Roman"/>
        </w:rPr>
        <w:t>7</w:t>
      </w:r>
      <w:r>
        <w:rPr>
          <w:rFonts w:ascii="Times New Roman" w:eastAsia="Times New Roman"/>
        </w:rPr>
        <w:tab/>
      </w:r>
      <w:r>
        <w:t>该项目主要设备一览表</w:t>
      </w:r>
    </w:p>
    <w:tbl>
      <w:tblPr>
        <w:tblStyle w:val="TableNormal"/>
        <w:tblW w:w="0" w:type="auto"/>
        <w:tblInd w:w="11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245"/>
        <w:gridCol w:w="3698"/>
        <w:gridCol w:w="1546"/>
        <w:gridCol w:w="1518"/>
      </w:tblGrid>
      <w:tr>
        <w:tblPrEx>
          <w:tblW w:w="0" w:type="auto"/>
          <w:tblInd w:w="11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72"/>
        </w:trPr>
        <w:tc>
          <w:tcPr>
            <w:tcW w:w="1245" w:type="dxa"/>
            <w:tcBorders>
              <w:bottom w:val="single" w:sz="4" w:space="0" w:color="000000"/>
              <w:right w:val="single" w:sz="4" w:space="0" w:color="000000"/>
            </w:tcBorders>
          </w:tcPr>
          <w:p>
            <w:pPr>
              <w:pStyle w:val="TableParagraph"/>
              <w:spacing w:before="2" w:line="250" w:lineRule="exact"/>
              <w:ind w:left="390" w:right="380"/>
              <w:jc w:val="center"/>
              <w:rPr>
                <w:sz w:val="21"/>
              </w:rPr>
            </w:pPr>
            <w:r>
              <w:rPr>
                <w:sz w:val="21"/>
              </w:rPr>
              <w:t>序号</w:t>
            </w:r>
          </w:p>
        </w:tc>
        <w:tc>
          <w:tcPr>
            <w:tcW w:w="3698" w:type="dxa"/>
            <w:tcBorders>
              <w:left w:val="single" w:sz="4" w:space="0" w:color="000000"/>
              <w:bottom w:val="single" w:sz="4" w:space="0" w:color="000000"/>
              <w:right w:val="single" w:sz="4" w:space="0" w:color="000000"/>
            </w:tcBorders>
          </w:tcPr>
          <w:p>
            <w:pPr>
              <w:pStyle w:val="TableParagraph"/>
              <w:spacing w:before="2" w:line="250" w:lineRule="exact"/>
              <w:ind w:left="1308" w:right="1290"/>
              <w:jc w:val="center"/>
              <w:rPr>
                <w:sz w:val="21"/>
              </w:rPr>
            </w:pPr>
            <w:r>
              <w:rPr>
                <w:sz w:val="21"/>
              </w:rPr>
              <w:t>设备名称</w:t>
            </w:r>
          </w:p>
        </w:tc>
        <w:tc>
          <w:tcPr>
            <w:tcW w:w="1546" w:type="dxa"/>
            <w:tcBorders>
              <w:left w:val="single" w:sz="4" w:space="0" w:color="000000"/>
              <w:bottom w:val="single" w:sz="4" w:space="0" w:color="000000"/>
              <w:right w:val="single" w:sz="4" w:space="0" w:color="000000"/>
            </w:tcBorders>
          </w:tcPr>
          <w:p>
            <w:pPr>
              <w:pStyle w:val="TableParagraph"/>
              <w:spacing w:before="2" w:line="250" w:lineRule="exact"/>
              <w:ind w:left="547" w:right="529"/>
              <w:jc w:val="center"/>
              <w:rPr>
                <w:sz w:val="21"/>
              </w:rPr>
            </w:pPr>
            <w:r>
              <w:rPr>
                <w:sz w:val="21"/>
              </w:rPr>
              <w:t>单位</w:t>
            </w:r>
          </w:p>
        </w:tc>
        <w:tc>
          <w:tcPr>
            <w:tcW w:w="1518" w:type="dxa"/>
            <w:tcBorders>
              <w:left w:val="single" w:sz="4" w:space="0" w:color="000000"/>
              <w:bottom w:val="single" w:sz="4" w:space="0" w:color="000000"/>
            </w:tcBorders>
          </w:tcPr>
          <w:p>
            <w:pPr>
              <w:pStyle w:val="TableParagraph"/>
              <w:spacing w:before="2" w:line="250" w:lineRule="exact"/>
              <w:ind w:left="532" w:right="511"/>
              <w:jc w:val="center"/>
              <w:rPr>
                <w:sz w:val="21"/>
              </w:rPr>
            </w:pPr>
            <w:r>
              <w:rPr>
                <w:sz w:val="21"/>
              </w:rPr>
              <w:t>数量</w:t>
            </w:r>
          </w:p>
        </w:tc>
      </w:tr>
      <w:tr>
        <w:tblPrEx>
          <w:tblW w:w="0" w:type="auto"/>
          <w:tblInd w:w="1168" w:type="dxa"/>
          <w:tblLayout w:type="fixed"/>
          <w:tblCellMar>
            <w:top w:w="0" w:type="dxa"/>
            <w:left w:w="0" w:type="dxa"/>
            <w:bottom w:w="0" w:type="dxa"/>
            <w:right w:w="0" w:type="dxa"/>
          </w:tblCellMar>
        </w:tblPrEx>
        <w:trPr>
          <w:trHeight w:val="272"/>
        </w:trPr>
        <w:tc>
          <w:tcPr>
            <w:tcW w:w="1245" w:type="dxa"/>
            <w:tcBorders>
              <w:top w:val="single" w:sz="4" w:space="0" w:color="000000"/>
              <w:bottom w:val="single" w:sz="4" w:space="0" w:color="000000"/>
              <w:right w:val="single" w:sz="4" w:space="0" w:color="000000"/>
            </w:tcBorders>
          </w:tcPr>
          <w:p>
            <w:pPr>
              <w:pStyle w:val="TableParagraph"/>
              <w:spacing w:before="14" w:line="238" w:lineRule="exact"/>
              <w:ind w:left="13"/>
              <w:jc w:val="center"/>
              <w:rPr>
                <w:rFonts w:ascii="Times New Roman"/>
                <w:sz w:val="21"/>
              </w:rPr>
            </w:pPr>
            <w:r>
              <w:rPr>
                <w:rFonts w:ascii="Times New Roman"/>
                <w:w w:val="99"/>
                <w:sz w:val="21"/>
              </w:rPr>
              <w:t>1</w:t>
            </w:r>
          </w:p>
        </w:tc>
        <w:tc>
          <w:tcPr>
            <w:tcW w:w="3698" w:type="dxa"/>
            <w:tcBorders>
              <w:top w:val="single" w:sz="4" w:space="0" w:color="000000"/>
              <w:left w:val="single" w:sz="4" w:space="0" w:color="000000"/>
              <w:bottom w:val="single" w:sz="4" w:space="0" w:color="000000"/>
              <w:right w:val="single" w:sz="4" w:space="0" w:color="000000"/>
            </w:tcBorders>
          </w:tcPr>
          <w:p>
            <w:pPr>
              <w:pStyle w:val="TableParagraph"/>
              <w:spacing w:before="1" w:line="252" w:lineRule="exact"/>
              <w:ind w:left="1306" w:right="1290"/>
              <w:jc w:val="center"/>
              <w:rPr>
                <w:sz w:val="21"/>
              </w:rPr>
            </w:pPr>
            <w:r>
              <w:rPr>
                <w:sz w:val="21"/>
              </w:rPr>
              <w:t>罐装机</w:t>
            </w:r>
          </w:p>
        </w:tc>
        <w:tc>
          <w:tcPr>
            <w:tcW w:w="1546" w:type="dxa"/>
            <w:tcBorders>
              <w:top w:val="single" w:sz="4" w:space="0" w:color="000000"/>
              <w:left w:val="single" w:sz="4" w:space="0" w:color="000000"/>
              <w:bottom w:val="single" w:sz="4" w:space="0" w:color="000000"/>
              <w:right w:val="single" w:sz="4" w:space="0" w:color="000000"/>
            </w:tcBorders>
          </w:tcPr>
          <w:p>
            <w:pPr>
              <w:pStyle w:val="TableParagraph"/>
              <w:spacing w:before="1" w:line="252" w:lineRule="exact"/>
              <w:ind w:left="16"/>
              <w:jc w:val="center"/>
              <w:rPr>
                <w:sz w:val="21"/>
              </w:rPr>
            </w:pPr>
            <w:r>
              <w:rPr>
                <w:w w:val="99"/>
                <w:sz w:val="21"/>
              </w:rPr>
              <w:t>台</w:t>
            </w:r>
          </w:p>
        </w:tc>
        <w:tc>
          <w:tcPr>
            <w:tcW w:w="1518" w:type="dxa"/>
            <w:tcBorders>
              <w:top w:val="single" w:sz="4" w:space="0" w:color="000000"/>
              <w:left w:val="single" w:sz="4" w:space="0" w:color="000000"/>
              <w:bottom w:val="single" w:sz="4" w:space="0" w:color="000000"/>
            </w:tcBorders>
          </w:tcPr>
          <w:p>
            <w:pPr>
              <w:pStyle w:val="TableParagraph"/>
              <w:spacing w:before="14" w:line="238" w:lineRule="exact"/>
              <w:ind w:left="20"/>
              <w:jc w:val="center"/>
              <w:rPr>
                <w:rFonts w:ascii="Times New Roman"/>
                <w:sz w:val="21"/>
              </w:rPr>
            </w:pPr>
            <w:r>
              <w:rPr>
                <w:rFonts w:ascii="Times New Roman"/>
                <w:w w:val="99"/>
                <w:sz w:val="21"/>
              </w:rPr>
              <w:t>1</w:t>
            </w:r>
          </w:p>
        </w:tc>
      </w:tr>
      <w:tr>
        <w:tblPrEx>
          <w:tblW w:w="0" w:type="auto"/>
          <w:tblInd w:w="1168" w:type="dxa"/>
          <w:tblLayout w:type="fixed"/>
          <w:tblCellMar>
            <w:top w:w="0" w:type="dxa"/>
            <w:left w:w="0" w:type="dxa"/>
            <w:bottom w:w="0" w:type="dxa"/>
            <w:right w:w="0" w:type="dxa"/>
          </w:tblCellMar>
        </w:tblPrEx>
        <w:trPr>
          <w:trHeight w:val="274"/>
        </w:trPr>
        <w:tc>
          <w:tcPr>
            <w:tcW w:w="1245" w:type="dxa"/>
            <w:tcBorders>
              <w:top w:val="single" w:sz="4" w:space="0" w:color="000000"/>
              <w:bottom w:val="single" w:sz="4" w:space="0" w:color="000000"/>
              <w:right w:val="single" w:sz="4" w:space="0" w:color="000000"/>
            </w:tcBorders>
          </w:tcPr>
          <w:p>
            <w:pPr>
              <w:pStyle w:val="TableParagraph"/>
              <w:spacing w:before="15" w:line="239" w:lineRule="exact"/>
              <w:ind w:left="13"/>
              <w:jc w:val="center"/>
              <w:rPr>
                <w:rFonts w:ascii="Times New Roman"/>
                <w:sz w:val="21"/>
              </w:rPr>
            </w:pPr>
            <w:r>
              <w:rPr>
                <w:rFonts w:ascii="Times New Roman"/>
                <w:w w:val="99"/>
                <w:sz w:val="21"/>
              </w:rPr>
              <w:t>2</w:t>
            </w:r>
          </w:p>
        </w:tc>
        <w:tc>
          <w:tcPr>
            <w:tcW w:w="3698" w:type="dxa"/>
            <w:tcBorders>
              <w:top w:val="single" w:sz="4" w:space="0" w:color="000000"/>
              <w:left w:val="single" w:sz="4" w:space="0" w:color="000000"/>
              <w:bottom w:val="single" w:sz="4" w:space="0" w:color="000000"/>
              <w:right w:val="single" w:sz="4" w:space="0" w:color="000000"/>
            </w:tcBorders>
          </w:tcPr>
          <w:p>
            <w:pPr>
              <w:pStyle w:val="TableParagraph"/>
              <w:spacing w:before="1" w:line="253" w:lineRule="exact"/>
              <w:ind w:left="1306" w:right="1290"/>
              <w:jc w:val="center"/>
              <w:rPr>
                <w:sz w:val="21"/>
              </w:rPr>
            </w:pPr>
            <w:r>
              <w:rPr>
                <w:sz w:val="21"/>
              </w:rPr>
              <w:t>储存罐</w:t>
            </w:r>
          </w:p>
        </w:tc>
        <w:tc>
          <w:tcPr>
            <w:tcW w:w="1546" w:type="dxa"/>
            <w:tcBorders>
              <w:top w:val="single" w:sz="4" w:space="0" w:color="000000"/>
              <w:left w:val="single" w:sz="4" w:space="0" w:color="000000"/>
              <w:bottom w:val="single" w:sz="4" w:space="0" w:color="000000"/>
              <w:right w:val="single" w:sz="4" w:space="0" w:color="000000"/>
            </w:tcBorders>
          </w:tcPr>
          <w:p>
            <w:pPr>
              <w:pStyle w:val="TableParagraph"/>
              <w:spacing w:before="1" w:line="253" w:lineRule="exact"/>
              <w:ind w:left="16"/>
              <w:jc w:val="center"/>
              <w:rPr>
                <w:sz w:val="21"/>
              </w:rPr>
            </w:pPr>
            <w:r>
              <w:rPr>
                <w:w w:val="99"/>
                <w:sz w:val="21"/>
              </w:rPr>
              <w:t>台</w:t>
            </w:r>
          </w:p>
        </w:tc>
        <w:tc>
          <w:tcPr>
            <w:tcW w:w="1518" w:type="dxa"/>
            <w:tcBorders>
              <w:top w:val="single" w:sz="4" w:space="0" w:color="000000"/>
              <w:left w:val="single" w:sz="4" w:space="0" w:color="000000"/>
              <w:bottom w:val="single" w:sz="4" w:space="0" w:color="000000"/>
            </w:tcBorders>
          </w:tcPr>
          <w:p>
            <w:pPr>
              <w:pStyle w:val="TableParagraph"/>
              <w:spacing w:before="15" w:line="239" w:lineRule="exact"/>
              <w:ind w:left="20"/>
              <w:jc w:val="center"/>
              <w:rPr>
                <w:rFonts w:ascii="Times New Roman"/>
                <w:sz w:val="21"/>
              </w:rPr>
            </w:pPr>
            <w:r>
              <w:rPr>
                <w:rFonts w:ascii="Times New Roman"/>
                <w:w w:val="99"/>
                <w:sz w:val="21"/>
              </w:rPr>
              <w:t>2</w:t>
            </w:r>
          </w:p>
        </w:tc>
      </w:tr>
      <w:tr>
        <w:tblPrEx>
          <w:tblW w:w="0" w:type="auto"/>
          <w:tblInd w:w="1168" w:type="dxa"/>
          <w:tblLayout w:type="fixed"/>
          <w:tblCellMar>
            <w:top w:w="0" w:type="dxa"/>
            <w:left w:w="0" w:type="dxa"/>
            <w:bottom w:w="0" w:type="dxa"/>
            <w:right w:w="0" w:type="dxa"/>
          </w:tblCellMar>
        </w:tblPrEx>
        <w:trPr>
          <w:trHeight w:val="273"/>
        </w:trPr>
        <w:tc>
          <w:tcPr>
            <w:tcW w:w="1245" w:type="dxa"/>
            <w:tcBorders>
              <w:top w:val="single" w:sz="4" w:space="0" w:color="000000"/>
              <w:bottom w:val="single" w:sz="4" w:space="0" w:color="000000"/>
              <w:right w:val="single" w:sz="4" w:space="0" w:color="000000"/>
            </w:tcBorders>
          </w:tcPr>
          <w:p>
            <w:pPr>
              <w:pStyle w:val="TableParagraph"/>
              <w:spacing w:before="14" w:line="240" w:lineRule="exact"/>
              <w:ind w:left="13"/>
              <w:jc w:val="center"/>
              <w:rPr>
                <w:rFonts w:ascii="Times New Roman"/>
                <w:sz w:val="21"/>
              </w:rPr>
            </w:pPr>
            <w:r>
              <w:rPr>
                <w:rFonts w:ascii="Times New Roman"/>
                <w:w w:val="99"/>
                <w:sz w:val="21"/>
              </w:rPr>
              <w:t>3</w:t>
            </w:r>
          </w:p>
        </w:tc>
        <w:tc>
          <w:tcPr>
            <w:tcW w:w="3698" w:type="dxa"/>
            <w:tcBorders>
              <w:top w:val="single" w:sz="4" w:space="0" w:color="000000"/>
              <w:left w:val="single" w:sz="4" w:space="0" w:color="000000"/>
              <w:bottom w:val="single" w:sz="4" w:space="0" w:color="000000"/>
              <w:right w:val="single" w:sz="4" w:space="0" w:color="000000"/>
            </w:tcBorders>
          </w:tcPr>
          <w:p>
            <w:pPr>
              <w:pStyle w:val="TableParagraph"/>
              <w:spacing w:line="254" w:lineRule="exact"/>
              <w:ind w:left="1306" w:right="1290"/>
              <w:jc w:val="center"/>
              <w:rPr>
                <w:sz w:val="21"/>
              </w:rPr>
            </w:pPr>
            <w:r>
              <w:rPr>
                <w:sz w:val="21"/>
              </w:rPr>
              <w:t>搅拌罐</w:t>
            </w:r>
          </w:p>
        </w:tc>
        <w:tc>
          <w:tcPr>
            <w:tcW w:w="1546" w:type="dxa"/>
            <w:tcBorders>
              <w:top w:val="single" w:sz="4" w:space="0" w:color="000000"/>
              <w:left w:val="single" w:sz="4" w:space="0" w:color="000000"/>
              <w:bottom w:val="single" w:sz="4" w:space="0" w:color="000000"/>
              <w:right w:val="single" w:sz="4" w:space="0" w:color="000000"/>
            </w:tcBorders>
          </w:tcPr>
          <w:p>
            <w:pPr>
              <w:pStyle w:val="TableParagraph"/>
              <w:spacing w:line="254" w:lineRule="exact"/>
              <w:ind w:left="16"/>
              <w:jc w:val="center"/>
              <w:rPr>
                <w:sz w:val="21"/>
              </w:rPr>
            </w:pPr>
            <w:r>
              <w:rPr>
                <w:w w:val="99"/>
                <w:sz w:val="21"/>
              </w:rPr>
              <w:t>台</w:t>
            </w:r>
          </w:p>
        </w:tc>
        <w:tc>
          <w:tcPr>
            <w:tcW w:w="1518" w:type="dxa"/>
            <w:tcBorders>
              <w:top w:val="single" w:sz="4" w:space="0" w:color="000000"/>
              <w:left w:val="single" w:sz="4" w:space="0" w:color="000000"/>
              <w:bottom w:val="single" w:sz="4" w:space="0" w:color="000000"/>
            </w:tcBorders>
          </w:tcPr>
          <w:p>
            <w:pPr>
              <w:pStyle w:val="TableParagraph"/>
              <w:spacing w:before="14" w:line="240" w:lineRule="exact"/>
              <w:ind w:left="20"/>
              <w:jc w:val="center"/>
              <w:rPr>
                <w:rFonts w:ascii="Times New Roman"/>
                <w:sz w:val="21"/>
              </w:rPr>
            </w:pPr>
            <w:r>
              <w:rPr>
                <w:rFonts w:ascii="Times New Roman"/>
                <w:w w:val="99"/>
                <w:sz w:val="21"/>
              </w:rPr>
              <w:t>1</w:t>
            </w:r>
          </w:p>
        </w:tc>
      </w:tr>
      <w:tr>
        <w:tblPrEx>
          <w:tblW w:w="0" w:type="auto"/>
          <w:tblInd w:w="1168" w:type="dxa"/>
          <w:tblLayout w:type="fixed"/>
          <w:tblCellMar>
            <w:top w:w="0" w:type="dxa"/>
            <w:left w:w="0" w:type="dxa"/>
            <w:bottom w:w="0" w:type="dxa"/>
            <w:right w:w="0" w:type="dxa"/>
          </w:tblCellMar>
        </w:tblPrEx>
        <w:trPr>
          <w:trHeight w:val="274"/>
        </w:trPr>
        <w:tc>
          <w:tcPr>
            <w:tcW w:w="1245" w:type="dxa"/>
            <w:tcBorders>
              <w:top w:val="single" w:sz="4" w:space="0" w:color="000000"/>
              <w:bottom w:val="single" w:sz="4" w:space="0" w:color="000000"/>
              <w:right w:val="single" w:sz="4" w:space="0" w:color="000000"/>
            </w:tcBorders>
          </w:tcPr>
          <w:p>
            <w:pPr>
              <w:pStyle w:val="TableParagraph"/>
              <w:spacing w:before="15" w:line="238" w:lineRule="exact"/>
              <w:ind w:left="13"/>
              <w:jc w:val="center"/>
              <w:rPr>
                <w:rFonts w:ascii="Times New Roman"/>
                <w:sz w:val="21"/>
              </w:rPr>
            </w:pPr>
            <w:r>
              <w:rPr>
                <w:rFonts w:ascii="Times New Roman"/>
                <w:w w:val="99"/>
                <w:sz w:val="21"/>
              </w:rPr>
              <w:t>4</w:t>
            </w:r>
          </w:p>
        </w:tc>
        <w:tc>
          <w:tcPr>
            <w:tcW w:w="3698" w:type="dxa"/>
            <w:tcBorders>
              <w:top w:val="single" w:sz="4" w:space="0" w:color="000000"/>
              <w:left w:val="single" w:sz="4" w:space="0" w:color="000000"/>
              <w:bottom w:val="single" w:sz="4" w:space="0" w:color="000000"/>
              <w:right w:val="single" w:sz="4" w:space="0" w:color="000000"/>
            </w:tcBorders>
          </w:tcPr>
          <w:p>
            <w:pPr>
              <w:pStyle w:val="TableParagraph"/>
              <w:spacing w:line="254" w:lineRule="exact"/>
              <w:ind w:left="1308" w:right="1290"/>
              <w:jc w:val="center"/>
              <w:rPr>
                <w:sz w:val="21"/>
              </w:rPr>
            </w:pPr>
            <w:r>
              <w:rPr>
                <w:sz w:val="21"/>
              </w:rPr>
              <w:t>螺旋输送机</w:t>
            </w:r>
          </w:p>
        </w:tc>
        <w:tc>
          <w:tcPr>
            <w:tcW w:w="1546" w:type="dxa"/>
            <w:tcBorders>
              <w:top w:val="single" w:sz="4" w:space="0" w:color="000000"/>
              <w:left w:val="single" w:sz="4" w:space="0" w:color="000000"/>
              <w:bottom w:val="single" w:sz="4" w:space="0" w:color="000000"/>
              <w:right w:val="single" w:sz="4" w:space="0" w:color="000000"/>
            </w:tcBorders>
          </w:tcPr>
          <w:p>
            <w:pPr>
              <w:pStyle w:val="TableParagraph"/>
              <w:spacing w:line="254" w:lineRule="exact"/>
              <w:ind w:left="16"/>
              <w:jc w:val="center"/>
              <w:rPr>
                <w:sz w:val="21"/>
              </w:rPr>
            </w:pPr>
            <w:r>
              <w:rPr>
                <w:w w:val="99"/>
                <w:sz w:val="21"/>
              </w:rPr>
              <w:t>台</w:t>
            </w:r>
          </w:p>
        </w:tc>
        <w:tc>
          <w:tcPr>
            <w:tcW w:w="1518" w:type="dxa"/>
            <w:tcBorders>
              <w:top w:val="single" w:sz="4" w:space="0" w:color="000000"/>
              <w:left w:val="single" w:sz="4" w:space="0" w:color="000000"/>
              <w:bottom w:val="single" w:sz="4" w:space="0" w:color="000000"/>
            </w:tcBorders>
          </w:tcPr>
          <w:p>
            <w:pPr>
              <w:pStyle w:val="TableParagraph"/>
              <w:spacing w:before="15" w:line="238" w:lineRule="exact"/>
              <w:ind w:left="20"/>
              <w:jc w:val="center"/>
              <w:rPr>
                <w:rFonts w:ascii="Times New Roman"/>
                <w:sz w:val="21"/>
              </w:rPr>
            </w:pPr>
            <w:r>
              <w:rPr>
                <w:rFonts w:ascii="Times New Roman"/>
                <w:w w:val="99"/>
                <w:sz w:val="21"/>
              </w:rPr>
              <w:t>3</w:t>
            </w:r>
          </w:p>
        </w:tc>
      </w:tr>
      <w:tr>
        <w:tblPrEx>
          <w:tblW w:w="0" w:type="auto"/>
          <w:tblInd w:w="1168" w:type="dxa"/>
          <w:tblLayout w:type="fixed"/>
          <w:tblCellMar>
            <w:top w:w="0" w:type="dxa"/>
            <w:left w:w="0" w:type="dxa"/>
            <w:bottom w:w="0" w:type="dxa"/>
            <w:right w:w="0" w:type="dxa"/>
          </w:tblCellMar>
        </w:tblPrEx>
        <w:trPr>
          <w:trHeight w:val="273"/>
        </w:trPr>
        <w:tc>
          <w:tcPr>
            <w:tcW w:w="1245" w:type="dxa"/>
            <w:tcBorders>
              <w:top w:val="single" w:sz="4" w:space="0" w:color="000000"/>
              <w:right w:val="single" w:sz="4" w:space="0" w:color="000000"/>
            </w:tcBorders>
          </w:tcPr>
          <w:p>
            <w:pPr>
              <w:pStyle w:val="TableParagraph"/>
              <w:spacing w:before="15" w:line="239" w:lineRule="exact"/>
              <w:ind w:left="13"/>
              <w:jc w:val="center"/>
              <w:rPr>
                <w:rFonts w:ascii="Times New Roman"/>
                <w:sz w:val="21"/>
              </w:rPr>
            </w:pPr>
            <w:r>
              <w:rPr>
                <w:rFonts w:ascii="Times New Roman"/>
                <w:w w:val="99"/>
                <w:sz w:val="21"/>
              </w:rPr>
              <w:t>5</w:t>
            </w:r>
          </w:p>
        </w:tc>
        <w:tc>
          <w:tcPr>
            <w:tcW w:w="3698" w:type="dxa"/>
            <w:tcBorders>
              <w:top w:val="single" w:sz="4" w:space="0" w:color="000000"/>
              <w:left w:val="single" w:sz="4" w:space="0" w:color="000000"/>
              <w:right w:val="single" w:sz="4" w:space="0" w:color="000000"/>
            </w:tcBorders>
          </w:tcPr>
          <w:p>
            <w:pPr>
              <w:pStyle w:val="TableParagraph"/>
              <w:spacing w:before="1" w:line="253" w:lineRule="exact"/>
              <w:ind w:left="1306" w:right="1290"/>
              <w:jc w:val="center"/>
              <w:rPr>
                <w:sz w:val="21"/>
              </w:rPr>
            </w:pPr>
            <w:r>
              <w:rPr>
                <w:sz w:val="21"/>
              </w:rPr>
              <w:t>集料斗</w:t>
            </w:r>
          </w:p>
        </w:tc>
        <w:tc>
          <w:tcPr>
            <w:tcW w:w="1546" w:type="dxa"/>
            <w:tcBorders>
              <w:top w:val="single" w:sz="4" w:space="0" w:color="000000"/>
              <w:left w:val="single" w:sz="4" w:space="0" w:color="000000"/>
              <w:right w:val="single" w:sz="4" w:space="0" w:color="000000"/>
            </w:tcBorders>
          </w:tcPr>
          <w:p>
            <w:pPr>
              <w:pStyle w:val="TableParagraph"/>
              <w:spacing w:before="1" w:line="253" w:lineRule="exact"/>
              <w:ind w:left="16"/>
              <w:jc w:val="center"/>
              <w:rPr>
                <w:sz w:val="21"/>
              </w:rPr>
            </w:pPr>
            <w:r>
              <w:rPr>
                <w:w w:val="99"/>
                <w:sz w:val="21"/>
              </w:rPr>
              <w:t>个</w:t>
            </w:r>
          </w:p>
        </w:tc>
        <w:tc>
          <w:tcPr>
            <w:tcW w:w="1518" w:type="dxa"/>
            <w:tcBorders>
              <w:top w:val="single" w:sz="4" w:space="0" w:color="000000"/>
              <w:left w:val="single" w:sz="4" w:space="0" w:color="000000"/>
            </w:tcBorders>
          </w:tcPr>
          <w:p>
            <w:pPr>
              <w:pStyle w:val="TableParagraph"/>
              <w:spacing w:before="15" w:line="239" w:lineRule="exact"/>
              <w:ind w:left="20"/>
              <w:jc w:val="center"/>
              <w:rPr>
                <w:rFonts w:ascii="Times New Roman"/>
                <w:sz w:val="21"/>
              </w:rPr>
            </w:pPr>
            <w:r>
              <w:rPr>
                <w:rFonts w:ascii="Times New Roman"/>
                <w:w w:val="99"/>
                <w:sz w:val="21"/>
              </w:rPr>
              <w:t>1</w:t>
            </w:r>
          </w:p>
        </w:tc>
      </w:tr>
    </w:tbl>
    <w:p>
      <w:pPr>
        <w:spacing w:before="1"/>
        <w:ind w:left="1147" w:right="0" w:firstLine="0"/>
        <w:jc w:val="left"/>
        <w:rPr>
          <w:b/>
          <w:sz w:val="24"/>
        </w:rPr>
      </w:pPr>
      <w:r>
        <w:rPr>
          <w:rFonts w:ascii="Times New Roman" w:eastAsia="Times New Roman"/>
          <w:b/>
          <w:sz w:val="24"/>
        </w:rPr>
        <w:t>6</w:t>
      </w:r>
      <w:r>
        <w:rPr>
          <w:b/>
          <w:sz w:val="24"/>
        </w:rPr>
        <w:t>、产品明细</w:t>
      </w:r>
    </w:p>
    <w:p>
      <w:pPr>
        <w:pStyle w:val="BodyText"/>
        <w:spacing w:before="202"/>
        <w:ind w:left="1627"/>
      </w:pPr>
      <w:r>
        <w:t>项目主要产品明细见下表</w:t>
      </w:r>
      <w:r>
        <w:rPr>
          <w:rFonts w:ascii="Times New Roman" w:eastAsia="Times New Roman"/>
        </w:rPr>
        <w:t>5</w:t>
      </w:r>
      <w:r>
        <w:t>。</w:t>
      </w:r>
    </w:p>
    <w:p>
      <w:pPr>
        <w:pStyle w:val="Heading6"/>
        <w:tabs>
          <w:tab w:val="left" w:pos="1933"/>
        </w:tabs>
        <w:spacing w:before="160"/>
        <w:ind w:left="1273"/>
        <w:jc w:val="center"/>
      </w:pPr>
      <w:r>
        <w:t>表</w:t>
      </w:r>
      <w:r>
        <w:rPr>
          <w:spacing w:val="-62"/>
        </w:rPr>
        <w:t xml:space="preserve"> </w:t>
      </w:r>
      <w:r>
        <w:rPr>
          <w:rFonts w:ascii="Times New Roman" w:eastAsia="Times New Roman"/>
        </w:rPr>
        <w:t>8</w:t>
      </w:r>
      <w:r>
        <w:rPr>
          <w:rFonts w:ascii="Times New Roman" w:eastAsia="Times New Roman"/>
        </w:rPr>
        <w:tab/>
      </w:r>
      <w:r>
        <w:t>该项目产品明细表</w:t>
      </w:r>
    </w:p>
    <w:p>
      <w:pPr>
        <w:spacing w:after="0"/>
        <w:jc w:val="center"/>
        <w:sectPr>
          <w:footerReference w:type="default" r:id="rId30"/>
          <w:type w:val="continuous"/>
          <w:pgSz w:w="11910" w:h="16840"/>
          <w:pgMar w:top="1580" w:right="1180" w:bottom="280" w:left="1200" w:header="720" w:footer="720" w:gutter="0"/>
          <w:pgNumType w:start="17"/>
          <w:cols w:num="1" w:space="720"/>
        </w:sectPr>
      </w:pPr>
    </w:p>
    <w:p>
      <w:pPr>
        <w:pStyle w:val="BodyText"/>
        <w:spacing w:before="11"/>
        <w:rPr>
          <w:rFonts w:ascii="Times New Roman"/>
          <w:sz w:val="8"/>
        </w:rPr>
      </w:pPr>
      <w:r>
        <w:pict>
          <v:group id="_x0000_s1052" o:spid="_x0000_s1051" style="width:326.6pt;height:39.15pt;margin-top:220.7pt;margin-left:179.7pt;mso-height-relative:page;mso-position-horizontal-relative:page;mso-position-vertical-relative:page;mso-width-relative:page;position:absolute;z-index:-251653120" coordorigin="3595,4415" coordsize="6532,783">
            <v:shape id="_x0000_s1053" o:spid="_x0000_s1052" style="width:2141;height:465;left:3594;position:absolute;top:4424" coordorigin="3595,4424" coordsize="2141,465" path="m4071,4628l3951,4587,3951,4617,3595,4614,3595,4634,3951,4637,3951,4667,4042,4637,4071,4628m5735,4652l5615,4611,5615,4641,5258,4638,5258,4439,5258,4432,5258,4424,5243,4424,5243,4439,5243,4638,5235,4638,5235,4658,5243,4658,5243,4874,4092,4874,4092,4439,5243,4439,5243,4424,4077,4424,4077,4889,5258,4889,5258,4882,5258,4874,5258,4658,5615,4661,5615,4691,5706,4662,5735,4652e" filled="t" fillcolor="black" stroked="f">
              <v:path arrowok="t"/>
            </v:shape>
            <v:rect id="_x0000_s1054" o:spid="_x0000_s1053" style="width:1152;height:449;left:5707;position:absolute;top:4423" coordsize="21600,21600" filled="t" fillcolor="white" stroked="f"/>
            <v:shape id="_x0000_s1055" o:spid="_x0000_s1054" style="width:2646;height:743;left:4688;position:absolute;top:4414" coordorigin="4689,4414" coordsize="2646,743" path="m4738,4953l4738,4873,4718,4873,4718,4953,4738,4953m4769,5037l4739,5037,4739,5013,4719,5013,4719,5037,4689,5037,4729,5157,4750,5093,4769,5037m7334,4635l7214,4594,7214,4624,6868,4621,6868,4429,6868,4422,6868,4414,6853,4414,6853,4429,6853,4621,6834,4621,6834,4641,6853,4641,6853,4864,5716,4864,5716,4429,6853,4429,6853,4414,5701,4414,5701,4879,6868,4879,6868,4872,6868,4864,6868,4641,7214,4644,7214,4674,7305,4645,7334,4635e" filled="t" fillcolor="black" stroked="f">
              <v:path arrowok="t"/>
            </v:shape>
            <v:rect id="_x0000_s1056" o:spid="_x0000_s1055" style="width:1167;height:452;left:7276;position:absolute;top:4430" coordsize="21600,21600" filled="t" fillcolor="white" stroked="f"/>
            <v:shape id="_x0000_s1057" o:spid="_x0000_s1056" style="width:3865;height:777;left:6261;position:absolute;top:4420" coordorigin="6262,4420" coordsize="3865,777" path="m6311,4993l6311,4913,6291,4913,6291,4993,6311,4993m6342,5077l6312,5077,6312,5053,6292,5053,6292,5077,6262,5077,6302,5197,6323,5133,6342,5077m7962,4976l7962,4896,7942,4896,7942,4976,7962,4976m7993,5060l7963,5060,7963,5036,7943,5036,7943,5060,7913,5060,7953,5180,7974,5116,7993,5060m8451,4423l8436,4423,8436,4438,8436,4873,7285,4873,7285,4438,8436,4438,8436,4423,7270,4423,7270,4888,8451,4888,8451,4881,8451,4873,8451,4438,8451,4431,8451,4423m9552,4966l9552,4886,9532,4886,9532,4966,9552,4966m9583,5050l9553,5050,9553,5026,9533,5026,9533,5050,9503,5050,9543,5170,9564,5106,9583,5050m10127,4420l10112,4420,10112,4435,10112,4870,8976,4870,8976,4435,10112,4435,10112,4420,8961,4420,8961,4657,8849,4619,8849,4649,8469,4646,8469,4666,8849,4669,8849,4699,8940,4670,8961,4663,8961,4885,10127,4885,10127,4878,10127,4870,10127,4435,10127,4428,10127,4420e" filled="t" fillcolor="black" stroked="f">
              <v:path arrowok="t"/>
            </v:shape>
          </v:group>
        </w:pict>
      </w:r>
    </w:p>
    <w:tbl>
      <w:tblPr>
        <w:tblStyle w:val="TableNormal"/>
        <w:tblW w:w="0" w:type="auto"/>
        <w:tblInd w:w="2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817"/>
        <w:gridCol w:w="445"/>
        <w:gridCol w:w="659"/>
        <w:gridCol w:w="1517"/>
        <w:gridCol w:w="767"/>
        <w:gridCol w:w="766"/>
        <w:gridCol w:w="3643"/>
        <w:gridCol w:w="446"/>
      </w:tblGrid>
      <w:tr>
        <w:tblPrEx>
          <w:tblW w:w="0" w:type="auto"/>
          <w:tblInd w:w="2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69"/>
        </w:trPr>
        <w:tc>
          <w:tcPr>
            <w:tcW w:w="817" w:type="dxa"/>
            <w:vMerge w:val="restart"/>
            <w:tcBorders>
              <w:bottom w:val="single" w:sz="4" w:space="0" w:color="000000"/>
              <w:right w:val="single" w:sz="4" w:space="0" w:color="000000"/>
            </w:tcBorders>
          </w:tcPr>
          <w:p>
            <w:pPr>
              <w:pStyle w:val="TableParagraph"/>
              <w:rPr>
                <w:rFonts w:ascii="Times New Roman"/>
                <w:sz w:val="22"/>
              </w:rPr>
            </w:pPr>
          </w:p>
        </w:tc>
        <w:tc>
          <w:tcPr>
            <w:tcW w:w="445" w:type="dxa"/>
            <w:vMerge w:val="restart"/>
            <w:tcBorders>
              <w:left w:val="single" w:sz="4" w:space="0" w:color="000000"/>
              <w:bottom w:val="nil"/>
            </w:tcBorders>
          </w:tcPr>
          <w:p>
            <w:pPr>
              <w:pStyle w:val="TableParagraph"/>
              <w:rPr>
                <w:rFonts w:ascii="Times New Roman"/>
                <w:sz w:val="22"/>
              </w:rPr>
            </w:pPr>
          </w:p>
        </w:tc>
        <w:tc>
          <w:tcPr>
            <w:tcW w:w="659" w:type="dxa"/>
            <w:tcBorders>
              <w:top w:val="single" w:sz="18" w:space="0" w:color="000000"/>
              <w:bottom w:val="single" w:sz="4" w:space="0" w:color="000000"/>
              <w:right w:val="single" w:sz="4" w:space="0" w:color="000000"/>
            </w:tcBorders>
          </w:tcPr>
          <w:p>
            <w:pPr>
              <w:pStyle w:val="TableParagraph"/>
              <w:spacing w:line="250" w:lineRule="exact"/>
              <w:ind w:left="96" w:right="87"/>
              <w:jc w:val="center"/>
              <w:rPr>
                <w:sz w:val="21"/>
              </w:rPr>
            </w:pPr>
            <w:r>
              <w:rPr>
                <w:sz w:val="21"/>
              </w:rPr>
              <w:t>序号</w:t>
            </w:r>
          </w:p>
        </w:tc>
        <w:tc>
          <w:tcPr>
            <w:tcW w:w="1517" w:type="dxa"/>
            <w:tcBorders>
              <w:top w:val="single" w:sz="18" w:space="0" w:color="000000"/>
              <w:left w:val="single" w:sz="4" w:space="0" w:color="000000"/>
              <w:bottom w:val="single" w:sz="4" w:space="0" w:color="000000"/>
              <w:right w:val="single" w:sz="4" w:space="0" w:color="000000"/>
            </w:tcBorders>
          </w:tcPr>
          <w:p>
            <w:pPr>
              <w:pStyle w:val="TableParagraph"/>
              <w:spacing w:line="250" w:lineRule="exact"/>
              <w:ind w:left="342"/>
              <w:rPr>
                <w:sz w:val="21"/>
              </w:rPr>
            </w:pPr>
            <w:r>
              <w:rPr>
                <w:sz w:val="21"/>
              </w:rPr>
              <w:t>产品名称</w:t>
            </w:r>
          </w:p>
        </w:tc>
        <w:tc>
          <w:tcPr>
            <w:tcW w:w="767" w:type="dxa"/>
            <w:tcBorders>
              <w:top w:val="single" w:sz="18" w:space="0" w:color="000000"/>
              <w:left w:val="single" w:sz="4" w:space="0" w:color="000000"/>
              <w:bottom w:val="single" w:sz="4" w:space="0" w:color="000000"/>
              <w:right w:val="single" w:sz="4" w:space="0" w:color="000000"/>
            </w:tcBorders>
          </w:tcPr>
          <w:p>
            <w:pPr>
              <w:pStyle w:val="TableParagraph"/>
              <w:spacing w:line="250" w:lineRule="exact"/>
              <w:ind w:left="155" w:right="142"/>
              <w:jc w:val="center"/>
              <w:rPr>
                <w:sz w:val="21"/>
              </w:rPr>
            </w:pPr>
            <w:r>
              <w:rPr>
                <w:sz w:val="21"/>
              </w:rPr>
              <w:t>单位</w:t>
            </w:r>
          </w:p>
        </w:tc>
        <w:tc>
          <w:tcPr>
            <w:tcW w:w="766" w:type="dxa"/>
            <w:tcBorders>
              <w:top w:val="single" w:sz="18" w:space="0" w:color="000000"/>
              <w:left w:val="single" w:sz="4" w:space="0" w:color="000000"/>
              <w:bottom w:val="single" w:sz="4" w:space="0" w:color="000000"/>
              <w:right w:val="single" w:sz="4" w:space="0" w:color="000000"/>
            </w:tcBorders>
          </w:tcPr>
          <w:p>
            <w:pPr>
              <w:pStyle w:val="TableParagraph"/>
              <w:spacing w:line="250" w:lineRule="exact"/>
              <w:ind w:right="158"/>
              <w:jc w:val="right"/>
              <w:rPr>
                <w:sz w:val="21"/>
              </w:rPr>
            </w:pPr>
            <w:r>
              <w:rPr>
                <w:w w:val="95"/>
                <w:sz w:val="21"/>
              </w:rPr>
              <w:t>数量</w:t>
            </w:r>
          </w:p>
        </w:tc>
        <w:tc>
          <w:tcPr>
            <w:tcW w:w="3643" w:type="dxa"/>
            <w:tcBorders>
              <w:top w:val="single" w:sz="18" w:space="0" w:color="000000"/>
              <w:left w:val="single" w:sz="4" w:space="0" w:color="000000"/>
              <w:bottom w:val="single" w:sz="4" w:space="0" w:color="000000"/>
            </w:tcBorders>
          </w:tcPr>
          <w:p>
            <w:pPr>
              <w:pStyle w:val="TableParagraph"/>
              <w:spacing w:line="250" w:lineRule="exact"/>
              <w:ind w:left="856" w:right="838"/>
              <w:jc w:val="center"/>
              <w:rPr>
                <w:sz w:val="21"/>
              </w:rPr>
            </w:pPr>
            <w:r>
              <w:rPr>
                <w:sz w:val="21"/>
              </w:rPr>
              <w:t>备注</w:t>
            </w:r>
          </w:p>
        </w:tc>
        <w:tc>
          <w:tcPr>
            <w:tcW w:w="446" w:type="dxa"/>
            <w:vMerge w:val="restart"/>
            <w:tcBorders>
              <w:bottom w:val="nil"/>
            </w:tcBorders>
          </w:tcPr>
          <w:p>
            <w:pPr>
              <w:pStyle w:val="TableParagraph"/>
              <w:rPr>
                <w:rFonts w:ascii="Times New Roman"/>
                <w:sz w:val="22"/>
              </w:rPr>
            </w:pPr>
          </w:p>
        </w:tc>
      </w:tr>
      <w:tr>
        <w:tblPrEx>
          <w:tblW w:w="0" w:type="auto"/>
          <w:tblInd w:w="233" w:type="dxa"/>
          <w:tblLayout w:type="fixed"/>
          <w:tblCellMar>
            <w:top w:w="0" w:type="dxa"/>
            <w:left w:w="0" w:type="dxa"/>
            <w:bottom w:w="0" w:type="dxa"/>
            <w:right w:w="0" w:type="dxa"/>
          </w:tblCellMar>
        </w:tblPrEx>
        <w:trPr>
          <w:trHeight w:val="272"/>
        </w:trPr>
        <w:tc>
          <w:tcPr>
            <w:tcW w:w="817" w:type="dxa"/>
            <w:vMerge/>
            <w:tcBorders>
              <w:top w:val="nil"/>
              <w:bottom w:val="single" w:sz="4" w:space="0" w:color="000000"/>
              <w:right w:val="single" w:sz="4" w:space="0" w:color="000000"/>
            </w:tcBorders>
          </w:tcPr>
          <w:p>
            <w:pPr>
              <w:rPr>
                <w:sz w:val="2"/>
                <w:szCs w:val="2"/>
              </w:rPr>
            </w:pPr>
          </w:p>
        </w:tc>
        <w:tc>
          <w:tcPr>
            <w:tcW w:w="445" w:type="dxa"/>
            <w:vMerge/>
            <w:tcBorders>
              <w:top w:val="nil"/>
              <w:left w:val="single" w:sz="4" w:space="0" w:color="000000"/>
              <w:bottom w:val="nil"/>
            </w:tcBorders>
          </w:tcPr>
          <w:p>
            <w:pPr>
              <w:rPr>
                <w:sz w:val="2"/>
                <w:szCs w:val="2"/>
              </w:rPr>
            </w:pPr>
          </w:p>
        </w:tc>
        <w:tc>
          <w:tcPr>
            <w:tcW w:w="659" w:type="dxa"/>
            <w:tcBorders>
              <w:top w:val="single" w:sz="4" w:space="0" w:color="000000"/>
              <w:right w:val="single" w:sz="4" w:space="0" w:color="000000"/>
            </w:tcBorders>
          </w:tcPr>
          <w:p>
            <w:pPr>
              <w:pStyle w:val="TableParagraph"/>
              <w:spacing w:before="14" w:line="239" w:lineRule="exact"/>
              <w:ind w:left="12"/>
              <w:jc w:val="center"/>
              <w:rPr>
                <w:rFonts w:ascii="Times New Roman"/>
                <w:sz w:val="21"/>
              </w:rPr>
            </w:pPr>
            <w:r>
              <w:rPr>
                <w:rFonts w:ascii="Times New Roman"/>
                <w:w w:val="99"/>
                <w:sz w:val="21"/>
              </w:rPr>
              <w:t>1</w:t>
            </w:r>
          </w:p>
        </w:tc>
        <w:tc>
          <w:tcPr>
            <w:tcW w:w="1517" w:type="dxa"/>
            <w:tcBorders>
              <w:top w:val="single" w:sz="4" w:space="0" w:color="000000"/>
              <w:left w:val="single" w:sz="4" w:space="0" w:color="000000"/>
              <w:right w:val="single" w:sz="4" w:space="0" w:color="000000"/>
            </w:tcBorders>
          </w:tcPr>
          <w:p>
            <w:pPr>
              <w:pStyle w:val="TableParagraph"/>
              <w:spacing w:line="253" w:lineRule="exact"/>
              <w:ind w:left="342"/>
              <w:rPr>
                <w:sz w:val="21"/>
              </w:rPr>
            </w:pPr>
            <w:r>
              <w:rPr>
                <w:sz w:val="21"/>
              </w:rPr>
              <w:t>干粉砂浆</w:t>
            </w:r>
          </w:p>
        </w:tc>
        <w:tc>
          <w:tcPr>
            <w:tcW w:w="767" w:type="dxa"/>
            <w:tcBorders>
              <w:top w:val="single" w:sz="4" w:space="0" w:color="000000"/>
              <w:left w:val="single" w:sz="4" w:space="0" w:color="000000"/>
              <w:right w:val="single" w:sz="4" w:space="0" w:color="000000"/>
            </w:tcBorders>
          </w:tcPr>
          <w:p>
            <w:pPr>
              <w:pStyle w:val="TableParagraph"/>
              <w:spacing w:line="253" w:lineRule="exact"/>
              <w:ind w:left="16"/>
              <w:jc w:val="center"/>
              <w:rPr>
                <w:sz w:val="21"/>
              </w:rPr>
            </w:pPr>
            <w:r>
              <w:rPr>
                <w:w w:val="99"/>
                <w:sz w:val="21"/>
              </w:rPr>
              <w:t>吨</w:t>
            </w:r>
          </w:p>
        </w:tc>
        <w:tc>
          <w:tcPr>
            <w:tcW w:w="766" w:type="dxa"/>
            <w:tcBorders>
              <w:top w:val="single" w:sz="4" w:space="0" w:color="000000"/>
              <w:left w:val="single" w:sz="4" w:space="0" w:color="000000"/>
              <w:right w:val="single" w:sz="4" w:space="0" w:color="000000"/>
            </w:tcBorders>
          </w:tcPr>
          <w:p>
            <w:pPr>
              <w:pStyle w:val="TableParagraph"/>
              <w:spacing w:before="14" w:line="239" w:lineRule="exact"/>
              <w:ind w:right="155"/>
              <w:jc w:val="right"/>
              <w:rPr>
                <w:rFonts w:ascii="Times New Roman"/>
                <w:sz w:val="21"/>
              </w:rPr>
            </w:pPr>
            <w:r>
              <w:rPr>
                <w:rFonts w:ascii="Times New Roman"/>
                <w:sz w:val="21"/>
              </w:rPr>
              <w:t>2000</w:t>
            </w:r>
          </w:p>
        </w:tc>
        <w:tc>
          <w:tcPr>
            <w:tcW w:w="3643" w:type="dxa"/>
            <w:tcBorders>
              <w:top w:val="single" w:sz="4" w:space="0" w:color="000000"/>
              <w:left w:val="single" w:sz="4" w:space="0" w:color="000000"/>
            </w:tcBorders>
          </w:tcPr>
          <w:p>
            <w:pPr>
              <w:pStyle w:val="TableParagraph"/>
              <w:spacing w:line="253" w:lineRule="exact"/>
              <w:ind w:left="859" w:right="838"/>
              <w:jc w:val="center"/>
              <w:rPr>
                <w:sz w:val="21"/>
              </w:rPr>
            </w:pPr>
            <w:r>
              <w:rPr>
                <w:sz w:val="21"/>
              </w:rPr>
              <w:t>袋装，储存于成品区</w:t>
            </w:r>
          </w:p>
        </w:tc>
        <w:tc>
          <w:tcPr>
            <w:tcW w:w="446" w:type="dxa"/>
            <w:vMerge/>
            <w:tcBorders>
              <w:top w:val="nil"/>
              <w:bottom w:val="nil"/>
            </w:tcBorders>
          </w:tcPr>
          <w:p>
            <w:pPr>
              <w:rPr>
                <w:sz w:val="2"/>
                <w:szCs w:val="2"/>
              </w:rPr>
            </w:pPr>
          </w:p>
        </w:tc>
      </w:tr>
      <w:tr>
        <w:tblPrEx>
          <w:tblW w:w="0" w:type="auto"/>
          <w:tblInd w:w="233" w:type="dxa"/>
          <w:tblLayout w:type="fixed"/>
          <w:tblCellMar>
            <w:top w:w="0" w:type="dxa"/>
            <w:left w:w="0" w:type="dxa"/>
            <w:bottom w:w="0" w:type="dxa"/>
            <w:right w:w="0" w:type="dxa"/>
          </w:tblCellMar>
        </w:tblPrEx>
        <w:trPr>
          <w:trHeight w:val="1230"/>
        </w:trPr>
        <w:tc>
          <w:tcPr>
            <w:tcW w:w="817" w:type="dxa"/>
            <w:vMerge/>
            <w:tcBorders>
              <w:top w:val="nil"/>
              <w:bottom w:val="single" w:sz="4" w:space="0" w:color="000000"/>
              <w:right w:val="single" w:sz="4" w:space="0" w:color="000000"/>
            </w:tcBorders>
          </w:tcPr>
          <w:p>
            <w:pPr>
              <w:rPr>
                <w:sz w:val="2"/>
                <w:szCs w:val="2"/>
              </w:rPr>
            </w:pPr>
          </w:p>
        </w:tc>
        <w:tc>
          <w:tcPr>
            <w:tcW w:w="8243" w:type="dxa"/>
            <w:gridSpan w:val="7"/>
            <w:tcBorders>
              <w:top w:val="nil"/>
              <w:left w:val="single" w:sz="4" w:space="0" w:color="000000"/>
              <w:bottom w:val="single" w:sz="4" w:space="0" w:color="000000"/>
            </w:tcBorders>
          </w:tcPr>
          <w:p>
            <w:pPr>
              <w:pStyle w:val="TableParagraph"/>
              <w:spacing w:before="1"/>
              <w:ind w:left="111"/>
              <w:rPr>
                <w:b/>
                <w:sz w:val="24"/>
              </w:rPr>
            </w:pPr>
            <w:r>
              <w:rPr>
                <w:rFonts w:ascii="Times New Roman" w:eastAsia="Times New Roman"/>
                <w:b/>
                <w:sz w:val="24"/>
              </w:rPr>
              <w:t>7</w:t>
            </w:r>
            <w:r>
              <w:rPr>
                <w:b/>
                <w:sz w:val="24"/>
              </w:rPr>
              <w:t>、工作制度及劳动定员</w:t>
            </w:r>
          </w:p>
          <w:p>
            <w:pPr>
              <w:pStyle w:val="TableParagraph"/>
              <w:spacing w:before="201"/>
              <w:ind w:left="531"/>
              <w:rPr>
                <w:sz w:val="24"/>
              </w:rPr>
            </w:pPr>
            <w:r>
              <w:rPr>
                <w:sz w:val="24"/>
              </w:rPr>
              <w:t xml:space="preserve">拟建项目劳动定员 </w:t>
            </w:r>
            <w:r>
              <w:rPr>
                <w:rFonts w:ascii="Times New Roman" w:eastAsia="Times New Roman"/>
                <w:sz w:val="24"/>
              </w:rPr>
              <w:t xml:space="preserve">6 </w:t>
            </w:r>
            <w:r>
              <w:rPr>
                <w:sz w:val="24"/>
              </w:rPr>
              <w:t>人，</w:t>
            </w:r>
            <w:r>
              <w:rPr>
                <w:rFonts w:ascii="Times New Roman" w:eastAsia="Times New Roman"/>
                <w:sz w:val="24"/>
              </w:rPr>
              <w:t xml:space="preserve">8 </w:t>
            </w:r>
            <w:r>
              <w:rPr>
                <w:sz w:val="24"/>
              </w:rPr>
              <w:t xml:space="preserve">小时班制，年工作 </w:t>
            </w:r>
            <w:r>
              <w:rPr>
                <w:rFonts w:ascii="Times New Roman" w:eastAsia="Times New Roman"/>
                <w:sz w:val="24"/>
              </w:rPr>
              <w:t xml:space="preserve">300 </w:t>
            </w:r>
            <w:r>
              <w:rPr>
                <w:sz w:val="24"/>
              </w:rPr>
              <w:t>天。</w:t>
            </w:r>
          </w:p>
        </w:tc>
      </w:tr>
      <w:tr>
        <w:tblPrEx>
          <w:tblW w:w="0" w:type="auto"/>
          <w:tblInd w:w="233" w:type="dxa"/>
          <w:tblLayout w:type="fixed"/>
          <w:tblCellMar>
            <w:top w:w="0" w:type="dxa"/>
            <w:left w:w="0" w:type="dxa"/>
            <w:bottom w:w="0" w:type="dxa"/>
            <w:right w:w="0" w:type="dxa"/>
          </w:tblCellMar>
        </w:tblPrEx>
        <w:trPr>
          <w:trHeight w:val="11295"/>
        </w:trPr>
        <w:tc>
          <w:tcPr>
            <w:tcW w:w="817" w:type="dxa"/>
            <w:tcBorders>
              <w:top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39" w:line="242" w:lineRule="auto"/>
              <w:ind w:left="196" w:right="185"/>
              <w:jc w:val="both"/>
              <w:rPr>
                <w:sz w:val="21"/>
              </w:rPr>
            </w:pPr>
            <w:r>
              <w:rPr>
                <w:sz w:val="21"/>
              </w:rPr>
              <w:t>工艺流程和产排污环节</w:t>
            </w:r>
          </w:p>
        </w:tc>
        <w:tc>
          <w:tcPr>
            <w:tcW w:w="8243" w:type="dxa"/>
            <w:gridSpan w:val="7"/>
            <w:tcBorders>
              <w:top w:val="single" w:sz="4" w:space="0" w:color="000000"/>
              <w:left w:val="single" w:sz="4" w:space="0" w:color="000000"/>
            </w:tcBorders>
          </w:tcPr>
          <w:p>
            <w:pPr>
              <w:pStyle w:val="TableParagraph"/>
              <w:ind w:left="531"/>
              <w:rPr>
                <w:sz w:val="21"/>
              </w:rPr>
            </w:pPr>
            <w:r>
              <w:rPr>
                <w:sz w:val="21"/>
              </w:rPr>
              <w:t>一、生产工艺流程</w:t>
            </w:r>
          </w:p>
          <w:p>
            <w:pPr>
              <w:pStyle w:val="TableParagraph"/>
              <w:spacing w:before="3"/>
              <w:rPr>
                <w:rFonts w:ascii="Times New Roman"/>
                <w:sz w:val="25"/>
              </w:rPr>
            </w:pPr>
          </w:p>
          <w:p>
            <w:pPr>
              <w:pStyle w:val="TableParagraph"/>
              <w:ind w:left="620"/>
              <w:rPr>
                <w:sz w:val="21"/>
              </w:rPr>
            </w:pPr>
            <w:r>
              <w:rPr>
                <w:sz w:val="21"/>
              </w:rPr>
              <w:t>水泥、</w:t>
            </w:r>
          </w:p>
          <w:p>
            <w:pPr>
              <w:pStyle w:val="TableParagraph"/>
              <w:tabs>
                <w:tab w:val="left" w:pos="2012"/>
                <w:tab w:val="left" w:pos="3627"/>
                <w:tab w:val="left" w:pos="5204"/>
                <w:tab w:val="left" w:pos="6886"/>
              </w:tabs>
              <w:spacing w:before="102" w:line="132" w:lineRule="auto"/>
              <w:ind w:left="620" w:right="501"/>
              <w:rPr>
                <w:sz w:val="21"/>
              </w:rPr>
            </w:pPr>
            <w:r>
              <w:rPr>
                <w:position w:val="12"/>
                <w:sz w:val="21"/>
              </w:rPr>
              <w:t>砂子、</w:t>
            </w:r>
            <w:r>
              <w:rPr>
                <w:position w:val="12"/>
                <w:sz w:val="21"/>
              </w:rPr>
              <w:tab/>
            </w:r>
            <w:r>
              <w:rPr>
                <w:sz w:val="21"/>
              </w:rPr>
              <w:t>计量投料</w:t>
            </w:r>
            <w:r>
              <w:rPr>
                <w:sz w:val="21"/>
              </w:rPr>
              <w:tab/>
            </w:r>
            <w:r>
              <w:rPr>
                <w:position w:val="1"/>
                <w:sz w:val="21"/>
              </w:rPr>
              <w:t>提升上料</w:t>
            </w:r>
            <w:r>
              <w:rPr>
                <w:position w:val="1"/>
                <w:sz w:val="21"/>
              </w:rPr>
              <w:tab/>
            </w:r>
            <w:r>
              <w:rPr>
                <w:sz w:val="21"/>
              </w:rPr>
              <w:t>混合搅拌</w:t>
            </w:r>
            <w:r>
              <w:rPr>
                <w:sz w:val="21"/>
              </w:rPr>
              <w:tab/>
            </w:r>
            <w:r>
              <w:rPr>
                <w:sz w:val="21"/>
              </w:rPr>
              <w:t>成品装</w:t>
            </w:r>
            <w:r>
              <w:rPr>
                <w:spacing w:val="-15"/>
                <w:sz w:val="21"/>
              </w:rPr>
              <w:t>袋</w:t>
            </w:r>
            <w:r>
              <w:rPr>
                <w:sz w:val="21"/>
              </w:rPr>
              <w:t>乳胶</w:t>
            </w:r>
          </w:p>
          <w:p>
            <w:pPr>
              <w:pStyle w:val="TableParagraph"/>
              <w:spacing w:before="32" w:line="252" w:lineRule="exact"/>
              <w:ind w:left="620"/>
              <w:rPr>
                <w:sz w:val="21"/>
              </w:rPr>
            </w:pPr>
            <w:r>
              <w:rPr>
                <w:sz w:val="21"/>
              </w:rPr>
              <w:t>粉、纤</w:t>
            </w:r>
          </w:p>
          <w:p>
            <w:pPr>
              <w:pStyle w:val="TableParagraph"/>
              <w:tabs>
                <w:tab w:val="left" w:pos="2106"/>
                <w:tab w:val="left" w:pos="3694"/>
                <w:tab w:val="left" w:pos="5338"/>
                <w:tab w:val="left" w:pos="6994"/>
              </w:tabs>
              <w:spacing w:line="312" w:lineRule="exact"/>
              <w:ind w:left="620"/>
              <w:rPr>
                <w:rFonts w:ascii="Times New Roman" w:eastAsia="Times New Roman"/>
                <w:sz w:val="21"/>
              </w:rPr>
            </w:pPr>
            <w:r>
              <w:rPr>
                <w:position w:val="2"/>
                <w:sz w:val="21"/>
              </w:rPr>
              <w:t>维素</w:t>
            </w:r>
            <w:r>
              <w:rPr>
                <w:position w:val="2"/>
                <w:sz w:val="21"/>
              </w:rPr>
              <w:tab/>
            </w:r>
            <w:r>
              <w:rPr>
                <w:rFonts w:ascii="Times New Roman" w:eastAsia="Times New Roman"/>
                <w:position w:val="2"/>
                <w:sz w:val="21"/>
              </w:rPr>
              <w:t>G1</w:t>
            </w:r>
            <w:r>
              <w:rPr>
                <w:position w:val="2"/>
                <w:sz w:val="21"/>
              </w:rPr>
              <w:t>、</w:t>
            </w:r>
            <w:r>
              <w:rPr>
                <w:rFonts w:ascii="Times New Roman" w:eastAsia="Times New Roman"/>
                <w:position w:val="2"/>
                <w:sz w:val="21"/>
              </w:rPr>
              <w:t>N</w:t>
            </w:r>
            <w:r>
              <w:rPr>
                <w:rFonts w:ascii="Times New Roman" w:eastAsia="Times New Roman"/>
                <w:position w:val="2"/>
                <w:sz w:val="21"/>
              </w:rPr>
              <w:tab/>
            </w:r>
            <w:r>
              <w:rPr>
                <w:rFonts w:ascii="Times New Roman" w:eastAsia="Times New Roman"/>
                <w:position w:val="6"/>
                <w:sz w:val="21"/>
              </w:rPr>
              <w:t>G2</w:t>
            </w:r>
            <w:r>
              <w:rPr>
                <w:position w:val="6"/>
                <w:sz w:val="21"/>
              </w:rPr>
              <w:t>、</w:t>
            </w:r>
            <w:r>
              <w:rPr>
                <w:rFonts w:ascii="Times New Roman" w:eastAsia="Times New Roman"/>
                <w:position w:val="6"/>
                <w:sz w:val="21"/>
              </w:rPr>
              <w:t>N</w:t>
            </w:r>
            <w:r>
              <w:rPr>
                <w:rFonts w:ascii="Times New Roman" w:eastAsia="Times New Roman"/>
                <w:position w:val="6"/>
                <w:sz w:val="21"/>
              </w:rPr>
              <w:tab/>
            </w:r>
            <w:r>
              <w:rPr>
                <w:rFonts w:ascii="Times New Roman" w:eastAsia="Times New Roman"/>
                <w:sz w:val="21"/>
              </w:rPr>
              <w:t>G3</w:t>
            </w:r>
            <w:r>
              <w:rPr>
                <w:spacing w:val="-73"/>
                <w:sz w:val="21"/>
              </w:rPr>
              <w:t>、</w:t>
            </w:r>
            <w:r>
              <w:rPr>
                <w:rFonts w:ascii="Times New Roman" w:eastAsia="Times New Roman"/>
                <w:sz w:val="21"/>
              </w:rPr>
              <w:t>N</w:t>
            </w:r>
            <w:r>
              <w:rPr>
                <w:rFonts w:ascii="Times New Roman" w:eastAsia="Times New Roman"/>
                <w:sz w:val="21"/>
              </w:rPr>
              <w:tab/>
            </w:r>
            <w:r>
              <w:rPr>
                <w:rFonts w:ascii="Times New Roman" w:eastAsia="Times New Roman"/>
                <w:position w:val="2"/>
                <w:sz w:val="21"/>
              </w:rPr>
              <w:t>G4</w:t>
            </w:r>
          </w:p>
          <w:p>
            <w:pPr>
              <w:pStyle w:val="TableParagraph"/>
              <w:spacing w:before="176"/>
              <w:ind w:left="591"/>
              <w:rPr>
                <w:sz w:val="24"/>
              </w:rPr>
            </w:pPr>
            <w:r>
              <w:rPr>
                <w:sz w:val="24"/>
              </w:rPr>
              <w:t>工艺流程简述：</w:t>
            </w:r>
          </w:p>
          <w:p>
            <w:pPr>
              <w:pStyle w:val="TableParagraph"/>
              <w:numPr>
                <w:ilvl w:val="0"/>
                <w:numId w:val="15"/>
              </w:numPr>
              <w:tabs>
                <w:tab w:val="left" w:pos="1193"/>
              </w:tabs>
              <w:spacing w:before="2" w:after="0" w:line="364" w:lineRule="auto"/>
              <w:ind w:left="111" w:right="86" w:firstLine="480"/>
              <w:jc w:val="both"/>
              <w:rPr>
                <w:sz w:val="24"/>
              </w:rPr>
            </w:pPr>
            <w:r>
              <w:rPr>
                <w:spacing w:val="-4"/>
                <w:sz w:val="24"/>
              </w:rPr>
              <w:t>计量投料：砂子、纤维素、乳胶粉按比例计算后，人工投加到集料</w:t>
            </w:r>
            <w:r>
              <w:rPr>
                <w:spacing w:val="-6"/>
                <w:sz w:val="24"/>
              </w:rPr>
              <w:t xml:space="preserve">斗中。此过程产生噪声 </w:t>
            </w:r>
            <w:r>
              <w:rPr>
                <w:rFonts w:ascii="Times New Roman" w:eastAsia="Times New Roman"/>
                <w:sz w:val="24"/>
              </w:rPr>
              <w:t>N</w:t>
            </w:r>
            <w:r>
              <w:rPr>
                <w:spacing w:val="-15"/>
                <w:sz w:val="24"/>
              </w:rPr>
              <w:t xml:space="preserve">、粉尘 </w:t>
            </w:r>
            <w:r>
              <w:rPr>
                <w:rFonts w:ascii="Times New Roman" w:eastAsia="Times New Roman"/>
                <w:sz w:val="24"/>
              </w:rPr>
              <w:t>G1</w:t>
            </w:r>
            <w:r>
              <w:rPr>
                <w:sz w:val="24"/>
              </w:rPr>
              <w:t>。</w:t>
            </w:r>
          </w:p>
          <w:p>
            <w:pPr>
              <w:pStyle w:val="TableParagraph"/>
              <w:numPr>
                <w:ilvl w:val="0"/>
                <w:numId w:val="15"/>
              </w:numPr>
              <w:tabs>
                <w:tab w:val="left" w:pos="1193"/>
              </w:tabs>
              <w:spacing w:before="0" w:after="0" w:line="364" w:lineRule="auto"/>
              <w:ind w:left="111" w:right="86" w:firstLine="480"/>
              <w:jc w:val="both"/>
              <w:rPr>
                <w:sz w:val="24"/>
              </w:rPr>
            </w:pPr>
            <w:r>
              <w:rPr>
                <w:spacing w:val="-4"/>
                <w:sz w:val="24"/>
              </w:rPr>
              <w:t>提升上料：砂子、纤维素、乳胶粉通过输送机由集料斗输送至搅拌</w:t>
            </w:r>
            <w:r>
              <w:rPr>
                <w:sz w:val="24"/>
              </w:rPr>
              <w:t>罐，水泥单独通过储存罐进行计量上料。原料输送均采用密闭输送带输送。</w:t>
            </w:r>
            <w:r>
              <w:rPr>
                <w:spacing w:val="-8"/>
                <w:sz w:val="24"/>
              </w:rPr>
              <w:t xml:space="preserve">此过程产生噪声 </w:t>
            </w:r>
            <w:r>
              <w:rPr>
                <w:rFonts w:ascii="Times New Roman" w:eastAsia="Times New Roman"/>
                <w:sz w:val="24"/>
              </w:rPr>
              <w:t>N</w:t>
            </w:r>
            <w:r>
              <w:rPr>
                <w:spacing w:val="-15"/>
                <w:sz w:val="24"/>
              </w:rPr>
              <w:t xml:space="preserve">、粉尘 </w:t>
            </w:r>
            <w:r>
              <w:rPr>
                <w:rFonts w:ascii="Times New Roman" w:eastAsia="Times New Roman"/>
                <w:sz w:val="24"/>
              </w:rPr>
              <w:t>G2</w:t>
            </w:r>
            <w:r>
              <w:rPr>
                <w:sz w:val="24"/>
              </w:rPr>
              <w:t>。</w:t>
            </w:r>
          </w:p>
          <w:p>
            <w:pPr>
              <w:pStyle w:val="TableParagraph"/>
              <w:numPr>
                <w:ilvl w:val="0"/>
                <w:numId w:val="15"/>
              </w:numPr>
              <w:tabs>
                <w:tab w:val="left" w:pos="1193"/>
              </w:tabs>
              <w:spacing w:before="0" w:after="0" w:line="362" w:lineRule="auto"/>
              <w:ind w:left="111" w:right="86" w:firstLine="480"/>
              <w:jc w:val="both"/>
              <w:rPr>
                <w:sz w:val="24"/>
              </w:rPr>
            </w:pPr>
            <w:r>
              <w:rPr>
                <w:spacing w:val="-3"/>
                <w:sz w:val="24"/>
              </w:rPr>
              <w:t>混合搅拌：配比好的原料进入搅拌罐中进行充分搅拌，此过程产生</w:t>
            </w:r>
            <w:r>
              <w:rPr>
                <w:spacing w:val="-21"/>
                <w:sz w:val="24"/>
              </w:rPr>
              <w:t xml:space="preserve">噪声 </w:t>
            </w:r>
            <w:r>
              <w:rPr>
                <w:rFonts w:ascii="Times New Roman" w:eastAsia="Times New Roman"/>
                <w:sz w:val="24"/>
              </w:rPr>
              <w:t>N</w:t>
            </w:r>
            <w:r>
              <w:rPr>
                <w:spacing w:val="-15"/>
                <w:sz w:val="24"/>
              </w:rPr>
              <w:t xml:space="preserve">、粉尘 </w:t>
            </w:r>
            <w:r>
              <w:rPr>
                <w:rFonts w:ascii="Times New Roman" w:eastAsia="Times New Roman"/>
                <w:sz w:val="24"/>
              </w:rPr>
              <w:t>G3</w:t>
            </w:r>
            <w:r>
              <w:rPr>
                <w:sz w:val="24"/>
              </w:rPr>
              <w:t>。</w:t>
            </w:r>
          </w:p>
          <w:p>
            <w:pPr>
              <w:pStyle w:val="TableParagraph"/>
              <w:numPr>
                <w:ilvl w:val="0"/>
                <w:numId w:val="15"/>
              </w:numPr>
              <w:tabs>
                <w:tab w:val="left" w:pos="1193"/>
              </w:tabs>
              <w:spacing w:before="3" w:after="0" w:line="364" w:lineRule="auto"/>
              <w:ind w:left="111" w:right="86" w:firstLine="480"/>
              <w:jc w:val="both"/>
              <w:rPr>
                <w:sz w:val="24"/>
              </w:rPr>
            </w:pPr>
            <w:r>
              <w:rPr>
                <w:spacing w:val="-3"/>
                <w:sz w:val="24"/>
              </w:rPr>
              <w:t>成品装袋：搅拌均匀的干粉砂浆经输送机输送至产品储存罐中，再</w:t>
            </w:r>
            <w:r>
              <w:rPr>
                <w:sz w:val="24"/>
              </w:rPr>
              <w:t>通过阀门计量装袋，达到设定重量后停止装袋，进行封口。本项目出料过程</w:t>
            </w:r>
            <w:r>
              <w:rPr>
                <w:spacing w:val="-11"/>
                <w:sz w:val="24"/>
              </w:rPr>
              <w:t xml:space="preserve">有少量粉尘 </w:t>
            </w:r>
            <w:r>
              <w:rPr>
                <w:rFonts w:ascii="Times New Roman" w:eastAsia="Times New Roman"/>
                <w:sz w:val="24"/>
              </w:rPr>
              <w:t xml:space="preserve">G4 </w:t>
            </w:r>
            <w:r>
              <w:rPr>
                <w:sz w:val="24"/>
              </w:rPr>
              <w:t>散逸出来。</w:t>
            </w:r>
          </w:p>
          <w:p>
            <w:pPr>
              <w:pStyle w:val="TableParagraph"/>
              <w:spacing w:line="307" w:lineRule="exact"/>
              <w:ind w:left="591"/>
              <w:rPr>
                <w:sz w:val="24"/>
              </w:rPr>
            </w:pPr>
            <w:r>
              <w:rPr>
                <w:sz w:val="24"/>
              </w:rPr>
              <w:t>二、污染物产生情况</w:t>
            </w:r>
          </w:p>
          <w:p>
            <w:pPr>
              <w:pStyle w:val="TableParagraph"/>
              <w:spacing w:before="158"/>
              <w:ind w:left="591"/>
              <w:rPr>
                <w:sz w:val="24"/>
              </w:rPr>
            </w:pPr>
            <w:r>
              <w:rPr>
                <w:sz w:val="24"/>
              </w:rPr>
              <w:t>（一）废气：</w:t>
            </w:r>
          </w:p>
          <w:p>
            <w:pPr>
              <w:pStyle w:val="TableParagraph"/>
              <w:spacing w:before="158" w:line="364" w:lineRule="auto"/>
              <w:ind w:left="111" w:right="86" w:firstLine="480"/>
              <w:rPr>
                <w:sz w:val="24"/>
              </w:rPr>
            </w:pPr>
            <w:r>
              <w:rPr>
                <w:sz w:val="24"/>
              </w:rPr>
              <w:t>本项目废气主要是投料、搅拌过程产生的粉尘，以及水泥储存罐呼吸产生的粉尘。</w:t>
            </w:r>
          </w:p>
          <w:p>
            <w:pPr>
              <w:pStyle w:val="TableParagraph"/>
              <w:spacing w:before="1"/>
              <w:ind w:left="615"/>
              <w:rPr>
                <w:sz w:val="24"/>
              </w:rPr>
            </w:pPr>
            <w:r>
              <w:rPr>
                <w:rFonts w:ascii="Times New Roman" w:eastAsia="Times New Roman"/>
                <w:sz w:val="24"/>
              </w:rPr>
              <w:t>1</w:t>
            </w:r>
            <w:r>
              <w:rPr>
                <w:sz w:val="24"/>
              </w:rPr>
              <w:t>、投料粉尘</w:t>
            </w:r>
          </w:p>
          <w:p>
            <w:pPr>
              <w:pStyle w:val="TableParagraph"/>
              <w:spacing w:before="158" w:line="364" w:lineRule="auto"/>
              <w:ind w:left="111" w:right="86" w:firstLine="480"/>
              <w:jc w:val="both"/>
              <w:rPr>
                <w:sz w:val="24"/>
              </w:rPr>
            </w:pPr>
            <w:r>
              <w:rPr>
                <w:sz w:val="24"/>
              </w:rPr>
              <w:t>项目砂子、乳胶粉、纤维素需人工投加到集料斗中，在投料过程中会产生一定量的粉尘。根据《排放源统计调查产排污核算方法和系数手册》</w:t>
            </w:r>
            <w:r>
              <w:rPr>
                <w:rFonts w:ascii="Times New Roman" w:eastAsia="Times New Roman"/>
                <w:sz w:val="24"/>
              </w:rPr>
              <w:t xml:space="preserve">3021 </w:t>
            </w:r>
            <w:r>
              <w:rPr>
                <w:spacing w:val="-4"/>
                <w:sz w:val="24"/>
              </w:rPr>
              <w:t>水泥制品制造</w:t>
            </w:r>
            <w:r>
              <w:rPr>
                <w:sz w:val="24"/>
              </w:rPr>
              <w:t>（</w:t>
            </w:r>
            <w:r>
              <w:rPr>
                <w:spacing w:val="-30"/>
                <w:sz w:val="24"/>
              </w:rPr>
              <w:t xml:space="preserve">含 </w:t>
            </w:r>
            <w:r>
              <w:rPr>
                <w:rFonts w:ascii="Times New Roman" w:eastAsia="Times New Roman"/>
                <w:sz w:val="24"/>
              </w:rPr>
              <w:t xml:space="preserve">3022 </w:t>
            </w:r>
            <w:r>
              <w:rPr>
                <w:spacing w:val="-3"/>
                <w:sz w:val="24"/>
              </w:rPr>
              <w:t>砼结构构件制造、</w:t>
            </w:r>
            <w:r>
              <w:rPr>
                <w:rFonts w:ascii="Times New Roman" w:eastAsia="Times New Roman"/>
                <w:sz w:val="24"/>
              </w:rPr>
              <w:t xml:space="preserve">3029 </w:t>
            </w:r>
            <w:r>
              <w:rPr>
                <w:sz w:val="24"/>
              </w:rPr>
              <w:t>其他水泥类似制品制造</w:t>
            </w:r>
            <w:r>
              <w:rPr>
                <w:spacing w:val="-24"/>
                <w:sz w:val="24"/>
              </w:rPr>
              <w:t>）</w:t>
            </w:r>
            <w:r>
              <w:rPr>
                <w:spacing w:val="-9"/>
                <w:sz w:val="24"/>
              </w:rPr>
              <w:t>行业</w:t>
            </w:r>
          </w:p>
          <w:p>
            <w:pPr>
              <w:pStyle w:val="TableParagraph"/>
              <w:spacing w:line="307" w:lineRule="exact"/>
              <w:ind w:left="111"/>
              <w:jc w:val="both"/>
              <w:rPr>
                <w:sz w:val="24"/>
              </w:rPr>
            </w:pPr>
            <w:r>
              <w:rPr>
                <w:spacing w:val="-3"/>
                <w:sz w:val="24"/>
              </w:rPr>
              <w:t xml:space="preserve">系数手册物料输送储存环节，产污系数为 </w:t>
            </w:r>
            <w:r>
              <w:rPr>
                <w:rFonts w:ascii="Times New Roman" w:eastAsia="Times New Roman"/>
                <w:sz w:val="24"/>
              </w:rPr>
              <w:t>0.19kg/t-</w:t>
            </w:r>
            <w:r>
              <w:rPr>
                <w:spacing w:val="6"/>
                <w:sz w:val="24"/>
              </w:rPr>
              <w:t>产品。投料工序约使用砂</w:t>
            </w:r>
          </w:p>
        </w:tc>
      </w:tr>
    </w:tbl>
    <w:p>
      <w:pPr>
        <w:spacing w:after="0" w:line="307" w:lineRule="exact"/>
        <w:jc w:val="both"/>
        <w:rPr>
          <w:sz w:val="24"/>
        </w:rPr>
        <w:sectPr>
          <w:footerReference w:type="default" r:id="rId31"/>
          <w:pgSz w:w="11910" w:h="16840"/>
          <w:pgMar w:top="1580" w:right="1180" w:bottom="960" w:left="1200" w:header="0" w:footer="772" w:gutter="0"/>
          <w:pgNumType w:start="18"/>
          <w:cols w:num="1" w:space="720"/>
        </w:sectPr>
      </w:pPr>
    </w:p>
    <w:p>
      <w:pPr>
        <w:pStyle w:val="BodyText"/>
        <w:spacing w:before="114" w:line="364" w:lineRule="auto"/>
        <w:ind w:left="1147" w:right="348"/>
        <w:jc w:val="both"/>
      </w:pPr>
      <w:r>
        <w:pict>
          <v:group id="_x0000_s1058" o:spid="_x0000_s1057" style="width:454pt;height:655.05pt;margin-top:85.05pt;margin-left:70.65pt;mso-height-relative:page;mso-position-horizontal-relative:page;mso-position-vertical-relative:page;mso-width-relative:page;position:absolute;z-index:-251652096" coordorigin="1413,1701" coordsize="9080,13101">
            <v:shape id="_x0000_s1059" o:spid="_x0000_s1058" style="width:9080;height:13101;left:1413;position:absolute;top:2036" coordorigin="1413,2037" coordsize="9080,13101" path="m1413,1711l10493,1711m1413,14792l10493,14792m1423,1701l1423,14801m10483,1720l10483,14801e" filled="f" stroked="t" strokecolor="black">
              <v:path arrowok="t"/>
            </v:shape>
            <v:line id="_x0000_s1060" o:spid="_x0000_s1059" style="position:absolute" from="2240,1720" to="2240,14782" coordsize="21600,21600" stroked="t" strokecolor="black"/>
          </v:group>
        </w:pict>
      </w:r>
      <w:r>
        <w:rPr>
          <w:spacing w:val="-21"/>
        </w:rPr>
        <w:t xml:space="preserve">子 </w:t>
      </w:r>
      <w:r>
        <w:rPr>
          <w:rFonts w:ascii="Times New Roman" w:eastAsia="Times New Roman"/>
          <w:spacing w:val="5"/>
        </w:rPr>
        <w:t>800t</w:t>
      </w:r>
      <w:r>
        <w:rPr>
          <w:spacing w:val="-8"/>
        </w:rPr>
        <w:t xml:space="preserve">、纤维素 </w:t>
      </w:r>
      <w:r>
        <w:rPr>
          <w:rFonts w:ascii="Times New Roman" w:eastAsia="Times New Roman"/>
          <w:spacing w:val="6"/>
        </w:rPr>
        <w:t>5t</w:t>
      </w:r>
      <w:r>
        <w:rPr>
          <w:spacing w:val="-8"/>
        </w:rPr>
        <w:t xml:space="preserve">、乳胶粉 </w:t>
      </w:r>
      <w:r>
        <w:rPr>
          <w:rFonts w:ascii="Times New Roman" w:eastAsia="Times New Roman"/>
        </w:rPr>
        <w:t>12t</w:t>
      </w:r>
      <w:r>
        <w:rPr>
          <w:spacing w:val="-4"/>
        </w:rPr>
        <w:t xml:space="preserve">，则投料工序粉尘的产生量大约 </w:t>
      </w:r>
      <w:r>
        <w:rPr>
          <w:rFonts w:ascii="Times New Roman" w:eastAsia="Times New Roman"/>
          <w:spacing w:val="-4"/>
        </w:rPr>
        <w:t>0.155t/a</w:t>
      </w:r>
      <w:r>
        <w:rPr>
          <w:spacing w:val="-2"/>
        </w:rPr>
        <w:t>，收</w:t>
      </w:r>
      <w:r>
        <w:rPr>
          <w:spacing w:val="-12"/>
        </w:rPr>
        <w:t xml:space="preserve">集效率约为 </w:t>
      </w:r>
      <w:r>
        <w:rPr>
          <w:rFonts w:ascii="Times New Roman" w:eastAsia="Times New Roman"/>
          <w:spacing w:val="-7"/>
        </w:rPr>
        <w:t>90%</w:t>
      </w:r>
      <w:r>
        <w:rPr>
          <w:spacing w:val="-11"/>
        </w:rPr>
        <w:t xml:space="preserve">，有组织产生量 </w:t>
      </w:r>
      <w:r>
        <w:rPr>
          <w:rFonts w:ascii="Times New Roman" w:eastAsia="Times New Roman"/>
          <w:spacing w:val="-4"/>
        </w:rPr>
        <w:t>0.14t/a</w:t>
      </w:r>
      <w:r>
        <w:rPr>
          <w:spacing w:val="-12"/>
        </w:rPr>
        <w:t xml:space="preserve">，产生速率 </w:t>
      </w:r>
      <w:r>
        <w:rPr>
          <w:rFonts w:ascii="Times New Roman" w:eastAsia="Times New Roman"/>
        </w:rPr>
        <w:t>0.23kg/h</w:t>
      </w:r>
      <w:r>
        <w:rPr>
          <w:spacing w:val="-44"/>
        </w:rPr>
        <w:t>。</w:t>
      </w:r>
      <w:r>
        <w:t>（</w:t>
      </w:r>
      <w:r>
        <w:rPr>
          <w:spacing w:val="-3"/>
        </w:rPr>
        <w:t>投料工序约用</w:t>
      </w:r>
      <w:r>
        <w:rPr>
          <w:spacing w:val="-30"/>
        </w:rPr>
        <w:t xml:space="preserve">时 </w:t>
      </w:r>
      <w:r>
        <w:rPr>
          <w:rFonts w:ascii="Times New Roman" w:eastAsia="Times New Roman"/>
        </w:rPr>
        <w:t>600h</w:t>
      </w:r>
      <w:r>
        <w:t>）</w:t>
      </w:r>
    </w:p>
    <w:p>
      <w:pPr>
        <w:spacing w:before="0" w:line="307" w:lineRule="exact"/>
        <w:ind w:left="1567" w:right="0" w:firstLine="0"/>
        <w:jc w:val="left"/>
        <w:rPr>
          <w:sz w:val="24"/>
        </w:rPr>
      </w:pPr>
      <w:r>
        <w:rPr>
          <w:rFonts w:ascii="Times New Roman" w:eastAsia="Times New Roman"/>
          <w:sz w:val="21"/>
        </w:rPr>
        <w:t>2</w:t>
      </w:r>
      <w:r>
        <w:rPr>
          <w:sz w:val="21"/>
        </w:rPr>
        <w:t>、</w:t>
      </w:r>
      <w:r>
        <w:rPr>
          <w:sz w:val="24"/>
        </w:rPr>
        <w:t>搅拌粉尘</w:t>
      </w:r>
    </w:p>
    <w:p>
      <w:pPr>
        <w:pStyle w:val="BodyText"/>
        <w:spacing w:before="158" w:line="364" w:lineRule="auto"/>
        <w:ind w:left="1147" w:right="348" w:firstLine="504"/>
        <w:jc w:val="both"/>
      </w:pPr>
      <w:r>
        <w:t xml:space="preserve">该项目搅拌作业在封闭的搅拌仓内进行， 搅拌时会产生一定量的粉尘。根据《排放源统计调查产排污核算方法和系数手册》混凝土制品物料混合搅拌工序的粉尘产污系数为 </w:t>
      </w:r>
      <w:r>
        <w:rPr>
          <w:rFonts w:ascii="Times New Roman" w:eastAsia="Times New Roman"/>
        </w:rPr>
        <w:t>0.523kg/t-</w:t>
      </w:r>
      <w:r>
        <w:t xml:space="preserve">产品；本项目产品大约为 </w:t>
      </w:r>
      <w:r>
        <w:rPr>
          <w:rFonts w:ascii="Times New Roman" w:eastAsia="Times New Roman"/>
        </w:rPr>
        <w:t>2000t/a</w:t>
      </w:r>
      <w:r>
        <w:t xml:space="preserve">， 则搅拌工序粉尘的产生量约为 </w:t>
      </w:r>
      <w:r>
        <w:rPr>
          <w:rFonts w:ascii="Times New Roman" w:eastAsia="Times New Roman"/>
        </w:rPr>
        <w:t>1.046t/a</w:t>
      </w:r>
      <w:r>
        <w:t xml:space="preserve">，产生速率为 </w:t>
      </w:r>
      <w:r>
        <w:rPr>
          <w:rFonts w:ascii="Times New Roman" w:eastAsia="Times New Roman"/>
        </w:rPr>
        <w:t>0.523kg/h</w:t>
      </w:r>
      <w:r>
        <w:t xml:space="preserve">。（搅拌工序工时约 </w:t>
      </w:r>
      <w:r>
        <w:rPr>
          <w:rFonts w:ascii="Times New Roman" w:eastAsia="Times New Roman"/>
        </w:rPr>
        <w:t>2000h</w:t>
      </w:r>
      <w:r>
        <w:t>）</w:t>
      </w:r>
    </w:p>
    <w:p>
      <w:pPr>
        <w:spacing w:before="0" w:line="306" w:lineRule="exact"/>
        <w:ind w:left="1567" w:right="0" w:firstLine="0"/>
        <w:jc w:val="left"/>
        <w:rPr>
          <w:sz w:val="24"/>
        </w:rPr>
      </w:pPr>
      <w:r>
        <w:rPr>
          <w:rFonts w:ascii="Times New Roman" w:eastAsia="Times New Roman"/>
          <w:sz w:val="21"/>
        </w:rPr>
        <w:t>3</w:t>
      </w:r>
      <w:r>
        <w:rPr>
          <w:sz w:val="21"/>
        </w:rPr>
        <w:t>、</w:t>
      </w:r>
      <w:r>
        <w:rPr>
          <w:sz w:val="24"/>
        </w:rPr>
        <w:t>储罐呼吸粉尘</w:t>
      </w:r>
    </w:p>
    <w:p>
      <w:pPr>
        <w:pStyle w:val="BodyText"/>
        <w:spacing w:before="158" w:line="364" w:lineRule="auto"/>
        <w:ind w:left="1147" w:right="348" w:firstLine="480"/>
        <w:jc w:val="both"/>
      </w:pPr>
      <w:r>
        <w:t>水泥储存罐气孔处产生呼吸粉尘，充装过程中空气从呼吸口中排出，同时粉尘被带出，大部分被与呼吸口相连的布袋除尘器拦截，部分极细微的粉</w:t>
      </w:r>
      <w:r>
        <w:rPr>
          <w:spacing w:val="-3"/>
        </w:rPr>
        <w:t xml:space="preserve">尘透过布袋进入空气中。该项目设置 </w:t>
      </w:r>
      <w:r>
        <w:rPr>
          <w:rFonts w:ascii="Times New Roman" w:eastAsia="Times New Roman"/>
        </w:rPr>
        <w:t xml:space="preserve">1 </w:t>
      </w:r>
      <w:r>
        <w:t>个水泥储存罐。根据《逸散性工业粉</w:t>
      </w:r>
      <w:r>
        <w:rPr>
          <w:spacing w:val="-4"/>
        </w:rPr>
        <w:t xml:space="preserve">尘控制技术》，贮仓排气系数以 </w:t>
      </w:r>
      <w:r>
        <w:rPr>
          <w:rFonts w:ascii="Times New Roman" w:eastAsia="Times New Roman"/>
        </w:rPr>
        <w:t>0.12kg/t</w:t>
      </w:r>
      <w:r>
        <w:rPr>
          <w:rFonts w:ascii="Times New Roman" w:eastAsia="Times New Roman"/>
          <w:spacing w:val="59"/>
        </w:rPr>
        <w:t xml:space="preserve"> </w:t>
      </w:r>
      <w:r>
        <w:rPr>
          <w:spacing w:val="-9"/>
        </w:rPr>
        <w:t xml:space="preserve">计。本项目水泥用量为 </w:t>
      </w:r>
      <w:r>
        <w:rPr>
          <w:rFonts w:ascii="Times New Roman" w:eastAsia="Times New Roman"/>
        </w:rPr>
        <w:t>1200t/a</w:t>
      </w:r>
      <w:r>
        <w:rPr>
          <w:spacing w:val="-6"/>
        </w:rPr>
        <w:t>，则</w:t>
      </w:r>
      <w:r>
        <w:rPr>
          <w:spacing w:val="-1"/>
        </w:rPr>
        <w:t xml:space="preserve">储存罐粉尘产生量为 </w:t>
      </w:r>
      <w:r>
        <w:rPr>
          <w:rFonts w:ascii="Times New Roman" w:eastAsia="Times New Roman"/>
        </w:rPr>
        <w:t>0.144t/a</w:t>
      </w:r>
      <w:r>
        <w:t>。（</w:t>
      </w:r>
      <w:r>
        <w:rPr>
          <w:spacing w:val="-9"/>
        </w:rPr>
        <w:t xml:space="preserve">充装时间约为 </w:t>
      </w:r>
      <w:r>
        <w:rPr>
          <w:rFonts w:ascii="Times New Roman" w:eastAsia="Times New Roman"/>
        </w:rPr>
        <w:t>100h/a</w:t>
      </w:r>
      <w:r>
        <w:t>）</w:t>
      </w:r>
    </w:p>
    <w:p>
      <w:pPr>
        <w:pStyle w:val="BodyText"/>
        <w:spacing w:line="306" w:lineRule="exact"/>
        <w:ind w:left="1627"/>
      </w:pPr>
      <w:r>
        <w:rPr>
          <w:rFonts w:ascii="Times New Roman" w:eastAsia="Times New Roman"/>
        </w:rPr>
        <w:t>4</w:t>
      </w:r>
      <w:r>
        <w:t>、无组织废气</w:t>
      </w:r>
    </w:p>
    <w:p>
      <w:pPr>
        <w:pStyle w:val="BodyText"/>
        <w:spacing w:before="161"/>
        <w:ind w:left="1627"/>
        <w:jc w:val="both"/>
      </w:pPr>
      <w:r>
        <w:t xml:space="preserve">车辆交通扬尘产生系数为 </w:t>
      </w:r>
      <w:r>
        <w:rPr>
          <w:rFonts w:ascii="Times New Roman" w:eastAsia="Times New Roman"/>
        </w:rPr>
        <w:t>0.02kg/t</w:t>
      </w:r>
      <w:r>
        <w:t xml:space="preserve">，车辆运输扬尘约 </w:t>
      </w:r>
      <w:r>
        <w:rPr>
          <w:rFonts w:ascii="Times New Roman" w:eastAsia="Times New Roman"/>
        </w:rPr>
        <w:t>0.04t/a</w:t>
      </w:r>
      <w:r>
        <w:t>。</w:t>
      </w:r>
    </w:p>
    <w:p>
      <w:pPr>
        <w:pStyle w:val="BodyText"/>
        <w:spacing w:before="158" w:line="364" w:lineRule="auto"/>
        <w:ind w:left="1147" w:right="348" w:firstLine="480"/>
        <w:jc w:val="both"/>
      </w:pPr>
      <w:r>
        <w:rPr>
          <w:spacing w:val="-3"/>
        </w:rPr>
        <w:t>原料从运输车辆卸到仓库时会扬起少量粉尘。 根据《逸散性工业粉尘控</w:t>
      </w:r>
      <w:r>
        <w:rPr>
          <w:spacing w:val="-8"/>
        </w:rPr>
        <w:t xml:space="preserve">制技术》中被卸物料为粒料，其无组织粉尘产生系数为 </w:t>
      </w:r>
      <w:r>
        <w:rPr>
          <w:rFonts w:ascii="Times New Roman" w:eastAsia="Times New Roman"/>
        </w:rPr>
        <w:t>0.01kg/t</w:t>
      </w:r>
      <w:r>
        <w:rPr>
          <w:spacing w:val="-9"/>
        </w:rPr>
        <w:t>。项目年装卸</w:t>
      </w:r>
      <w:r>
        <w:rPr>
          <w:spacing w:val="-16"/>
        </w:rPr>
        <w:t xml:space="preserve">原料约 </w:t>
      </w:r>
      <w:r>
        <w:rPr>
          <w:rFonts w:ascii="Times New Roman" w:eastAsia="Times New Roman"/>
        </w:rPr>
        <w:t>800t/a</w:t>
      </w:r>
      <w:r>
        <w:rPr>
          <w:spacing w:val="-8"/>
        </w:rPr>
        <w:t xml:space="preserve">，则卸料扬尘约 </w:t>
      </w:r>
      <w:r>
        <w:rPr>
          <w:rFonts w:ascii="Times New Roman" w:eastAsia="Times New Roman"/>
        </w:rPr>
        <w:t>0.008t/a</w:t>
      </w:r>
      <w:r>
        <w:t>。</w:t>
      </w:r>
    </w:p>
    <w:p>
      <w:pPr>
        <w:pStyle w:val="BodyText"/>
        <w:spacing w:line="307" w:lineRule="exact"/>
        <w:ind w:left="1627"/>
        <w:jc w:val="both"/>
      </w:pPr>
      <w:r>
        <w:t xml:space="preserve">投料工序约产生无组织粉尘 </w:t>
      </w:r>
      <w:r>
        <w:rPr>
          <w:rFonts w:ascii="Times New Roman" w:eastAsia="Times New Roman"/>
        </w:rPr>
        <w:t>0.0008t/a</w:t>
      </w:r>
      <w:r>
        <w:t>。</w:t>
      </w:r>
    </w:p>
    <w:p>
      <w:pPr>
        <w:pStyle w:val="BodyText"/>
        <w:spacing w:before="158" w:line="364" w:lineRule="auto"/>
        <w:ind w:left="1627" w:right="2376"/>
        <w:jc w:val="both"/>
      </w:pPr>
      <w:r>
        <w:t xml:space="preserve">分装计量过程产生的粉尘极少，本次不再定量计算。未被收集的粉尘产生量约为 </w:t>
      </w:r>
      <w:r>
        <w:rPr>
          <w:rFonts w:ascii="Times New Roman" w:eastAsia="Times New Roman"/>
        </w:rPr>
        <w:t>0.05t/a</w:t>
      </w:r>
      <w:r>
        <w:t>。</w:t>
      </w:r>
    </w:p>
    <w:p>
      <w:pPr>
        <w:pStyle w:val="BodyText"/>
        <w:spacing w:line="364" w:lineRule="auto"/>
        <w:ind w:left="1147" w:right="350" w:firstLine="480"/>
      </w:pPr>
      <w:r>
        <w:t>经加强密闭、定期洒水降尘措施后，无组织颗粒物排放监控浓度可满足限值（</w:t>
      </w:r>
      <w:r>
        <w:rPr>
          <w:rFonts w:ascii="Times New Roman" w:eastAsia="Times New Roman"/>
        </w:rPr>
        <w:t>1.0mg/m</w:t>
      </w:r>
      <w:r>
        <w:rPr>
          <w:rFonts w:ascii="Times New Roman" w:eastAsia="Times New Roman"/>
          <w:position w:val="8"/>
          <w:sz w:val="15"/>
        </w:rPr>
        <w:t>3</w:t>
      </w:r>
      <w:r>
        <w:t xml:space="preserve">）要求，厂界颗粒物浓度小于 </w:t>
      </w:r>
      <w:r>
        <w:rPr>
          <w:rFonts w:ascii="Times New Roman" w:eastAsia="Times New Roman"/>
        </w:rPr>
        <w:t>1mg/m</w:t>
      </w:r>
      <w:r>
        <w:rPr>
          <w:rFonts w:ascii="Times New Roman" w:eastAsia="Times New Roman"/>
          <w:position w:val="8"/>
          <w:sz w:val="15"/>
        </w:rPr>
        <w:t>3</w:t>
      </w:r>
      <w:r>
        <w:t>。</w:t>
      </w:r>
    </w:p>
    <w:p>
      <w:pPr>
        <w:pStyle w:val="BodyText"/>
        <w:spacing w:line="306" w:lineRule="exact"/>
        <w:ind w:left="1627"/>
      </w:pPr>
      <w:r>
        <w:t>（二）废水：</w:t>
      </w:r>
    </w:p>
    <w:p>
      <w:pPr>
        <w:pStyle w:val="BodyText"/>
        <w:spacing w:before="159" w:line="362" w:lineRule="auto"/>
        <w:ind w:left="1147" w:right="348" w:firstLine="480"/>
      </w:pPr>
      <w:r>
        <w:t xml:space="preserve">项目生活污水产生量为 </w:t>
      </w:r>
      <w:r>
        <w:rPr>
          <w:rFonts w:ascii="Times New Roman" w:eastAsia="Times New Roman"/>
        </w:rPr>
        <w:t>72m</w:t>
      </w:r>
      <w:r>
        <w:rPr>
          <w:rFonts w:ascii="Times New Roman" w:eastAsia="Times New Roman"/>
          <w:position w:val="8"/>
          <w:sz w:val="15"/>
        </w:rPr>
        <w:t>3</w:t>
      </w:r>
      <w:r>
        <w:rPr>
          <w:rFonts w:ascii="Times New Roman" w:eastAsia="Times New Roman"/>
        </w:rPr>
        <w:t>/a</w:t>
      </w:r>
      <w:r>
        <w:t xml:space="preserve">，经化粪池处理后，由环卫部门清运；冲洗废水产生量 </w:t>
      </w:r>
      <w:r>
        <w:rPr>
          <w:rFonts w:ascii="Times New Roman" w:eastAsia="Times New Roman"/>
        </w:rPr>
        <w:t>150m</w:t>
      </w:r>
      <w:r>
        <w:rPr>
          <w:rFonts w:ascii="Times New Roman" w:eastAsia="Times New Roman"/>
          <w:position w:val="8"/>
          <w:sz w:val="15"/>
        </w:rPr>
        <w:t>3</w:t>
      </w:r>
      <w:r>
        <w:rPr>
          <w:rFonts w:ascii="Times New Roman" w:eastAsia="Times New Roman"/>
        </w:rPr>
        <w:t>/a</w:t>
      </w:r>
      <w:r>
        <w:t>，经沉淀池沉淀后循环使用。</w:t>
      </w:r>
    </w:p>
    <w:p>
      <w:pPr>
        <w:spacing w:after="0" w:line="362"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2" w:history="1">
        <w:r>
          <w:rPr>
            <w:rFonts w:ascii="SimSun" w:eastAsia="SimSun" w:hAnsi="SimSun" w:cs="SimSun"/>
            <w:b/>
            <w:bCs/>
            <w:color w:val="0000EE"/>
            <w:sz w:val="30"/>
            <w:szCs w:val="30"/>
            <w:u w:val="single" w:color="0000EE"/>
          </w:rPr>
          <w:t>https://d.book118.com/928040005032006042</w:t>
        </w:r>
      </w:hyperlink>
    </w:p>
    <w:p>
      <w:pPr>
        <w:spacing w:after="0" w:line="362" w:lineRule="auto"/>
      </w:pPr>
    </w:p>
    <w:sectPr>
      <w:footerReference w:type="default" r:id="rId33"/>
      <w:pgSz w:w="11910" w:h="16840"/>
      <w:pgMar w:top="1580" w:right="1180" w:bottom="960" w:left="1200" w:header="0" w:footer="772" w:gutter="0"/>
      <w:pgNumType w:start="19"/>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49" type="#_x0000_t202" style="width:8.5pt;height:12pt;margin-top:777pt;margin-left:293.4pt;mso-height-relative:page;mso-position-horizontal-relative:page;mso-position-vertical-relative:page;mso-width-relative:page;position:absolute;z-index:-25165824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w:t>
                </w:r>
                <w: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8" type="#_x0000_t202" style="width:8.5pt;height:12pt;margin-top:777pt;margin-left:293.4pt;mso-height-relative:page;mso-position-horizontal-relative:page;mso-position-vertical-relative:page;mso-width-relative:page;position:absolute;z-index:-25164902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9" type="#_x0000_t202" style="width:8.5pt;height:12pt;margin-top:777pt;margin-left:293.4pt;mso-height-relative:page;mso-position-horizontal-relative:page;mso-position-vertical-relative:page;mso-width-relative:page;position:absolute;z-index:-25164800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0" type="#_x0000_t202" style="width:8.5pt;height:12pt;margin-top:777pt;margin-left:293.4pt;mso-height-relative:page;mso-position-horizontal-relative:page;mso-position-vertical-relative:page;mso-width-relative:page;position:absolute;z-index:-25164697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1" type="#_x0000_t202" style="width:8.5pt;height:12pt;margin-top:777pt;margin-left:293.4pt;mso-height-relative:page;mso-position-horizontal-relative:page;mso-position-vertical-relative:page;mso-width-relative:page;position:absolute;z-index:-25164595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2" type="#_x0000_t202" style="width:8.5pt;height:12pt;margin-top:777pt;margin-left:293.4pt;mso-height-relative:page;mso-position-horizontal-relative:page;mso-position-vertical-relative:page;mso-width-relative:page;position:absolute;z-index:-25164492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14</w:t>
                </w:r>
                <w:r>
                  <w:fldChar w:fldCharType="end"/>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0" o:spid="_x0000_s2063" type="#_x0000_t202" style="width:13.1pt;height:12pt;margin-top:788.3pt;margin-left:291.15pt;mso-height-relative:page;mso-position-horizontal-relative:page;mso-position-vertical-relative:page;mso-width-relative:page;position:absolute;z-index:-25164390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10</w:t>
                </w:r>
                <w:r>
                  <w:fldChar w:fldCharType="end"/>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0" o:spid="_x0000_s2064" type="#_x0000_t202" style="width:13.1pt;height:12pt;margin-top:788.3pt;margin-left:291.15pt;mso-height-relative:page;mso-position-horizontal-relative:page;mso-position-vertical-relative:page;mso-width-relative:page;position:absolute;z-index:-25164288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0" o:spid="_x0000_s2065" type="#_x0000_t202" style="width:13.1pt;height:12pt;margin-top:788.3pt;margin-left:291.15pt;mso-height-relative:page;mso-position-horizontal-relative:page;mso-position-vertical-relative:page;mso-width-relative:page;position:absolute;z-index:-25164185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0" o:spid="_x0000_s2066" type="#_x0000_t202" style="width:13.1pt;height:12pt;margin-top:788.3pt;margin-left:291.15pt;mso-height-relative:page;mso-position-horizontal-relative:page;mso-position-vertical-relative:page;mso-width-relative:page;position:absolute;z-index:-25164083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0" o:spid="_x0000_s2067" type="#_x0000_t202" style="width:13.1pt;height:12pt;margin-top:788.3pt;margin-left:291.15pt;mso-height-relative:page;mso-position-horizontal-relative:page;mso-position-vertical-relative:page;mso-width-relative:page;position:absolute;z-index:-25163980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0" type="#_x0000_t202" style="width:8.5pt;height:12pt;margin-top:777pt;margin-left:293.4pt;mso-height-relative:page;mso-position-horizontal-relative:page;mso-position-vertical-relative:page;mso-width-relative:page;position:absolute;z-index:-25165721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0" o:spid="_x0000_s2068" type="#_x0000_t202" style="width:13.1pt;height:12pt;margin-top:788.3pt;margin-left:291.15pt;mso-height-relative:page;mso-position-horizontal-relative:page;mso-position-vertical-relative:page;mso-width-relative:page;position:absolute;z-index:-25163878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0" o:spid="_x0000_s2069" type="#_x0000_t202" style="width:13.1pt;height:12pt;margin-top:788.3pt;margin-left:291.15pt;mso-height-relative:page;mso-position-horizontal-relative:page;mso-position-vertical-relative:page;mso-width-relative:page;position:absolute;z-index:-25163776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0" o:spid="_x0000_s2070" type="#_x0000_t202" style="width:13.1pt;height:12pt;margin-top:788.3pt;margin-left:291.15pt;mso-height-relative:page;mso-position-horizontal-relative:page;mso-position-vertical-relative:page;mso-width-relative:page;position:absolute;z-index:-25163673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0" o:spid="_x0000_s2071" type="#_x0000_t202" style="width:13.1pt;height:12pt;margin-top:788.3pt;margin-left:291.15pt;mso-height-relative:page;mso-position-horizontal-relative:page;mso-position-vertical-relative:page;mso-width-relative:page;position:absolute;z-index:-25163571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18</w:t>
                </w:r>
                <w:r>
                  <w:fldChar w:fldCharType="end"/>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0" o:spid="_x0000_s2072" type="#_x0000_t202" style="width:13.1pt;height:12pt;margin-top:788.3pt;margin-left:291.15pt;mso-height-relative:page;mso-position-horizontal-relative:page;mso-position-vertical-relative:page;mso-width-relative:page;position:absolute;z-index:-25163468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19</w:t>
                </w:r>
                <w: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1" type="#_x0000_t202" style="width:8.5pt;height:12pt;margin-top:777pt;margin-left:293.4pt;mso-height-relative:page;mso-position-horizontal-relative:page;mso-position-vertical-relative:page;mso-width-relative:page;position:absolute;z-index:-25165619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w:t>
                </w:r>
                <w: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2" type="#_x0000_t202" style="width:8.5pt;height:12pt;margin-top:777pt;margin-left:293.4pt;mso-height-relative:page;mso-position-horizontal-relative:page;mso-position-vertical-relative:page;mso-width-relative:page;position:absolute;z-index:-25165516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3" type="#_x0000_t202" style="width:8.5pt;height:12pt;margin-top:777pt;margin-left:293.4pt;mso-height-relative:page;mso-position-horizontal-relative:page;mso-position-vertical-relative:page;mso-width-relative:page;position:absolute;z-index:-25165414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4" type="#_x0000_t202" style="width:8.5pt;height:12pt;margin-top:777pt;margin-left:293.4pt;mso-height-relative:page;mso-position-horizontal-relative:page;mso-position-vertical-relative:page;mso-width-relative:page;position:absolute;z-index:-25165312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w:t>
                </w:r>
                <w: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5" type="#_x0000_t202" style="width:8.5pt;height:12pt;margin-top:777pt;margin-left:293.4pt;mso-height-relative:page;mso-position-horizontal-relative:page;mso-position-vertical-relative:page;mso-width-relative:page;position:absolute;z-index:-25165209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7</w:t>
                </w:r>
                <w: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6" type="#_x0000_t202" style="width:8.5pt;height:12pt;margin-top:777pt;margin-left:293.4pt;mso-height-relative:page;mso-position-horizontal-relative:page;mso-position-vertical-relative:page;mso-width-relative:page;position:absolute;z-index:-25165107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8</w:t>
                </w:r>
                <w: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7" type="#_x0000_t202" style="width:8.5pt;height:12pt;margin-top:777pt;margin-left:293.4pt;mso-height-relative:page;mso-position-horizontal-relative:page;mso-position-vertical-relative:page;mso-width-relative:page;position:absolute;z-index:-25165004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5E682A1"/>
    <w:multiLevelType w:val="multilevel"/>
    <w:tmpl w:val="95E682A1"/>
    <w:lvl w:ilvl="0">
      <w:start w:val="1"/>
      <w:numFmt w:val="decimal"/>
      <w:lvlText w:val="（%1）"/>
      <w:lvlJc w:val="left"/>
      <w:pPr>
        <w:ind w:left="111" w:hanging="601"/>
        <w:jc w:val="left"/>
      </w:pPr>
      <w:rPr>
        <w:rFonts w:ascii="宋体" w:eastAsia="宋体" w:hAnsi="宋体" w:cs="宋体" w:hint="default"/>
        <w:spacing w:val="-3"/>
        <w:w w:val="100"/>
        <w:sz w:val="22"/>
        <w:szCs w:val="22"/>
        <w:lang w:val="zh-CN" w:eastAsia="zh-CN" w:bidi="zh-CN"/>
      </w:rPr>
    </w:lvl>
    <w:lvl w:ilvl="1">
      <w:start w:val="0"/>
      <w:numFmt w:val="bullet"/>
      <w:lvlText w:val="•"/>
      <w:lvlJc w:val="left"/>
      <w:pPr>
        <w:ind w:left="930" w:hanging="601"/>
      </w:pPr>
      <w:rPr>
        <w:rFonts w:hint="default"/>
        <w:lang w:val="zh-CN" w:eastAsia="zh-CN" w:bidi="zh-CN"/>
      </w:rPr>
    </w:lvl>
    <w:lvl w:ilvl="2">
      <w:start w:val="0"/>
      <w:numFmt w:val="bullet"/>
      <w:lvlText w:val="•"/>
      <w:lvlJc w:val="left"/>
      <w:pPr>
        <w:ind w:left="1741" w:hanging="601"/>
      </w:pPr>
      <w:rPr>
        <w:rFonts w:hint="default"/>
        <w:lang w:val="zh-CN" w:eastAsia="zh-CN" w:bidi="zh-CN"/>
      </w:rPr>
    </w:lvl>
    <w:lvl w:ilvl="3">
      <w:start w:val="0"/>
      <w:numFmt w:val="bullet"/>
      <w:lvlText w:val="•"/>
      <w:lvlJc w:val="left"/>
      <w:pPr>
        <w:ind w:left="2552" w:hanging="601"/>
      </w:pPr>
      <w:rPr>
        <w:rFonts w:hint="default"/>
        <w:lang w:val="zh-CN" w:eastAsia="zh-CN" w:bidi="zh-CN"/>
      </w:rPr>
    </w:lvl>
    <w:lvl w:ilvl="4">
      <w:start w:val="0"/>
      <w:numFmt w:val="bullet"/>
      <w:lvlText w:val="•"/>
      <w:lvlJc w:val="left"/>
      <w:pPr>
        <w:ind w:left="3363" w:hanging="601"/>
      </w:pPr>
      <w:rPr>
        <w:rFonts w:hint="default"/>
        <w:lang w:val="zh-CN" w:eastAsia="zh-CN" w:bidi="zh-CN"/>
      </w:rPr>
    </w:lvl>
    <w:lvl w:ilvl="5">
      <w:start w:val="0"/>
      <w:numFmt w:val="bullet"/>
      <w:lvlText w:val="•"/>
      <w:lvlJc w:val="left"/>
      <w:pPr>
        <w:ind w:left="4174" w:hanging="601"/>
      </w:pPr>
      <w:rPr>
        <w:rFonts w:hint="default"/>
        <w:lang w:val="zh-CN" w:eastAsia="zh-CN" w:bidi="zh-CN"/>
      </w:rPr>
    </w:lvl>
    <w:lvl w:ilvl="6">
      <w:start w:val="0"/>
      <w:numFmt w:val="bullet"/>
      <w:lvlText w:val="•"/>
      <w:lvlJc w:val="left"/>
      <w:pPr>
        <w:ind w:left="4984" w:hanging="601"/>
      </w:pPr>
      <w:rPr>
        <w:rFonts w:hint="default"/>
        <w:lang w:val="zh-CN" w:eastAsia="zh-CN" w:bidi="zh-CN"/>
      </w:rPr>
    </w:lvl>
    <w:lvl w:ilvl="7">
      <w:start w:val="0"/>
      <w:numFmt w:val="bullet"/>
      <w:lvlText w:val="•"/>
      <w:lvlJc w:val="left"/>
      <w:pPr>
        <w:ind w:left="5795" w:hanging="601"/>
      </w:pPr>
      <w:rPr>
        <w:rFonts w:hint="default"/>
        <w:lang w:val="zh-CN" w:eastAsia="zh-CN" w:bidi="zh-CN"/>
      </w:rPr>
    </w:lvl>
    <w:lvl w:ilvl="8">
      <w:start w:val="0"/>
      <w:numFmt w:val="bullet"/>
      <w:lvlText w:val="•"/>
      <w:lvlJc w:val="left"/>
      <w:pPr>
        <w:ind w:left="6606" w:hanging="601"/>
      </w:pPr>
      <w:rPr>
        <w:rFonts w:hint="default"/>
        <w:lang w:val="zh-CN" w:eastAsia="zh-CN" w:bidi="zh-CN"/>
      </w:rPr>
    </w:lvl>
  </w:abstractNum>
  <w:abstractNum w:abstractNumId="1">
    <w:nsid w:val="9D7EB8E6"/>
    <w:multiLevelType w:val="multilevel"/>
    <w:tmpl w:val="9D7EB8E6"/>
    <w:lvl w:ilvl="0">
      <w:start w:val="0"/>
      <w:numFmt w:val="bullet"/>
      <w:lvlText w:val=""/>
      <w:lvlJc w:val="left"/>
      <w:pPr>
        <w:ind w:left="196" w:hanging="188"/>
      </w:pPr>
      <w:rPr>
        <w:rFonts w:ascii="Wingdings" w:eastAsia="Wingdings" w:hAnsi="Wingdings" w:cs="Wingdings" w:hint="default"/>
        <w:w w:val="99"/>
        <w:sz w:val="19"/>
        <w:szCs w:val="19"/>
        <w:lang w:val="zh-CN" w:eastAsia="zh-CN" w:bidi="zh-CN"/>
      </w:rPr>
    </w:lvl>
    <w:lvl w:ilvl="1">
      <w:start w:val="0"/>
      <w:numFmt w:val="bullet"/>
      <w:lvlText w:val="•"/>
      <w:lvlJc w:val="left"/>
      <w:pPr>
        <w:ind w:left="480" w:hanging="188"/>
      </w:pPr>
      <w:rPr>
        <w:rFonts w:hint="default"/>
        <w:lang w:val="zh-CN" w:eastAsia="zh-CN" w:bidi="zh-CN"/>
      </w:rPr>
    </w:lvl>
    <w:lvl w:ilvl="2">
      <w:start w:val="0"/>
      <w:numFmt w:val="bullet"/>
      <w:lvlText w:val="•"/>
      <w:lvlJc w:val="left"/>
      <w:pPr>
        <w:ind w:left="760" w:hanging="188"/>
      </w:pPr>
      <w:rPr>
        <w:rFonts w:hint="default"/>
        <w:lang w:val="zh-CN" w:eastAsia="zh-CN" w:bidi="zh-CN"/>
      </w:rPr>
    </w:lvl>
    <w:lvl w:ilvl="3">
      <w:start w:val="0"/>
      <w:numFmt w:val="bullet"/>
      <w:lvlText w:val="•"/>
      <w:lvlJc w:val="left"/>
      <w:pPr>
        <w:ind w:left="1040" w:hanging="188"/>
      </w:pPr>
      <w:rPr>
        <w:rFonts w:hint="default"/>
        <w:lang w:val="zh-CN" w:eastAsia="zh-CN" w:bidi="zh-CN"/>
      </w:rPr>
    </w:lvl>
    <w:lvl w:ilvl="4">
      <w:start w:val="0"/>
      <w:numFmt w:val="bullet"/>
      <w:lvlText w:val="•"/>
      <w:lvlJc w:val="left"/>
      <w:pPr>
        <w:ind w:left="1321" w:hanging="188"/>
      </w:pPr>
      <w:rPr>
        <w:rFonts w:hint="default"/>
        <w:lang w:val="zh-CN" w:eastAsia="zh-CN" w:bidi="zh-CN"/>
      </w:rPr>
    </w:lvl>
    <w:lvl w:ilvl="5">
      <w:start w:val="0"/>
      <w:numFmt w:val="bullet"/>
      <w:lvlText w:val="•"/>
      <w:lvlJc w:val="left"/>
      <w:pPr>
        <w:ind w:left="1601" w:hanging="188"/>
      </w:pPr>
      <w:rPr>
        <w:rFonts w:hint="default"/>
        <w:lang w:val="zh-CN" w:eastAsia="zh-CN" w:bidi="zh-CN"/>
      </w:rPr>
    </w:lvl>
    <w:lvl w:ilvl="6">
      <w:start w:val="0"/>
      <w:numFmt w:val="bullet"/>
      <w:lvlText w:val="•"/>
      <w:lvlJc w:val="left"/>
      <w:pPr>
        <w:ind w:left="1881" w:hanging="188"/>
      </w:pPr>
      <w:rPr>
        <w:rFonts w:hint="default"/>
        <w:lang w:val="zh-CN" w:eastAsia="zh-CN" w:bidi="zh-CN"/>
      </w:rPr>
    </w:lvl>
    <w:lvl w:ilvl="7">
      <w:start w:val="0"/>
      <w:numFmt w:val="bullet"/>
      <w:lvlText w:val="•"/>
      <w:lvlJc w:val="left"/>
      <w:pPr>
        <w:ind w:left="2162" w:hanging="188"/>
      </w:pPr>
      <w:rPr>
        <w:rFonts w:hint="default"/>
        <w:lang w:val="zh-CN" w:eastAsia="zh-CN" w:bidi="zh-CN"/>
      </w:rPr>
    </w:lvl>
    <w:lvl w:ilvl="8">
      <w:start w:val="0"/>
      <w:numFmt w:val="bullet"/>
      <w:lvlText w:val="•"/>
      <w:lvlJc w:val="left"/>
      <w:pPr>
        <w:ind w:left="2442" w:hanging="188"/>
      </w:pPr>
      <w:rPr>
        <w:rFonts w:hint="default"/>
        <w:lang w:val="zh-CN" w:eastAsia="zh-CN" w:bidi="zh-CN"/>
      </w:rPr>
    </w:lvl>
  </w:abstractNum>
  <w:abstractNum w:abstractNumId="2">
    <w:nsid w:val="A97D620A"/>
    <w:multiLevelType w:val="multilevel"/>
    <w:tmpl w:val="A97D620A"/>
    <w:lvl w:ilvl="0">
      <w:start w:val="1"/>
      <w:numFmt w:val="decimal"/>
      <w:lvlText w:val="%1）"/>
      <w:lvlJc w:val="left"/>
      <w:pPr>
        <w:ind w:left="948"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1697" w:hanging="361"/>
      </w:pPr>
      <w:rPr>
        <w:rFonts w:hint="default"/>
        <w:lang w:val="zh-CN" w:eastAsia="zh-CN" w:bidi="zh-CN"/>
      </w:rPr>
    </w:lvl>
    <w:lvl w:ilvl="2">
      <w:start w:val="0"/>
      <w:numFmt w:val="bullet"/>
      <w:lvlText w:val="•"/>
      <w:lvlJc w:val="left"/>
      <w:pPr>
        <w:ind w:left="2455" w:hanging="361"/>
      </w:pPr>
      <w:rPr>
        <w:rFonts w:hint="default"/>
        <w:lang w:val="zh-CN" w:eastAsia="zh-CN" w:bidi="zh-CN"/>
      </w:rPr>
    </w:lvl>
    <w:lvl w:ilvl="3">
      <w:start w:val="0"/>
      <w:numFmt w:val="bullet"/>
      <w:lvlText w:val="•"/>
      <w:lvlJc w:val="left"/>
      <w:pPr>
        <w:ind w:left="3213" w:hanging="361"/>
      </w:pPr>
      <w:rPr>
        <w:rFonts w:hint="default"/>
        <w:lang w:val="zh-CN" w:eastAsia="zh-CN" w:bidi="zh-CN"/>
      </w:rPr>
    </w:lvl>
    <w:lvl w:ilvl="4">
      <w:start w:val="0"/>
      <w:numFmt w:val="bullet"/>
      <w:lvlText w:val="•"/>
      <w:lvlJc w:val="left"/>
      <w:pPr>
        <w:ind w:left="3971" w:hanging="361"/>
      </w:pPr>
      <w:rPr>
        <w:rFonts w:hint="default"/>
        <w:lang w:val="zh-CN" w:eastAsia="zh-CN" w:bidi="zh-CN"/>
      </w:rPr>
    </w:lvl>
    <w:lvl w:ilvl="5">
      <w:start w:val="0"/>
      <w:numFmt w:val="bullet"/>
      <w:lvlText w:val="•"/>
      <w:lvlJc w:val="left"/>
      <w:pPr>
        <w:ind w:left="4729" w:hanging="361"/>
      </w:pPr>
      <w:rPr>
        <w:rFonts w:hint="default"/>
        <w:lang w:val="zh-CN" w:eastAsia="zh-CN" w:bidi="zh-CN"/>
      </w:rPr>
    </w:lvl>
    <w:lvl w:ilvl="6">
      <w:start w:val="0"/>
      <w:numFmt w:val="bullet"/>
      <w:lvlText w:val="•"/>
      <w:lvlJc w:val="left"/>
      <w:pPr>
        <w:ind w:left="5486" w:hanging="361"/>
      </w:pPr>
      <w:rPr>
        <w:rFonts w:hint="default"/>
        <w:lang w:val="zh-CN" w:eastAsia="zh-CN" w:bidi="zh-CN"/>
      </w:rPr>
    </w:lvl>
    <w:lvl w:ilvl="7">
      <w:start w:val="0"/>
      <w:numFmt w:val="bullet"/>
      <w:lvlText w:val="•"/>
      <w:lvlJc w:val="left"/>
      <w:pPr>
        <w:ind w:left="6244" w:hanging="361"/>
      </w:pPr>
      <w:rPr>
        <w:rFonts w:hint="default"/>
        <w:lang w:val="zh-CN" w:eastAsia="zh-CN" w:bidi="zh-CN"/>
      </w:rPr>
    </w:lvl>
    <w:lvl w:ilvl="8">
      <w:start w:val="0"/>
      <w:numFmt w:val="bullet"/>
      <w:lvlText w:val="•"/>
      <w:lvlJc w:val="left"/>
      <w:pPr>
        <w:ind w:left="7002" w:hanging="361"/>
      </w:pPr>
      <w:rPr>
        <w:rFonts w:hint="default"/>
        <w:lang w:val="zh-CN" w:eastAsia="zh-CN" w:bidi="zh-CN"/>
      </w:rPr>
    </w:lvl>
  </w:abstractNum>
  <w:abstractNum w:abstractNumId="3">
    <w:nsid w:val="C9412743"/>
    <w:multiLevelType w:val="multilevel"/>
    <w:tmpl w:val="C9412743"/>
    <w:lvl w:ilvl="0">
      <w:start w:val="1"/>
      <w:numFmt w:val="decimal"/>
      <w:lvlText w:val="%1）"/>
      <w:lvlJc w:val="left"/>
      <w:pPr>
        <w:ind w:left="1803"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572" w:hanging="361"/>
      </w:pPr>
      <w:rPr>
        <w:rFonts w:hint="default"/>
        <w:lang w:val="zh-CN" w:eastAsia="zh-CN" w:bidi="zh-CN"/>
      </w:rPr>
    </w:lvl>
    <w:lvl w:ilvl="2">
      <w:start w:val="0"/>
      <w:numFmt w:val="bullet"/>
      <w:lvlText w:val="•"/>
      <w:lvlJc w:val="left"/>
      <w:pPr>
        <w:ind w:left="3345" w:hanging="361"/>
      </w:pPr>
      <w:rPr>
        <w:rFonts w:hint="default"/>
        <w:lang w:val="zh-CN" w:eastAsia="zh-CN" w:bidi="zh-CN"/>
      </w:rPr>
    </w:lvl>
    <w:lvl w:ilvl="3">
      <w:start w:val="0"/>
      <w:numFmt w:val="bullet"/>
      <w:lvlText w:val="•"/>
      <w:lvlJc w:val="left"/>
      <w:pPr>
        <w:ind w:left="4117" w:hanging="361"/>
      </w:pPr>
      <w:rPr>
        <w:rFonts w:hint="default"/>
        <w:lang w:val="zh-CN" w:eastAsia="zh-CN" w:bidi="zh-CN"/>
      </w:rPr>
    </w:lvl>
    <w:lvl w:ilvl="4">
      <w:start w:val="0"/>
      <w:numFmt w:val="bullet"/>
      <w:lvlText w:val="•"/>
      <w:lvlJc w:val="left"/>
      <w:pPr>
        <w:ind w:left="4890" w:hanging="361"/>
      </w:pPr>
      <w:rPr>
        <w:rFonts w:hint="default"/>
        <w:lang w:val="zh-CN" w:eastAsia="zh-CN" w:bidi="zh-CN"/>
      </w:rPr>
    </w:lvl>
    <w:lvl w:ilvl="5">
      <w:start w:val="0"/>
      <w:numFmt w:val="bullet"/>
      <w:lvlText w:val="•"/>
      <w:lvlJc w:val="left"/>
      <w:pPr>
        <w:ind w:left="5663" w:hanging="361"/>
      </w:pPr>
      <w:rPr>
        <w:rFonts w:hint="default"/>
        <w:lang w:val="zh-CN" w:eastAsia="zh-CN" w:bidi="zh-CN"/>
      </w:rPr>
    </w:lvl>
    <w:lvl w:ilvl="6">
      <w:start w:val="0"/>
      <w:numFmt w:val="bullet"/>
      <w:lvlText w:val="•"/>
      <w:lvlJc w:val="left"/>
      <w:pPr>
        <w:ind w:left="6435" w:hanging="361"/>
      </w:pPr>
      <w:rPr>
        <w:rFonts w:hint="default"/>
        <w:lang w:val="zh-CN" w:eastAsia="zh-CN" w:bidi="zh-CN"/>
      </w:rPr>
    </w:lvl>
    <w:lvl w:ilvl="7">
      <w:start w:val="0"/>
      <w:numFmt w:val="bullet"/>
      <w:lvlText w:val="•"/>
      <w:lvlJc w:val="left"/>
      <w:pPr>
        <w:ind w:left="7208" w:hanging="361"/>
      </w:pPr>
      <w:rPr>
        <w:rFonts w:hint="default"/>
        <w:lang w:val="zh-CN" w:eastAsia="zh-CN" w:bidi="zh-CN"/>
      </w:rPr>
    </w:lvl>
    <w:lvl w:ilvl="8">
      <w:start w:val="0"/>
      <w:numFmt w:val="bullet"/>
      <w:lvlText w:val="•"/>
      <w:lvlJc w:val="left"/>
      <w:pPr>
        <w:ind w:left="7980" w:hanging="361"/>
      </w:pPr>
      <w:rPr>
        <w:rFonts w:hint="default"/>
        <w:lang w:val="zh-CN" w:eastAsia="zh-CN" w:bidi="zh-CN"/>
      </w:rPr>
    </w:lvl>
  </w:abstractNum>
  <w:abstractNum w:abstractNumId="4">
    <w:nsid w:val="D7936317"/>
    <w:multiLevelType w:val="multilevel"/>
    <w:tmpl w:val="D7936317"/>
    <w:lvl w:ilvl="0">
      <w:start w:val="8"/>
      <w:numFmt w:val="decimal"/>
      <w:lvlText w:val="%1"/>
      <w:lvlJc w:val="left"/>
      <w:pPr>
        <w:ind w:left="2148" w:hanging="533"/>
        <w:jc w:val="left"/>
      </w:pPr>
      <w:rPr>
        <w:rFonts w:ascii="Times New Roman" w:eastAsia="Times New Roman" w:hAnsi="Times New Roman" w:cs="Times New Roman" w:hint="default"/>
        <w:w w:val="99"/>
        <w:position w:val="14"/>
        <w:sz w:val="21"/>
        <w:szCs w:val="21"/>
        <w:lang w:val="zh-CN" w:eastAsia="zh-CN" w:bidi="zh-CN"/>
      </w:rPr>
    </w:lvl>
    <w:lvl w:ilvl="1">
      <w:start w:val="0"/>
      <w:numFmt w:val="bullet"/>
      <w:lvlText w:val="•"/>
      <w:lvlJc w:val="left"/>
      <w:pPr>
        <w:ind w:left="2455" w:hanging="533"/>
      </w:pPr>
      <w:rPr>
        <w:rFonts w:hint="default"/>
        <w:lang w:val="zh-CN" w:eastAsia="zh-CN" w:bidi="zh-CN"/>
      </w:rPr>
    </w:lvl>
    <w:lvl w:ilvl="2">
      <w:start w:val="0"/>
      <w:numFmt w:val="bullet"/>
      <w:lvlText w:val="•"/>
      <w:lvlJc w:val="left"/>
      <w:pPr>
        <w:ind w:left="2771" w:hanging="533"/>
      </w:pPr>
      <w:rPr>
        <w:rFonts w:hint="default"/>
        <w:lang w:val="zh-CN" w:eastAsia="zh-CN" w:bidi="zh-CN"/>
      </w:rPr>
    </w:lvl>
    <w:lvl w:ilvl="3">
      <w:start w:val="0"/>
      <w:numFmt w:val="bullet"/>
      <w:lvlText w:val="•"/>
      <w:lvlJc w:val="left"/>
      <w:pPr>
        <w:ind w:left="3087" w:hanging="533"/>
      </w:pPr>
      <w:rPr>
        <w:rFonts w:hint="default"/>
        <w:lang w:val="zh-CN" w:eastAsia="zh-CN" w:bidi="zh-CN"/>
      </w:rPr>
    </w:lvl>
    <w:lvl w:ilvl="4">
      <w:start w:val="0"/>
      <w:numFmt w:val="bullet"/>
      <w:lvlText w:val="•"/>
      <w:lvlJc w:val="left"/>
      <w:pPr>
        <w:ind w:left="3402" w:hanging="533"/>
      </w:pPr>
      <w:rPr>
        <w:rFonts w:hint="default"/>
        <w:lang w:val="zh-CN" w:eastAsia="zh-CN" w:bidi="zh-CN"/>
      </w:rPr>
    </w:lvl>
    <w:lvl w:ilvl="5">
      <w:start w:val="0"/>
      <w:numFmt w:val="bullet"/>
      <w:lvlText w:val="•"/>
      <w:lvlJc w:val="left"/>
      <w:pPr>
        <w:ind w:left="3718" w:hanging="533"/>
      </w:pPr>
      <w:rPr>
        <w:rFonts w:hint="default"/>
        <w:lang w:val="zh-CN" w:eastAsia="zh-CN" w:bidi="zh-CN"/>
      </w:rPr>
    </w:lvl>
    <w:lvl w:ilvl="6">
      <w:start w:val="0"/>
      <w:numFmt w:val="bullet"/>
      <w:lvlText w:val="•"/>
      <w:lvlJc w:val="left"/>
      <w:pPr>
        <w:ind w:left="4034" w:hanging="533"/>
      </w:pPr>
      <w:rPr>
        <w:rFonts w:hint="default"/>
        <w:lang w:val="zh-CN" w:eastAsia="zh-CN" w:bidi="zh-CN"/>
      </w:rPr>
    </w:lvl>
    <w:lvl w:ilvl="7">
      <w:start w:val="0"/>
      <w:numFmt w:val="bullet"/>
      <w:lvlText w:val="•"/>
      <w:lvlJc w:val="left"/>
      <w:pPr>
        <w:ind w:left="4349" w:hanging="533"/>
      </w:pPr>
      <w:rPr>
        <w:rFonts w:hint="default"/>
        <w:lang w:val="zh-CN" w:eastAsia="zh-CN" w:bidi="zh-CN"/>
      </w:rPr>
    </w:lvl>
    <w:lvl w:ilvl="8">
      <w:start w:val="0"/>
      <w:numFmt w:val="bullet"/>
      <w:lvlText w:val="•"/>
      <w:lvlJc w:val="left"/>
      <w:pPr>
        <w:ind w:left="4665" w:hanging="533"/>
      </w:pPr>
      <w:rPr>
        <w:rFonts w:hint="default"/>
        <w:lang w:val="zh-CN" w:eastAsia="zh-CN" w:bidi="zh-CN"/>
      </w:rPr>
    </w:lvl>
  </w:abstractNum>
  <w:abstractNum w:abstractNumId="5">
    <w:nsid w:val="DAE62134"/>
    <w:multiLevelType w:val="multilevel"/>
    <w:tmpl w:val="DAE62134"/>
    <w:lvl w:ilvl="0">
      <w:start w:val="4"/>
      <w:numFmt w:val="lowerLetter"/>
      <w:lvlText w:val="%1."/>
      <w:lvlJc w:val="left"/>
      <w:pPr>
        <w:ind w:left="914" w:hanging="18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1780" w:hanging="181"/>
      </w:pPr>
      <w:rPr>
        <w:rFonts w:hint="default"/>
        <w:lang w:val="zh-CN" w:eastAsia="zh-CN" w:bidi="zh-CN"/>
      </w:rPr>
    </w:lvl>
    <w:lvl w:ilvl="2">
      <w:start w:val="0"/>
      <w:numFmt w:val="bullet"/>
      <w:lvlText w:val="•"/>
      <w:lvlJc w:val="left"/>
      <w:pPr>
        <w:ind w:left="2641" w:hanging="181"/>
      </w:pPr>
      <w:rPr>
        <w:rFonts w:hint="default"/>
        <w:lang w:val="zh-CN" w:eastAsia="zh-CN" w:bidi="zh-CN"/>
      </w:rPr>
    </w:lvl>
    <w:lvl w:ilvl="3">
      <w:start w:val="0"/>
      <w:numFmt w:val="bullet"/>
      <w:lvlText w:val="•"/>
      <w:lvlJc w:val="left"/>
      <w:pPr>
        <w:ind w:left="3501" w:hanging="181"/>
      </w:pPr>
      <w:rPr>
        <w:rFonts w:hint="default"/>
        <w:lang w:val="zh-CN" w:eastAsia="zh-CN" w:bidi="zh-CN"/>
      </w:rPr>
    </w:lvl>
    <w:lvl w:ilvl="4">
      <w:start w:val="0"/>
      <w:numFmt w:val="bullet"/>
      <w:lvlText w:val="•"/>
      <w:lvlJc w:val="left"/>
      <w:pPr>
        <w:ind w:left="4362" w:hanging="181"/>
      </w:pPr>
      <w:rPr>
        <w:rFonts w:hint="default"/>
        <w:lang w:val="zh-CN" w:eastAsia="zh-CN" w:bidi="zh-CN"/>
      </w:rPr>
    </w:lvl>
    <w:lvl w:ilvl="5">
      <w:start w:val="0"/>
      <w:numFmt w:val="bullet"/>
      <w:lvlText w:val="•"/>
      <w:lvlJc w:val="left"/>
      <w:pPr>
        <w:ind w:left="5223" w:hanging="181"/>
      </w:pPr>
      <w:rPr>
        <w:rFonts w:hint="default"/>
        <w:lang w:val="zh-CN" w:eastAsia="zh-CN" w:bidi="zh-CN"/>
      </w:rPr>
    </w:lvl>
    <w:lvl w:ilvl="6">
      <w:start w:val="0"/>
      <w:numFmt w:val="bullet"/>
      <w:lvlText w:val="•"/>
      <w:lvlJc w:val="left"/>
      <w:pPr>
        <w:ind w:left="6083" w:hanging="181"/>
      </w:pPr>
      <w:rPr>
        <w:rFonts w:hint="default"/>
        <w:lang w:val="zh-CN" w:eastAsia="zh-CN" w:bidi="zh-CN"/>
      </w:rPr>
    </w:lvl>
    <w:lvl w:ilvl="7">
      <w:start w:val="0"/>
      <w:numFmt w:val="bullet"/>
      <w:lvlText w:val="•"/>
      <w:lvlJc w:val="left"/>
      <w:pPr>
        <w:ind w:left="6944" w:hanging="181"/>
      </w:pPr>
      <w:rPr>
        <w:rFonts w:hint="default"/>
        <w:lang w:val="zh-CN" w:eastAsia="zh-CN" w:bidi="zh-CN"/>
      </w:rPr>
    </w:lvl>
    <w:lvl w:ilvl="8">
      <w:start w:val="0"/>
      <w:numFmt w:val="bullet"/>
      <w:lvlText w:val="•"/>
      <w:lvlJc w:val="left"/>
      <w:pPr>
        <w:ind w:left="7804" w:hanging="181"/>
      </w:pPr>
      <w:rPr>
        <w:rFonts w:hint="default"/>
        <w:lang w:val="zh-CN" w:eastAsia="zh-CN" w:bidi="zh-CN"/>
      </w:rPr>
    </w:lvl>
  </w:abstractNum>
  <w:abstractNum w:abstractNumId="6">
    <w:nsid w:val="E43A772E"/>
    <w:multiLevelType w:val="multilevel"/>
    <w:tmpl w:val="E43A772E"/>
    <w:lvl w:ilvl="0">
      <w:start w:val="1"/>
      <w:numFmt w:val="lowerLetter"/>
      <w:lvlText w:val="%1."/>
      <w:lvlJc w:val="left"/>
      <w:pPr>
        <w:ind w:left="758"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499" w:hanging="167"/>
      </w:pPr>
      <w:rPr>
        <w:rFonts w:hint="default"/>
        <w:lang w:val="zh-CN" w:eastAsia="zh-CN" w:bidi="zh-CN"/>
      </w:rPr>
    </w:lvl>
    <w:lvl w:ilvl="2">
      <w:start w:val="0"/>
      <w:numFmt w:val="bullet"/>
      <w:lvlText w:val="•"/>
      <w:lvlJc w:val="left"/>
      <w:pPr>
        <w:ind w:left="2239" w:hanging="167"/>
      </w:pPr>
      <w:rPr>
        <w:rFonts w:hint="default"/>
        <w:lang w:val="zh-CN" w:eastAsia="zh-CN" w:bidi="zh-CN"/>
      </w:rPr>
    </w:lvl>
    <w:lvl w:ilvl="3">
      <w:start w:val="0"/>
      <w:numFmt w:val="bullet"/>
      <w:lvlText w:val="•"/>
      <w:lvlJc w:val="left"/>
      <w:pPr>
        <w:ind w:left="2978" w:hanging="167"/>
      </w:pPr>
      <w:rPr>
        <w:rFonts w:hint="default"/>
        <w:lang w:val="zh-CN" w:eastAsia="zh-CN" w:bidi="zh-CN"/>
      </w:rPr>
    </w:lvl>
    <w:lvl w:ilvl="4">
      <w:start w:val="0"/>
      <w:numFmt w:val="bullet"/>
      <w:lvlText w:val="•"/>
      <w:lvlJc w:val="left"/>
      <w:pPr>
        <w:ind w:left="3718" w:hanging="167"/>
      </w:pPr>
      <w:rPr>
        <w:rFonts w:hint="default"/>
        <w:lang w:val="zh-CN" w:eastAsia="zh-CN" w:bidi="zh-CN"/>
      </w:rPr>
    </w:lvl>
    <w:lvl w:ilvl="5">
      <w:start w:val="0"/>
      <w:numFmt w:val="bullet"/>
      <w:lvlText w:val="•"/>
      <w:lvlJc w:val="left"/>
      <w:pPr>
        <w:ind w:left="4458" w:hanging="167"/>
      </w:pPr>
      <w:rPr>
        <w:rFonts w:hint="default"/>
        <w:lang w:val="zh-CN" w:eastAsia="zh-CN" w:bidi="zh-CN"/>
      </w:rPr>
    </w:lvl>
    <w:lvl w:ilvl="6">
      <w:start w:val="0"/>
      <w:numFmt w:val="bullet"/>
      <w:lvlText w:val="•"/>
      <w:lvlJc w:val="left"/>
      <w:pPr>
        <w:ind w:left="5197" w:hanging="167"/>
      </w:pPr>
      <w:rPr>
        <w:rFonts w:hint="default"/>
        <w:lang w:val="zh-CN" w:eastAsia="zh-CN" w:bidi="zh-CN"/>
      </w:rPr>
    </w:lvl>
    <w:lvl w:ilvl="7">
      <w:start w:val="0"/>
      <w:numFmt w:val="bullet"/>
      <w:lvlText w:val="•"/>
      <w:lvlJc w:val="left"/>
      <w:pPr>
        <w:ind w:left="5937" w:hanging="167"/>
      </w:pPr>
      <w:rPr>
        <w:rFonts w:hint="default"/>
        <w:lang w:val="zh-CN" w:eastAsia="zh-CN" w:bidi="zh-CN"/>
      </w:rPr>
    </w:lvl>
    <w:lvl w:ilvl="8">
      <w:start w:val="0"/>
      <w:numFmt w:val="bullet"/>
      <w:lvlText w:val="•"/>
      <w:lvlJc w:val="left"/>
      <w:pPr>
        <w:ind w:left="6676" w:hanging="167"/>
      </w:pPr>
      <w:rPr>
        <w:rFonts w:hint="default"/>
        <w:lang w:val="zh-CN" w:eastAsia="zh-CN" w:bidi="zh-CN"/>
      </w:rPr>
    </w:lvl>
  </w:abstractNum>
  <w:abstractNum w:abstractNumId="7">
    <w:nsid w:val="E52D9448"/>
    <w:multiLevelType w:val="multilevel"/>
    <w:tmpl w:val="E52D9448"/>
    <w:lvl w:ilvl="0">
      <w:start w:val="0"/>
      <w:numFmt w:val="bullet"/>
      <w:lvlText w:val=""/>
      <w:lvlJc w:val="left"/>
      <w:pPr>
        <w:ind w:left="196" w:hanging="188"/>
      </w:pPr>
      <w:rPr>
        <w:rFonts w:ascii="Wingdings" w:eastAsia="Wingdings" w:hAnsi="Wingdings" w:cs="Wingdings" w:hint="default"/>
        <w:w w:val="99"/>
        <w:sz w:val="19"/>
        <w:szCs w:val="19"/>
        <w:lang w:val="zh-CN" w:eastAsia="zh-CN" w:bidi="zh-CN"/>
      </w:rPr>
    </w:lvl>
    <w:lvl w:ilvl="1">
      <w:start w:val="0"/>
      <w:numFmt w:val="bullet"/>
      <w:lvlText w:val="•"/>
      <w:lvlJc w:val="left"/>
      <w:pPr>
        <w:ind w:left="473" w:hanging="188"/>
      </w:pPr>
      <w:rPr>
        <w:rFonts w:hint="default"/>
        <w:lang w:val="zh-CN" w:eastAsia="zh-CN" w:bidi="zh-CN"/>
      </w:rPr>
    </w:lvl>
    <w:lvl w:ilvl="2">
      <w:start w:val="0"/>
      <w:numFmt w:val="bullet"/>
      <w:lvlText w:val="•"/>
      <w:lvlJc w:val="left"/>
      <w:pPr>
        <w:ind w:left="746" w:hanging="188"/>
      </w:pPr>
      <w:rPr>
        <w:rFonts w:hint="default"/>
        <w:lang w:val="zh-CN" w:eastAsia="zh-CN" w:bidi="zh-CN"/>
      </w:rPr>
    </w:lvl>
    <w:lvl w:ilvl="3">
      <w:start w:val="0"/>
      <w:numFmt w:val="bullet"/>
      <w:lvlText w:val="•"/>
      <w:lvlJc w:val="left"/>
      <w:pPr>
        <w:ind w:left="1019" w:hanging="188"/>
      </w:pPr>
      <w:rPr>
        <w:rFonts w:hint="default"/>
        <w:lang w:val="zh-CN" w:eastAsia="zh-CN" w:bidi="zh-CN"/>
      </w:rPr>
    </w:lvl>
    <w:lvl w:ilvl="4">
      <w:start w:val="0"/>
      <w:numFmt w:val="bullet"/>
      <w:lvlText w:val="•"/>
      <w:lvlJc w:val="left"/>
      <w:pPr>
        <w:ind w:left="1292" w:hanging="188"/>
      </w:pPr>
      <w:rPr>
        <w:rFonts w:hint="default"/>
        <w:lang w:val="zh-CN" w:eastAsia="zh-CN" w:bidi="zh-CN"/>
      </w:rPr>
    </w:lvl>
    <w:lvl w:ilvl="5">
      <w:start w:val="0"/>
      <w:numFmt w:val="bullet"/>
      <w:lvlText w:val="•"/>
      <w:lvlJc w:val="left"/>
      <w:pPr>
        <w:ind w:left="1565" w:hanging="188"/>
      </w:pPr>
      <w:rPr>
        <w:rFonts w:hint="default"/>
        <w:lang w:val="zh-CN" w:eastAsia="zh-CN" w:bidi="zh-CN"/>
      </w:rPr>
    </w:lvl>
    <w:lvl w:ilvl="6">
      <w:start w:val="0"/>
      <w:numFmt w:val="bullet"/>
      <w:lvlText w:val="•"/>
      <w:lvlJc w:val="left"/>
      <w:pPr>
        <w:ind w:left="1838" w:hanging="188"/>
      </w:pPr>
      <w:rPr>
        <w:rFonts w:hint="default"/>
        <w:lang w:val="zh-CN" w:eastAsia="zh-CN" w:bidi="zh-CN"/>
      </w:rPr>
    </w:lvl>
    <w:lvl w:ilvl="7">
      <w:start w:val="0"/>
      <w:numFmt w:val="bullet"/>
      <w:lvlText w:val="•"/>
      <w:lvlJc w:val="left"/>
      <w:pPr>
        <w:ind w:left="2111" w:hanging="188"/>
      </w:pPr>
      <w:rPr>
        <w:rFonts w:hint="default"/>
        <w:lang w:val="zh-CN" w:eastAsia="zh-CN" w:bidi="zh-CN"/>
      </w:rPr>
    </w:lvl>
    <w:lvl w:ilvl="8">
      <w:start w:val="0"/>
      <w:numFmt w:val="bullet"/>
      <w:lvlText w:val="•"/>
      <w:lvlJc w:val="left"/>
      <w:pPr>
        <w:ind w:left="2384" w:hanging="188"/>
      </w:pPr>
      <w:rPr>
        <w:rFonts w:hint="default"/>
        <w:lang w:val="zh-CN" w:eastAsia="zh-CN" w:bidi="zh-CN"/>
      </w:rPr>
    </w:lvl>
  </w:abstractNum>
  <w:abstractNum w:abstractNumId="8">
    <w:nsid w:val="EA28CC15"/>
    <w:multiLevelType w:val="multilevel"/>
    <w:tmpl w:val="EA28CC15"/>
    <w:lvl w:ilvl="0">
      <w:start w:val="1"/>
      <w:numFmt w:val="lowerLetter"/>
      <w:lvlText w:val="%1."/>
      <w:lvlJc w:val="left"/>
      <w:pPr>
        <w:ind w:left="1976"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734" w:hanging="167"/>
      </w:pPr>
      <w:rPr>
        <w:rFonts w:hint="default"/>
        <w:lang w:val="zh-CN" w:eastAsia="zh-CN" w:bidi="zh-CN"/>
      </w:rPr>
    </w:lvl>
    <w:lvl w:ilvl="2">
      <w:start w:val="0"/>
      <w:numFmt w:val="bullet"/>
      <w:lvlText w:val="•"/>
      <w:lvlJc w:val="left"/>
      <w:pPr>
        <w:ind w:left="3489" w:hanging="167"/>
      </w:pPr>
      <w:rPr>
        <w:rFonts w:hint="default"/>
        <w:lang w:val="zh-CN" w:eastAsia="zh-CN" w:bidi="zh-CN"/>
      </w:rPr>
    </w:lvl>
    <w:lvl w:ilvl="3">
      <w:start w:val="0"/>
      <w:numFmt w:val="bullet"/>
      <w:lvlText w:val="•"/>
      <w:lvlJc w:val="left"/>
      <w:pPr>
        <w:ind w:left="4243" w:hanging="167"/>
      </w:pPr>
      <w:rPr>
        <w:rFonts w:hint="default"/>
        <w:lang w:val="zh-CN" w:eastAsia="zh-CN" w:bidi="zh-CN"/>
      </w:rPr>
    </w:lvl>
    <w:lvl w:ilvl="4">
      <w:start w:val="0"/>
      <w:numFmt w:val="bullet"/>
      <w:lvlText w:val="•"/>
      <w:lvlJc w:val="left"/>
      <w:pPr>
        <w:ind w:left="4998" w:hanging="167"/>
      </w:pPr>
      <w:rPr>
        <w:rFonts w:hint="default"/>
        <w:lang w:val="zh-CN" w:eastAsia="zh-CN" w:bidi="zh-CN"/>
      </w:rPr>
    </w:lvl>
    <w:lvl w:ilvl="5">
      <w:start w:val="0"/>
      <w:numFmt w:val="bullet"/>
      <w:lvlText w:val="•"/>
      <w:lvlJc w:val="left"/>
      <w:pPr>
        <w:ind w:left="5753" w:hanging="167"/>
      </w:pPr>
      <w:rPr>
        <w:rFonts w:hint="default"/>
        <w:lang w:val="zh-CN" w:eastAsia="zh-CN" w:bidi="zh-CN"/>
      </w:rPr>
    </w:lvl>
    <w:lvl w:ilvl="6">
      <w:start w:val="0"/>
      <w:numFmt w:val="bullet"/>
      <w:lvlText w:val="•"/>
      <w:lvlJc w:val="left"/>
      <w:pPr>
        <w:ind w:left="6507" w:hanging="167"/>
      </w:pPr>
      <w:rPr>
        <w:rFonts w:hint="default"/>
        <w:lang w:val="zh-CN" w:eastAsia="zh-CN" w:bidi="zh-CN"/>
      </w:rPr>
    </w:lvl>
    <w:lvl w:ilvl="7">
      <w:start w:val="0"/>
      <w:numFmt w:val="bullet"/>
      <w:lvlText w:val="•"/>
      <w:lvlJc w:val="left"/>
      <w:pPr>
        <w:ind w:left="7262" w:hanging="167"/>
      </w:pPr>
      <w:rPr>
        <w:rFonts w:hint="default"/>
        <w:lang w:val="zh-CN" w:eastAsia="zh-CN" w:bidi="zh-CN"/>
      </w:rPr>
    </w:lvl>
    <w:lvl w:ilvl="8">
      <w:start w:val="0"/>
      <w:numFmt w:val="bullet"/>
      <w:lvlText w:val="•"/>
      <w:lvlJc w:val="left"/>
      <w:pPr>
        <w:ind w:left="8016" w:hanging="167"/>
      </w:pPr>
      <w:rPr>
        <w:rFonts w:hint="default"/>
        <w:lang w:val="zh-CN" w:eastAsia="zh-CN" w:bidi="zh-CN"/>
      </w:rPr>
    </w:lvl>
  </w:abstractNum>
  <w:abstractNum w:abstractNumId="9">
    <w:nsid w:val="F1FCDEFA"/>
    <w:multiLevelType w:val="multilevel"/>
    <w:tmpl w:val="F1FCDEFA"/>
    <w:lvl w:ilvl="0">
      <w:start w:val="1"/>
      <w:numFmt w:val="decimal"/>
      <w:lvlText w:val="（%1）"/>
      <w:lvlJc w:val="left"/>
      <w:pPr>
        <w:ind w:left="1515"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320" w:hanging="601"/>
      </w:pPr>
      <w:rPr>
        <w:rFonts w:hint="default"/>
        <w:lang w:val="zh-CN" w:eastAsia="zh-CN" w:bidi="zh-CN"/>
      </w:rPr>
    </w:lvl>
    <w:lvl w:ilvl="2">
      <w:start w:val="0"/>
      <w:numFmt w:val="bullet"/>
      <w:lvlText w:val="•"/>
      <w:lvlJc w:val="left"/>
      <w:pPr>
        <w:ind w:left="3121" w:hanging="601"/>
      </w:pPr>
      <w:rPr>
        <w:rFonts w:hint="default"/>
        <w:lang w:val="zh-CN" w:eastAsia="zh-CN" w:bidi="zh-CN"/>
      </w:rPr>
    </w:lvl>
    <w:lvl w:ilvl="3">
      <w:start w:val="0"/>
      <w:numFmt w:val="bullet"/>
      <w:lvlText w:val="•"/>
      <w:lvlJc w:val="left"/>
      <w:pPr>
        <w:ind w:left="3921" w:hanging="601"/>
      </w:pPr>
      <w:rPr>
        <w:rFonts w:hint="default"/>
        <w:lang w:val="zh-CN" w:eastAsia="zh-CN" w:bidi="zh-CN"/>
      </w:rPr>
    </w:lvl>
    <w:lvl w:ilvl="4">
      <w:start w:val="0"/>
      <w:numFmt w:val="bullet"/>
      <w:lvlText w:val="•"/>
      <w:lvlJc w:val="left"/>
      <w:pPr>
        <w:ind w:left="4722" w:hanging="601"/>
      </w:pPr>
      <w:rPr>
        <w:rFonts w:hint="default"/>
        <w:lang w:val="zh-CN" w:eastAsia="zh-CN" w:bidi="zh-CN"/>
      </w:rPr>
    </w:lvl>
    <w:lvl w:ilvl="5">
      <w:start w:val="0"/>
      <w:numFmt w:val="bullet"/>
      <w:lvlText w:val="•"/>
      <w:lvlJc w:val="left"/>
      <w:pPr>
        <w:ind w:left="5523" w:hanging="601"/>
      </w:pPr>
      <w:rPr>
        <w:rFonts w:hint="default"/>
        <w:lang w:val="zh-CN" w:eastAsia="zh-CN" w:bidi="zh-CN"/>
      </w:rPr>
    </w:lvl>
    <w:lvl w:ilvl="6">
      <w:start w:val="0"/>
      <w:numFmt w:val="bullet"/>
      <w:lvlText w:val="•"/>
      <w:lvlJc w:val="left"/>
      <w:pPr>
        <w:ind w:left="6323" w:hanging="601"/>
      </w:pPr>
      <w:rPr>
        <w:rFonts w:hint="default"/>
        <w:lang w:val="zh-CN" w:eastAsia="zh-CN" w:bidi="zh-CN"/>
      </w:rPr>
    </w:lvl>
    <w:lvl w:ilvl="7">
      <w:start w:val="0"/>
      <w:numFmt w:val="bullet"/>
      <w:lvlText w:val="•"/>
      <w:lvlJc w:val="left"/>
      <w:pPr>
        <w:ind w:left="7124" w:hanging="601"/>
      </w:pPr>
      <w:rPr>
        <w:rFonts w:hint="default"/>
        <w:lang w:val="zh-CN" w:eastAsia="zh-CN" w:bidi="zh-CN"/>
      </w:rPr>
    </w:lvl>
    <w:lvl w:ilvl="8">
      <w:start w:val="0"/>
      <w:numFmt w:val="bullet"/>
      <w:lvlText w:val="•"/>
      <w:lvlJc w:val="left"/>
      <w:pPr>
        <w:ind w:left="7924" w:hanging="601"/>
      </w:pPr>
      <w:rPr>
        <w:rFonts w:hint="default"/>
        <w:lang w:val="zh-CN" w:eastAsia="zh-CN" w:bidi="zh-CN"/>
      </w:rPr>
    </w:lvl>
  </w:abstractNum>
  <w:abstractNum w:abstractNumId="10">
    <w:nsid w:val="F237ACA1"/>
    <w:multiLevelType w:val="multilevel"/>
    <w:tmpl w:val="F237ACA1"/>
    <w:lvl w:ilvl="0">
      <w:start w:val="1"/>
      <w:numFmt w:val="lowerLetter"/>
      <w:lvlText w:val="%1."/>
      <w:lvlJc w:val="left"/>
      <w:pPr>
        <w:ind w:left="1329"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140" w:hanging="167"/>
      </w:pPr>
      <w:rPr>
        <w:rFonts w:hint="default"/>
        <w:lang w:val="zh-CN" w:eastAsia="zh-CN" w:bidi="zh-CN"/>
      </w:rPr>
    </w:lvl>
    <w:lvl w:ilvl="2">
      <w:start w:val="0"/>
      <w:numFmt w:val="bullet"/>
      <w:lvlText w:val="•"/>
      <w:lvlJc w:val="left"/>
      <w:pPr>
        <w:ind w:left="2961" w:hanging="167"/>
      </w:pPr>
      <w:rPr>
        <w:rFonts w:hint="default"/>
        <w:lang w:val="zh-CN" w:eastAsia="zh-CN" w:bidi="zh-CN"/>
      </w:rPr>
    </w:lvl>
    <w:lvl w:ilvl="3">
      <w:start w:val="0"/>
      <w:numFmt w:val="bullet"/>
      <w:lvlText w:val="•"/>
      <w:lvlJc w:val="left"/>
      <w:pPr>
        <w:ind w:left="3781" w:hanging="167"/>
      </w:pPr>
      <w:rPr>
        <w:rFonts w:hint="default"/>
        <w:lang w:val="zh-CN" w:eastAsia="zh-CN" w:bidi="zh-CN"/>
      </w:rPr>
    </w:lvl>
    <w:lvl w:ilvl="4">
      <w:start w:val="0"/>
      <w:numFmt w:val="bullet"/>
      <w:lvlText w:val="•"/>
      <w:lvlJc w:val="left"/>
      <w:pPr>
        <w:ind w:left="4602" w:hanging="167"/>
      </w:pPr>
      <w:rPr>
        <w:rFonts w:hint="default"/>
        <w:lang w:val="zh-CN" w:eastAsia="zh-CN" w:bidi="zh-CN"/>
      </w:rPr>
    </w:lvl>
    <w:lvl w:ilvl="5">
      <w:start w:val="0"/>
      <w:numFmt w:val="bullet"/>
      <w:lvlText w:val="•"/>
      <w:lvlJc w:val="left"/>
      <w:pPr>
        <w:ind w:left="5423" w:hanging="167"/>
      </w:pPr>
      <w:rPr>
        <w:rFonts w:hint="default"/>
        <w:lang w:val="zh-CN" w:eastAsia="zh-CN" w:bidi="zh-CN"/>
      </w:rPr>
    </w:lvl>
    <w:lvl w:ilvl="6">
      <w:start w:val="0"/>
      <w:numFmt w:val="bullet"/>
      <w:lvlText w:val="•"/>
      <w:lvlJc w:val="left"/>
      <w:pPr>
        <w:ind w:left="6243" w:hanging="167"/>
      </w:pPr>
      <w:rPr>
        <w:rFonts w:hint="default"/>
        <w:lang w:val="zh-CN" w:eastAsia="zh-CN" w:bidi="zh-CN"/>
      </w:rPr>
    </w:lvl>
    <w:lvl w:ilvl="7">
      <w:start w:val="0"/>
      <w:numFmt w:val="bullet"/>
      <w:lvlText w:val="•"/>
      <w:lvlJc w:val="left"/>
      <w:pPr>
        <w:ind w:left="7064" w:hanging="167"/>
      </w:pPr>
      <w:rPr>
        <w:rFonts w:hint="default"/>
        <w:lang w:val="zh-CN" w:eastAsia="zh-CN" w:bidi="zh-CN"/>
      </w:rPr>
    </w:lvl>
    <w:lvl w:ilvl="8">
      <w:start w:val="0"/>
      <w:numFmt w:val="bullet"/>
      <w:lvlText w:val="•"/>
      <w:lvlJc w:val="left"/>
      <w:pPr>
        <w:ind w:left="7884" w:hanging="167"/>
      </w:pPr>
      <w:rPr>
        <w:rFonts w:hint="default"/>
        <w:lang w:val="zh-CN" w:eastAsia="zh-CN" w:bidi="zh-CN"/>
      </w:rPr>
    </w:lvl>
  </w:abstractNum>
  <w:abstractNum w:abstractNumId="11">
    <w:nsid w:val="F46CCC20"/>
    <w:multiLevelType w:val="multilevel"/>
    <w:tmpl w:val="F46CCC20"/>
    <w:lvl w:ilvl="0">
      <w:start w:val="1"/>
      <w:numFmt w:val="decimal"/>
      <w:lvlText w:val="（%1）"/>
      <w:lvlJc w:val="left"/>
      <w:pPr>
        <w:ind w:left="1193" w:hanging="601"/>
        <w:jc w:val="left"/>
      </w:pPr>
      <w:rPr>
        <w:rFonts w:ascii="宋体" w:eastAsia="宋体" w:hAnsi="宋体" w:cs="宋体" w:hint="default"/>
        <w:spacing w:val="-12"/>
        <w:w w:val="100"/>
        <w:sz w:val="22"/>
        <w:szCs w:val="22"/>
        <w:lang w:val="zh-CN" w:eastAsia="zh-CN" w:bidi="zh-CN"/>
      </w:rPr>
    </w:lvl>
    <w:lvl w:ilvl="1">
      <w:start w:val="0"/>
      <w:numFmt w:val="bullet"/>
      <w:lvlText w:val="•"/>
      <w:lvlJc w:val="left"/>
      <w:pPr>
        <w:ind w:left="1895" w:hanging="601"/>
      </w:pPr>
      <w:rPr>
        <w:rFonts w:hint="default"/>
        <w:lang w:val="zh-CN" w:eastAsia="zh-CN" w:bidi="zh-CN"/>
      </w:rPr>
    </w:lvl>
    <w:lvl w:ilvl="2">
      <w:start w:val="0"/>
      <w:numFmt w:val="bullet"/>
      <w:lvlText w:val="•"/>
      <w:lvlJc w:val="left"/>
      <w:pPr>
        <w:ind w:left="2591" w:hanging="601"/>
      </w:pPr>
      <w:rPr>
        <w:rFonts w:hint="default"/>
        <w:lang w:val="zh-CN" w:eastAsia="zh-CN" w:bidi="zh-CN"/>
      </w:rPr>
    </w:lvl>
    <w:lvl w:ilvl="3">
      <w:start w:val="0"/>
      <w:numFmt w:val="bullet"/>
      <w:lvlText w:val="•"/>
      <w:lvlJc w:val="left"/>
      <w:pPr>
        <w:ind w:left="3286" w:hanging="601"/>
      </w:pPr>
      <w:rPr>
        <w:rFonts w:hint="default"/>
        <w:lang w:val="zh-CN" w:eastAsia="zh-CN" w:bidi="zh-CN"/>
      </w:rPr>
    </w:lvl>
    <w:lvl w:ilvl="4">
      <w:start w:val="0"/>
      <w:numFmt w:val="bullet"/>
      <w:lvlText w:val="•"/>
      <w:lvlJc w:val="left"/>
      <w:pPr>
        <w:ind w:left="3982" w:hanging="601"/>
      </w:pPr>
      <w:rPr>
        <w:rFonts w:hint="default"/>
        <w:lang w:val="zh-CN" w:eastAsia="zh-CN" w:bidi="zh-CN"/>
      </w:rPr>
    </w:lvl>
    <w:lvl w:ilvl="5">
      <w:start w:val="0"/>
      <w:numFmt w:val="bullet"/>
      <w:lvlText w:val="•"/>
      <w:lvlJc w:val="left"/>
      <w:pPr>
        <w:ind w:left="4678" w:hanging="601"/>
      </w:pPr>
      <w:rPr>
        <w:rFonts w:hint="default"/>
        <w:lang w:val="zh-CN" w:eastAsia="zh-CN" w:bidi="zh-CN"/>
      </w:rPr>
    </w:lvl>
    <w:lvl w:ilvl="6">
      <w:start w:val="0"/>
      <w:numFmt w:val="bullet"/>
      <w:lvlText w:val="•"/>
      <w:lvlJc w:val="left"/>
      <w:pPr>
        <w:ind w:left="5373" w:hanging="601"/>
      </w:pPr>
      <w:rPr>
        <w:rFonts w:hint="default"/>
        <w:lang w:val="zh-CN" w:eastAsia="zh-CN" w:bidi="zh-CN"/>
      </w:rPr>
    </w:lvl>
    <w:lvl w:ilvl="7">
      <w:start w:val="0"/>
      <w:numFmt w:val="bullet"/>
      <w:lvlText w:val="•"/>
      <w:lvlJc w:val="left"/>
      <w:pPr>
        <w:ind w:left="6069" w:hanging="601"/>
      </w:pPr>
      <w:rPr>
        <w:rFonts w:hint="default"/>
        <w:lang w:val="zh-CN" w:eastAsia="zh-CN" w:bidi="zh-CN"/>
      </w:rPr>
    </w:lvl>
    <w:lvl w:ilvl="8">
      <w:start w:val="0"/>
      <w:numFmt w:val="bullet"/>
      <w:lvlText w:val="•"/>
      <w:lvlJc w:val="left"/>
      <w:pPr>
        <w:ind w:left="6764" w:hanging="601"/>
      </w:pPr>
      <w:rPr>
        <w:rFonts w:hint="default"/>
        <w:lang w:val="zh-CN" w:eastAsia="zh-CN" w:bidi="zh-CN"/>
      </w:rPr>
    </w:lvl>
  </w:abstractNum>
  <w:abstractNum w:abstractNumId="12">
    <w:nsid w:val="01D7E1C7"/>
    <w:multiLevelType w:val="multilevel"/>
    <w:tmpl w:val="01D7E1C7"/>
    <w:lvl w:ilvl="0">
      <w:start w:val="1"/>
      <w:numFmt w:val="decimal"/>
      <w:lvlText w:val="（%1）"/>
      <w:lvlJc w:val="left"/>
      <w:pPr>
        <w:ind w:left="1515" w:hanging="601"/>
        <w:jc w:val="left"/>
      </w:pPr>
      <w:rPr>
        <w:rFonts w:ascii="宋体" w:eastAsia="宋体" w:hAnsi="宋体" w:cs="宋体" w:hint="default"/>
        <w:w w:val="100"/>
        <w:sz w:val="22"/>
        <w:szCs w:val="22"/>
        <w:lang w:val="zh-CN" w:eastAsia="zh-CN" w:bidi="zh-CN"/>
      </w:rPr>
    </w:lvl>
    <w:lvl w:ilvl="1">
      <w:start w:val="1"/>
      <w:numFmt w:val="decimal"/>
      <w:lvlText w:val="（%2）"/>
      <w:lvlJc w:val="left"/>
      <w:pPr>
        <w:ind w:left="1996" w:hanging="603"/>
        <w:jc w:val="left"/>
      </w:pPr>
      <w:rPr>
        <w:rFonts w:ascii="宋体" w:eastAsia="宋体" w:hAnsi="宋体" w:cs="宋体" w:hint="default"/>
        <w:b/>
        <w:bCs/>
        <w:w w:val="99"/>
        <w:sz w:val="22"/>
        <w:szCs w:val="22"/>
        <w:lang w:val="zh-CN" w:eastAsia="zh-CN" w:bidi="zh-CN"/>
      </w:rPr>
    </w:lvl>
    <w:lvl w:ilvl="2">
      <w:start w:val="0"/>
      <w:numFmt w:val="bullet"/>
      <w:lvlText w:val="•"/>
      <w:lvlJc w:val="left"/>
      <w:pPr>
        <w:ind w:left="2836" w:hanging="603"/>
      </w:pPr>
      <w:rPr>
        <w:rFonts w:hint="default"/>
        <w:lang w:val="zh-CN" w:eastAsia="zh-CN" w:bidi="zh-CN"/>
      </w:rPr>
    </w:lvl>
    <w:lvl w:ilvl="3">
      <w:start w:val="0"/>
      <w:numFmt w:val="bullet"/>
      <w:lvlText w:val="•"/>
      <w:lvlJc w:val="left"/>
      <w:pPr>
        <w:ind w:left="3672" w:hanging="603"/>
      </w:pPr>
      <w:rPr>
        <w:rFonts w:hint="default"/>
        <w:lang w:val="zh-CN" w:eastAsia="zh-CN" w:bidi="zh-CN"/>
      </w:rPr>
    </w:lvl>
    <w:lvl w:ilvl="4">
      <w:start w:val="0"/>
      <w:numFmt w:val="bullet"/>
      <w:lvlText w:val="•"/>
      <w:lvlJc w:val="left"/>
      <w:pPr>
        <w:ind w:left="4508" w:hanging="603"/>
      </w:pPr>
      <w:rPr>
        <w:rFonts w:hint="default"/>
        <w:lang w:val="zh-CN" w:eastAsia="zh-CN" w:bidi="zh-CN"/>
      </w:rPr>
    </w:lvl>
    <w:lvl w:ilvl="5">
      <w:start w:val="0"/>
      <w:numFmt w:val="bullet"/>
      <w:lvlText w:val="•"/>
      <w:lvlJc w:val="left"/>
      <w:pPr>
        <w:ind w:left="5344" w:hanging="603"/>
      </w:pPr>
      <w:rPr>
        <w:rFonts w:hint="default"/>
        <w:lang w:val="zh-CN" w:eastAsia="zh-CN" w:bidi="zh-CN"/>
      </w:rPr>
    </w:lvl>
    <w:lvl w:ilvl="6">
      <w:start w:val="0"/>
      <w:numFmt w:val="bullet"/>
      <w:lvlText w:val="•"/>
      <w:lvlJc w:val="left"/>
      <w:pPr>
        <w:ind w:left="6181" w:hanging="603"/>
      </w:pPr>
      <w:rPr>
        <w:rFonts w:hint="default"/>
        <w:lang w:val="zh-CN" w:eastAsia="zh-CN" w:bidi="zh-CN"/>
      </w:rPr>
    </w:lvl>
    <w:lvl w:ilvl="7">
      <w:start w:val="0"/>
      <w:numFmt w:val="bullet"/>
      <w:lvlText w:val="•"/>
      <w:lvlJc w:val="left"/>
      <w:pPr>
        <w:ind w:left="7017" w:hanging="603"/>
      </w:pPr>
      <w:rPr>
        <w:rFonts w:hint="default"/>
        <w:lang w:val="zh-CN" w:eastAsia="zh-CN" w:bidi="zh-CN"/>
      </w:rPr>
    </w:lvl>
    <w:lvl w:ilvl="8">
      <w:start w:val="0"/>
      <w:numFmt w:val="bullet"/>
      <w:lvlText w:val="•"/>
      <w:lvlJc w:val="left"/>
      <w:pPr>
        <w:ind w:left="7853" w:hanging="603"/>
      </w:pPr>
      <w:rPr>
        <w:rFonts w:hint="default"/>
        <w:lang w:val="zh-CN" w:eastAsia="zh-CN" w:bidi="zh-CN"/>
      </w:rPr>
    </w:lvl>
  </w:abstractNum>
  <w:abstractNum w:abstractNumId="13">
    <w:nsid w:val="0C0E1E13"/>
    <w:multiLevelType w:val="multilevel"/>
    <w:tmpl w:val="0C0E1E13"/>
    <w:lvl w:ilvl="0">
      <w:start w:val="3"/>
      <w:numFmt w:val="decimal"/>
      <w:lvlText w:val="（%1）"/>
      <w:lvlJc w:val="left"/>
      <w:pPr>
        <w:ind w:left="2410"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3130" w:hanging="601"/>
      </w:pPr>
      <w:rPr>
        <w:rFonts w:hint="default"/>
        <w:lang w:val="zh-CN" w:eastAsia="zh-CN" w:bidi="zh-CN"/>
      </w:rPr>
    </w:lvl>
    <w:lvl w:ilvl="2">
      <w:start w:val="0"/>
      <w:numFmt w:val="bullet"/>
      <w:lvlText w:val="•"/>
      <w:lvlJc w:val="left"/>
      <w:pPr>
        <w:ind w:left="3841" w:hanging="601"/>
      </w:pPr>
      <w:rPr>
        <w:rFonts w:hint="default"/>
        <w:lang w:val="zh-CN" w:eastAsia="zh-CN" w:bidi="zh-CN"/>
      </w:rPr>
    </w:lvl>
    <w:lvl w:ilvl="3">
      <w:start w:val="0"/>
      <w:numFmt w:val="bullet"/>
      <w:lvlText w:val="•"/>
      <w:lvlJc w:val="left"/>
      <w:pPr>
        <w:ind w:left="4551" w:hanging="601"/>
      </w:pPr>
      <w:rPr>
        <w:rFonts w:hint="default"/>
        <w:lang w:val="zh-CN" w:eastAsia="zh-CN" w:bidi="zh-CN"/>
      </w:rPr>
    </w:lvl>
    <w:lvl w:ilvl="4">
      <w:start w:val="0"/>
      <w:numFmt w:val="bullet"/>
      <w:lvlText w:val="•"/>
      <w:lvlJc w:val="left"/>
      <w:pPr>
        <w:ind w:left="5262" w:hanging="601"/>
      </w:pPr>
      <w:rPr>
        <w:rFonts w:hint="default"/>
        <w:lang w:val="zh-CN" w:eastAsia="zh-CN" w:bidi="zh-CN"/>
      </w:rPr>
    </w:lvl>
    <w:lvl w:ilvl="5">
      <w:start w:val="0"/>
      <w:numFmt w:val="bullet"/>
      <w:lvlText w:val="•"/>
      <w:lvlJc w:val="left"/>
      <w:pPr>
        <w:ind w:left="5973" w:hanging="601"/>
      </w:pPr>
      <w:rPr>
        <w:rFonts w:hint="default"/>
        <w:lang w:val="zh-CN" w:eastAsia="zh-CN" w:bidi="zh-CN"/>
      </w:rPr>
    </w:lvl>
    <w:lvl w:ilvl="6">
      <w:start w:val="0"/>
      <w:numFmt w:val="bullet"/>
      <w:lvlText w:val="•"/>
      <w:lvlJc w:val="left"/>
      <w:pPr>
        <w:ind w:left="6683" w:hanging="601"/>
      </w:pPr>
      <w:rPr>
        <w:rFonts w:hint="default"/>
        <w:lang w:val="zh-CN" w:eastAsia="zh-CN" w:bidi="zh-CN"/>
      </w:rPr>
    </w:lvl>
    <w:lvl w:ilvl="7">
      <w:start w:val="0"/>
      <w:numFmt w:val="bullet"/>
      <w:lvlText w:val="•"/>
      <w:lvlJc w:val="left"/>
      <w:pPr>
        <w:ind w:left="7394" w:hanging="601"/>
      </w:pPr>
      <w:rPr>
        <w:rFonts w:hint="default"/>
        <w:lang w:val="zh-CN" w:eastAsia="zh-CN" w:bidi="zh-CN"/>
      </w:rPr>
    </w:lvl>
    <w:lvl w:ilvl="8">
      <w:start w:val="0"/>
      <w:numFmt w:val="bullet"/>
      <w:lvlText w:val="•"/>
      <w:lvlJc w:val="left"/>
      <w:pPr>
        <w:ind w:left="8104" w:hanging="601"/>
      </w:pPr>
      <w:rPr>
        <w:rFonts w:hint="default"/>
        <w:lang w:val="zh-CN" w:eastAsia="zh-CN" w:bidi="zh-CN"/>
      </w:rPr>
    </w:lvl>
  </w:abstractNum>
  <w:abstractNum w:abstractNumId="14">
    <w:nsid w:val="0DC629B0"/>
    <w:multiLevelType w:val="multilevel"/>
    <w:tmpl w:val="0DC629B0"/>
    <w:lvl w:ilvl="0">
      <w:start w:val="1"/>
      <w:numFmt w:val="decimal"/>
      <w:lvlText w:val="%1."/>
      <w:lvlJc w:val="left"/>
      <w:pPr>
        <w:ind w:left="113"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577" w:hanging="159"/>
      </w:pPr>
      <w:rPr>
        <w:rFonts w:hint="default"/>
        <w:lang w:val="zh-CN" w:eastAsia="zh-CN" w:bidi="zh-CN"/>
      </w:rPr>
    </w:lvl>
    <w:lvl w:ilvl="2">
      <w:start w:val="0"/>
      <w:numFmt w:val="bullet"/>
      <w:lvlText w:val="•"/>
      <w:lvlJc w:val="left"/>
      <w:pPr>
        <w:ind w:left="1035" w:hanging="159"/>
      </w:pPr>
      <w:rPr>
        <w:rFonts w:hint="default"/>
        <w:lang w:val="zh-CN" w:eastAsia="zh-CN" w:bidi="zh-CN"/>
      </w:rPr>
    </w:lvl>
    <w:lvl w:ilvl="3">
      <w:start w:val="0"/>
      <w:numFmt w:val="bullet"/>
      <w:lvlText w:val="•"/>
      <w:lvlJc w:val="left"/>
      <w:pPr>
        <w:ind w:left="1493" w:hanging="159"/>
      </w:pPr>
      <w:rPr>
        <w:rFonts w:hint="default"/>
        <w:lang w:val="zh-CN" w:eastAsia="zh-CN" w:bidi="zh-CN"/>
      </w:rPr>
    </w:lvl>
    <w:lvl w:ilvl="4">
      <w:start w:val="0"/>
      <w:numFmt w:val="bullet"/>
      <w:lvlText w:val="•"/>
      <w:lvlJc w:val="left"/>
      <w:pPr>
        <w:ind w:left="1951" w:hanging="159"/>
      </w:pPr>
      <w:rPr>
        <w:rFonts w:hint="default"/>
        <w:lang w:val="zh-CN" w:eastAsia="zh-CN" w:bidi="zh-CN"/>
      </w:rPr>
    </w:lvl>
    <w:lvl w:ilvl="5">
      <w:start w:val="0"/>
      <w:numFmt w:val="bullet"/>
      <w:lvlText w:val="•"/>
      <w:lvlJc w:val="left"/>
      <w:pPr>
        <w:ind w:left="2409" w:hanging="159"/>
      </w:pPr>
      <w:rPr>
        <w:rFonts w:hint="default"/>
        <w:lang w:val="zh-CN" w:eastAsia="zh-CN" w:bidi="zh-CN"/>
      </w:rPr>
    </w:lvl>
    <w:lvl w:ilvl="6">
      <w:start w:val="0"/>
      <w:numFmt w:val="bullet"/>
      <w:lvlText w:val="•"/>
      <w:lvlJc w:val="left"/>
      <w:pPr>
        <w:ind w:left="2867" w:hanging="159"/>
      </w:pPr>
      <w:rPr>
        <w:rFonts w:hint="default"/>
        <w:lang w:val="zh-CN" w:eastAsia="zh-CN" w:bidi="zh-CN"/>
      </w:rPr>
    </w:lvl>
    <w:lvl w:ilvl="7">
      <w:start w:val="0"/>
      <w:numFmt w:val="bullet"/>
      <w:lvlText w:val="•"/>
      <w:lvlJc w:val="left"/>
      <w:pPr>
        <w:ind w:left="3325" w:hanging="159"/>
      </w:pPr>
      <w:rPr>
        <w:rFonts w:hint="default"/>
        <w:lang w:val="zh-CN" w:eastAsia="zh-CN" w:bidi="zh-CN"/>
      </w:rPr>
    </w:lvl>
    <w:lvl w:ilvl="8">
      <w:start w:val="0"/>
      <w:numFmt w:val="bullet"/>
      <w:lvlText w:val="•"/>
      <w:lvlJc w:val="left"/>
      <w:pPr>
        <w:ind w:left="3783" w:hanging="159"/>
      </w:pPr>
      <w:rPr>
        <w:rFonts w:hint="default"/>
        <w:lang w:val="zh-CN" w:eastAsia="zh-CN" w:bidi="zh-CN"/>
      </w:rPr>
    </w:lvl>
  </w:abstractNum>
  <w:abstractNum w:abstractNumId="15">
    <w:nsid w:val="2007DCFD"/>
    <w:multiLevelType w:val="multilevel"/>
    <w:tmpl w:val="2007DCFD"/>
    <w:lvl w:ilvl="0">
      <w:start w:val="1"/>
      <w:numFmt w:val="lowerLetter"/>
      <w:lvlText w:val="%1."/>
      <w:lvlJc w:val="left"/>
      <w:pPr>
        <w:ind w:left="1976"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734" w:hanging="167"/>
      </w:pPr>
      <w:rPr>
        <w:rFonts w:hint="default"/>
        <w:lang w:val="zh-CN" w:eastAsia="zh-CN" w:bidi="zh-CN"/>
      </w:rPr>
    </w:lvl>
    <w:lvl w:ilvl="2">
      <w:start w:val="0"/>
      <w:numFmt w:val="bullet"/>
      <w:lvlText w:val="•"/>
      <w:lvlJc w:val="left"/>
      <w:pPr>
        <w:ind w:left="3489" w:hanging="167"/>
      </w:pPr>
      <w:rPr>
        <w:rFonts w:hint="default"/>
        <w:lang w:val="zh-CN" w:eastAsia="zh-CN" w:bidi="zh-CN"/>
      </w:rPr>
    </w:lvl>
    <w:lvl w:ilvl="3">
      <w:start w:val="0"/>
      <w:numFmt w:val="bullet"/>
      <w:lvlText w:val="•"/>
      <w:lvlJc w:val="left"/>
      <w:pPr>
        <w:ind w:left="4243" w:hanging="167"/>
      </w:pPr>
      <w:rPr>
        <w:rFonts w:hint="default"/>
        <w:lang w:val="zh-CN" w:eastAsia="zh-CN" w:bidi="zh-CN"/>
      </w:rPr>
    </w:lvl>
    <w:lvl w:ilvl="4">
      <w:start w:val="0"/>
      <w:numFmt w:val="bullet"/>
      <w:lvlText w:val="•"/>
      <w:lvlJc w:val="left"/>
      <w:pPr>
        <w:ind w:left="4998" w:hanging="167"/>
      </w:pPr>
      <w:rPr>
        <w:rFonts w:hint="default"/>
        <w:lang w:val="zh-CN" w:eastAsia="zh-CN" w:bidi="zh-CN"/>
      </w:rPr>
    </w:lvl>
    <w:lvl w:ilvl="5">
      <w:start w:val="0"/>
      <w:numFmt w:val="bullet"/>
      <w:lvlText w:val="•"/>
      <w:lvlJc w:val="left"/>
      <w:pPr>
        <w:ind w:left="5753" w:hanging="167"/>
      </w:pPr>
      <w:rPr>
        <w:rFonts w:hint="default"/>
        <w:lang w:val="zh-CN" w:eastAsia="zh-CN" w:bidi="zh-CN"/>
      </w:rPr>
    </w:lvl>
    <w:lvl w:ilvl="6">
      <w:start w:val="0"/>
      <w:numFmt w:val="bullet"/>
      <w:lvlText w:val="•"/>
      <w:lvlJc w:val="left"/>
      <w:pPr>
        <w:ind w:left="6507" w:hanging="167"/>
      </w:pPr>
      <w:rPr>
        <w:rFonts w:hint="default"/>
        <w:lang w:val="zh-CN" w:eastAsia="zh-CN" w:bidi="zh-CN"/>
      </w:rPr>
    </w:lvl>
    <w:lvl w:ilvl="7">
      <w:start w:val="0"/>
      <w:numFmt w:val="bullet"/>
      <w:lvlText w:val="•"/>
      <w:lvlJc w:val="left"/>
      <w:pPr>
        <w:ind w:left="7262" w:hanging="167"/>
      </w:pPr>
      <w:rPr>
        <w:rFonts w:hint="default"/>
        <w:lang w:val="zh-CN" w:eastAsia="zh-CN" w:bidi="zh-CN"/>
      </w:rPr>
    </w:lvl>
    <w:lvl w:ilvl="8">
      <w:start w:val="0"/>
      <w:numFmt w:val="bullet"/>
      <w:lvlText w:val="•"/>
      <w:lvlJc w:val="left"/>
      <w:pPr>
        <w:ind w:left="8016" w:hanging="167"/>
      </w:pPr>
      <w:rPr>
        <w:rFonts w:hint="default"/>
        <w:lang w:val="zh-CN" w:eastAsia="zh-CN" w:bidi="zh-CN"/>
      </w:rPr>
    </w:lvl>
  </w:abstractNum>
  <w:abstractNum w:abstractNumId="16">
    <w:nsid w:val="38EAC418"/>
    <w:multiLevelType w:val="multilevel"/>
    <w:tmpl w:val="38EAC418"/>
    <w:lvl w:ilvl="0">
      <w:start w:val="1"/>
      <w:numFmt w:val="decimal"/>
      <w:lvlText w:val="%1）"/>
      <w:lvlJc w:val="left"/>
      <w:pPr>
        <w:ind w:left="1803"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572" w:hanging="361"/>
      </w:pPr>
      <w:rPr>
        <w:rFonts w:hint="default"/>
        <w:lang w:val="zh-CN" w:eastAsia="zh-CN" w:bidi="zh-CN"/>
      </w:rPr>
    </w:lvl>
    <w:lvl w:ilvl="2">
      <w:start w:val="0"/>
      <w:numFmt w:val="bullet"/>
      <w:lvlText w:val="•"/>
      <w:lvlJc w:val="left"/>
      <w:pPr>
        <w:ind w:left="3345" w:hanging="361"/>
      </w:pPr>
      <w:rPr>
        <w:rFonts w:hint="default"/>
        <w:lang w:val="zh-CN" w:eastAsia="zh-CN" w:bidi="zh-CN"/>
      </w:rPr>
    </w:lvl>
    <w:lvl w:ilvl="3">
      <w:start w:val="0"/>
      <w:numFmt w:val="bullet"/>
      <w:lvlText w:val="•"/>
      <w:lvlJc w:val="left"/>
      <w:pPr>
        <w:ind w:left="4117" w:hanging="361"/>
      </w:pPr>
      <w:rPr>
        <w:rFonts w:hint="default"/>
        <w:lang w:val="zh-CN" w:eastAsia="zh-CN" w:bidi="zh-CN"/>
      </w:rPr>
    </w:lvl>
    <w:lvl w:ilvl="4">
      <w:start w:val="0"/>
      <w:numFmt w:val="bullet"/>
      <w:lvlText w:val="•"/>
      <w:lvlJc w:val="left"/>
      <w:pPr>
        <w:ind w:left="4890" w:hanging="361"/>
      </w:pPr>
      <w:rPr>
        <w:rFonts w:hint="default"/>
        <w:lang w:val="zh-CN" w:eastAsia="zh-CN" w:bidi="zh-CN"/>
      </w:rPr>
    </w:lvl>
    <w:lvl w:ilvl="5">
      <w:start w:val="0"/>
      <w:numFmt w:val="bullet"/>
      <w:lvlText w:val="•"/>
      <w:lvlJc w:val="left"/>
      <w:pPr>
        <w:ind w:left="5663" w:hanging="361"/>
      </w:pPr>
      <w:rPr>
        <w:rFonts w:hint="default"/>
        <w:lang w:val="zh-CN" w:eastAsia="zh-CN" w:bidi="zh-CN"/>
      </w:rPr>
    </w:lvl>
    <w:lvl w:ilvl="6">
      <w:start w:val="0"/>
      <w:numFmt w:val="bullet"/>
      <w:lvlText w:val="•"/>
      <w:lvlJc w:val="left"/>
      <w:pPr>
        <w:ind w:left="6435" w:hanging="361"/>
      </w:pPr>
      <w:rPr>
        <w:rFonts w:hint="default"/>
        <w:lang w:val="zh-CN" w:eastAsia="zh-CN" w:bidi="zh-CN"/>
      </w:rPr>
    </w:lvl>
    <w:lvl w:ilvl="7">
      <w:start w:val="0"/>
      <w:numFmt w:val="bullet"/>
      <w:lvlText w:val="•"/>
      <w:lvlJc w:val="left"/>
      <w:pPr>
        <w:ind w:left="7208" w:hanging="361"/>
      </w:pPr>
      <w:rPr>
        <w:rFonts w:hint="default"/>
        <w:lang w:val="zh-CN" w:eastAsia="zh-CN" w:bidi="zh-CN"/>
      </w:rPr>
    </w:lvl>
    <w:lvl w:ilvl="8">
      <w:start w:val="0"/>
      <w:numFmt w:val="bullet"/>
      <w:lvlText w:val="•"/>
      <w:lvlJc w:val="left"/>
      <w:pPr>
        <w:ind w:left="7980" w:hanging="361"/>
      </w:pPr>
      <w:rPr>
        <w:rFonts w:hint="default"/>
        <w:lang w:val="zh-CN" w:eastAsia="zh-CN" w:bidi="zh-CN"/>
      </w:rPr>
    </w:lvl>
  </w:abstractNum>
  <w:abstractNum w:abstractNumId="17">
    <w:nsid w:val="3A7FBA26"/>
    <w:multiLevelType w:val="multilevel"/>
    <w:tmpl w:val="3A7FBA26"/>
    <w:lvl w:ilvl="0">
      <w:start w:val="1"/>
      <w:numFmt w:val="decimal"/>
      <w:lvlText w:val="（%1）"/>
      <w:lvlJc w:val="left"/>
      <w:pPr>
        <w:ind w:left="1193" w:hanging="601"/>
        <w:jc w:val="left"/>
      </w:pPr>
      <w:rPr>
        <w:rFonts w:ascii="宋体" w:eastAsia="宋体" w:hAnsi="宋体" w:cs="宋体" w:hint="default"/>
        <w:spacing w:val="-60"/>
        <w:w w:val="100"/>
        <w:sz w:val="22"/>
        <w:szCs w:val="22"/>
        <w:lang w:val="zh-CN" w:eastAsia="zh-CN" w:bidi="zh-CN"/>
      </w:rPr>
    </w:lvl>
    <w:lvl w:ilvl="1">
      <w:start w:val="0"/>
      <w:numFmt w:val="bullet"/>
      <w:lvlText w:val="•"/>
      <w:lvlJc w:val="left"/>
      <w:pPr>
        <w:ind w:left="1895" w:hanging="601"/>
      </w:pPr>
      <w:rPr>
        <w:rFonts w:hint="default"/>
        <w:lang w:val="zh-CN" w:eastAsia="zh-CN" w:bidi="zh-CN"/>
      </w:rPr>
    </w:lvl>
    <w:lvl w:ilvl="2">
      <w:start w:val="0"/>
      <w:numFmt w:val="bullet"/>
      <w:lvlText w:val="•"/>
      <w:lvlJc w:val="left"/>
      <w:pPr>
        <w:ind w:left="2591" w:hanging="601"/>
      </w:pPr>
      <w:rPr>
        <w:rFonts w:hint="default"/>
        <w:lang w:val="zh-CN" w:eastAsia="zh-CN" w:bidi="zh-CN"/>
      </w:rPr>
    </w:lvl>
    <w:lvl w:ilvl="3">
      <w:start w:val="0"/>
      <w:numFmt w:val="bullet"/>
      <w:lvlText w:val="•"/>
      <w:lvlJc w:val="left"/>
      <w:pPr>
        <w:ind w:left="3286" w:hanging="601"/>
      </w:pPr>
      <w:rPr>
        <w:rFonts w:hint="default"/>
        <w:lang w:val="zh-CN" w:eastAsia="zh-CN" w:bidi="zh-CN"/>
      </w:rPr>
    </w:lvl>
    <w:lvl w:ilvl="4">
      <w:start w:val="0"/>
      <w:numFmt w:val="bullet"/>
      <w:lvlText w:val="•"/>
      <w:lvlJc w:val="left"/>
      <w:pPr>
        <w:ind w:left="3982" w:hanging="601"/>
      </w:pPr>
      <w:rPr>
        <w:rFonts w:hint="default"/>
        <w:lang w:val="zh-CN" w:eastAsia="zh-CN" w:bidi="zh-CN"/>
      </w:rPr>
    </w:lvl>
    <w:lvl w:ilvl="5">
      <w:start w:val="0"/>
      <w:numFmt w:val="bullet"/>
      <w:lvlText w:val="•"/>
      <w:lvlJc w:val="left"/>
      <w:pPr>
        <w:ind w:left="4678" w:hanging="601"/>
      </w:pPr>
      <w:rPr>
        <w:rFonts w:hint="default"/>
        <w:lang w:val="zh-CN" w:eastAsia="zh-CN" w:bidi="zh-CN"/>
      </w:rPr>
    </w:lvl>
    <w:lvl w:ilvl="6">
      <w:start w:val="0"/>
      <w:numFmt w:val="bullet"/>
      <w:lvlText w:val="•"/>
      <w:lvlJc w:val="left"/>
      <w:pPr>
        <w:ind w:left="5373" w:hanging="601"/>
      </w:pPr>
      <w:rPr>
        <w:rFonts w:hint="default"/>
        <w:lang w:val="zh-CN" w:eastAsia="zh-CN" w:bidi="zh-CN"/>
      </w:rPr>
    </w:lvl>
    <w:lvl w:ilvl="7">
      <w:start w:val="0"/>
      <w:numFmt w:val="bullet"/>
      <w:lvlText w:val="•"/>
      <w:lvlJc w:val="left"/>
      <w:pPr>
        <w:ind w:left="6069" w:hanging="601"/>
      </w:pPr>
      <w:rPr>
        <w:rFonts w:hint="default"/>
        <w:lang w:val="zh-CN" w:eastAsia="zh-CN" w:bidi="zh-CN"/>
      </w:rPr>
    </w:lvl>
    <w:lvl w:ilvl="8">
      <w:start w:val="0"/>
      <w:numFmt w:val="bullet"/>
      <w:lvlText w:val="•"/>
      <w:lvlJc w:val="left"/>
      <w:pPr>
        <w:ind w:left="6764" w:hanging="601"/>
      </w:pPr>
      <w:rPr>
        <w:rFonts w:hint="default"/>
        <w:lang w:val="zh-CN" w:eastAsia="zh-CN" w:bidi="zh-CN"/>
      </w:rPr>
    </w:lvl>
  </w:abstractNum>
  <w:abstractNum w:abstractNumId="18">
    <w:nsid w:val="3FE315B6"/>
    <w:multiLevelType w:val="multilevel"/>
    <w:tmpl w:val="3FE315B6"/>
    <w:lvl w:ilvl="0">
      <w:start w:val="1"/>
      <w:numFmt w:val="decimal"/>
      <w:lvlText w:val="%1."/>
      <w:lvlJc w:val="left"/>
      <w:pPr>
        <w:ind w:left="272"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721" w:hanging="159"/>
      </w:pPr>
      <w:rPr>
        <w:rFonts w:hint="default"/>
        <w:lang w:val="zh-CN" w:eastAsia="zh-CN" w:bidi="zh-CN"/>
      </w:rPr>
    </w:lvl>
    <w:lvl w:ilvl="2">
      <w:start w:val="0"/>
      <w:numFmt w:val="bullet"/>
      <w:lvlText w:val="•"/>
      <w:lvlJc w:val="left"/>
      <w:pPr>
        <w:ind w:left="1162" w:hanging="159"/>
      </w:pPr>
      <w:rPr>
        <w:rFonts w:hint="default"/>
        <w:lang w:val="zh-CN" w:eastAsia="zh-CN" w:bidi="zh-CN"/>
      </w:rPr>
    </w:lvl>
    <w:lvl w:ilvl="3">
      <w:start w:val="0"/>
      <w:numFmt w:val="bullet"/>
      <w:lvlText w:val="•"/>
      <w:lvlJc w:val="left"/>
      <w:pPr>
        <w:ind w:left="1603" w:hanging="159"/>
      </w:pPr>
      <w:rPr>
        <w:rFonts w:hint="default"/>
        <w:lang w:val="zh-CN" w:eastAsia="zh-CN" w:bidi="zh-CN"/>
      </w:rPr>
    </w:lvl>
    <w:lvl w:ilvl="4">
      <w:start w:val="0"/>
      <w:numFmt w:val="bullet"/>
      <w:lvlText w:val="•"/>
      <w:lvlJc w:val="left"/>
      <w:pPr>
        <w:ind w:left="2044" w:hanging="159"/>
      </w:pPr>
      <w:rPr>
        <w:rFonts w:hint="default"/>
        <w:lang w:val="zh-CN" w:eastAsia="zh-CN" w:bidi="zh-CN"/>
      </w:rPr>
    </w:lvl>
    <w:lvl w:ilvl="5">
      <w:start w:val="0"/>
      <w:numFmt w:val="bullet"/>
      <w:lvlText w:val="•"/>
      <w:lvlJc w:val="left"/>
      <w:pPr>
        <w:ind w:left="2486" w:hanging="159"/>
      </w:pPr>
      <w:rPr>
        <w:rFonts w:hint="default"/>
        <w:lang w:val="zh-CN" w:eastAsia="zh-CN" w:bidi="zh-CN"/>
      </w:rPr>
    </w:lvl>
    <w:lvl w:ilvl="6">
      <w:start w:val="0"/>
      <w:numFmt w:val="bullet"/>
      <w:lvlText w:val="•"/>
      <w:lvlJc w:val="left"/>
      <w:pPr>
        <w:ind w:left="2927" w:hanging="159"/>
      </w:pPr>
      <w:rPr>
        <w:rFonts w:hint="default"/>
        <w:lang w:val="zh-CN" w:eastAsia="zh-CN" w:bidi="zh-CN"/>
      </w:rPr>
    </w:lvl>
    <w:lvl w:ilvl="7">
      <w:start w:val="0"/>
      <w:numFmt w:val="bullet"/>
      <w:lvlText w:val="•"/>
      <w:lvlJc w:val="left"/>
      <w:pPr>
        <w:ind w:left="3368" w:hanging="159"/>
      </w:pPr>
      <w:rPr>
        <w:rFonts w:hint="default"/>
        <w:lang w:val="zh-CN" w:eastAsia="zh-CN" w:bidi="zh-CN"/>
      </w:rPr>
    </w:lvl>
    <w:lvl w:ilvl="8">
      <w:start w:val="0"/>
      <w:numFmt w:val="bullet"/>
      <w:lvlText w:val="•"/>
      <w:lvlJc w:val="left"/>
      <w:pPr>
        <w:ind w:left="3809" w:hanging="159"/>
      </w:pPr>
      <w:rPr>
        <w:rFonts w:hint="default"/>
        <w:lang w:val="zh-CN" w:eastAsia="zh-CN" w:bidi="zh-CN"/>
      </w:rPr>
    </w:lvl>
  </w:abstractNum>
  <w:abstractNum w:abstractNumId="19">
    <w:nsid w:val="4258023A"/>
    <w:multiLevelType w:val="multilevel"/>
    <w:tmpl w:val="4258023A"/>
    <w:lvl w:ilvl="0">
      <w:start w:val="1"/>
      <w:numFmt w:val="decimal"/>
      <w:lvlText w:val="%1"/>
      <w:lvlJc w:val="left"/>
      <w:pPr>
        <w:ind w:left="2215" w:hanging="418"/>
        <w:jc w:val="left"/>
      </w:pPr>
      <w:rPr>
        <w:rFonts w:ascii="Times New Roman" w:eastAsia="Times New Roman" w:hAnsi="Times New Roman" w:cs="Times New Roman" w:hint="default"/>
        <w:w w:val="99"/>
        <w:sz w:val="21"/>
        <w:szCs w:val="21"/>
        <w:lang w:val="zh-CN" w:eastAsia="zh-CN" w:bidi="zh-CN"/>
      </w:rPr>
    </w:lvl>
    <w:lvl w:ilvl="1">
      <w:start w:val="0"/>
      <w:numFmt w:val="bullet"/>
      <w:lvlText w:val="•"/>
      <w:lvlJc w:val="left"/>
      <w:pPr>
        <w:ind w:left="3960" w:hanging="418"/>
      </w:pPr>
      <w:rPr>
        <w:rFonts w:hint="default"/>
        <w:lang w:val="zh-CN" w:eastAsia="zh-CN" w:bidi="zh-CN"/>
      </w:rPr>
    </w:lvl>
    <w:lvl w:ilvl="2">
      <w:start w:val="0"/>
      <w:numFmt w:val="bullet"/>
      <w:lvlText w:val="•"/>
      <w:lvlJc w:val="left"/>
      <w:pPr>
        <w:ind w:left="3952" w:hanging="418"/>
      </w:pPr>
      <w:rPr>
        <w:rFonts w:hint="default"/>
        <w:lang w:val="zh-CN" w:eastAsia="zh-CN" w:bidi="zh-CN"/>
      </w:rPr>
    </w:lvl>
    <w:lvl w:ilvl="3">
      <w:start w:val="0"/>
      <w:numFmt w:val="bullet"/>
      <w:lvlText w:val="•"/>
      <w:lvlJc w:val="left"/>
      <w:pPr>
        <w:ind w:left="3945" w:hanging="418"/>
      </w:pPr>
      <w:rPr>
        <w:rFonts w:hint="default"/>
        <w:lang w:val="zh-CN" w:eastAsia="zh-CN" w:bidi="zh-CN"/>
      </w:rPr>
    </w:lvl>
    <w:lvl w:ilvl="4">
      <w:start w:val="0"/>
      <w:numFmt w:val="bullet"/>
      <w:lvlText w:val="•"/>
      <w:lvlJc w:val="left"/>
      <w:pPr>
        <w:ind w:left="3938" w:hanging="418"/>
      </w:pPr>
      <w:rPr>
        <w:rFonts w:hint="default"/>
        <w:lang w:val="zh-CN" w:eastAsia="zh-CN" w:bidi="zh-CN"/>
      </w:rPr>
    </w:lvl>
    <w:lvl w:ilvl="5">
      <w:start w:val="0"/>
      <w:numFmt w:val="bullet"/>
      <w:lvlText w:val="•"/>
      <w:lvlJc w:val="left"/>
      <w:pPr>
        <w:ind w:left="3931" w:hanging="418"/>
      </w:pPr>
      <w:rPr>
        <w:rFonts w:hint="default"/>
        <w:lang w:val="zh-CN" w:eastAsia="zh-CN" w:bidi="zh-CN"/>
      </w:rPr>
    </w:lvl>
    <w:lvl w:ilvl="6">
      <w:start w:val="0"/>
      <w:numFmt w:val="bullet"/>
      <w:lvlText w:val="•"/>
      <w:lvlJc w:val="left"/>
      <w:pPr>
        <w:ind w:left="3924" w:hanging="418"/>
      </w:pPr>
      <w:rPr>
        <w:rFonts w:hint="default"/>
        <w:lang w:val="zh-CN" w:eastAsia="zh-CN" w:bidi="zh-CN"/>
      </w:rPr>
    </w:lvl>
    <w:lvl w:ilvl="7">
      <w:start w:val="0"/>
      <w:numFmt w:val="bullet"/>
      <w:lvlText w:val="•"/>
      <w:lvlJc w:val="left"/>
      <w:pPr>
        <w:ind w:left="3916" w:hanging="418"/>
      </w:pPr>
      <w:rPr>
        <w:rFonts w:hint="default"/>
        <w:lang w:val="zh-CN" w:eastAsia="zh-CN" w:bidi="zh-CN"/>
      </w:rPr>
    </w:lvl>
    <w:lvl w:ilvl="8">
      <w:start w:val="0"/>
      <w:numFmt w:val="bullet"/>
      <w:lvlText w:val="•"/>
      <w:lvlJc w:val="left"/>
      <w:pPr>
        <w:ind w:left="3909" w:hanging="418"/>
      </w:pPr>
      <w:rPr>
        <w:rFonts w:hint="default"/>
        <w:lang w:val="zh-CN" w:eastAsia="zh-CN" w:bidi="zh-CN"/>
      </w:rPr>
    </w:lvl>
  </w:abstractNum>
  <w:abstractNum w:abstractNumId="20">
    <w:nsid w:val="65C3538E"/>
    <w:multiLevelType w:val="multilevel"/>
    <w:tmpl w:val="F46CCC20"/>
    <w:lvl w:ilvl="0">
      <w:start w:val="1"/>
      <w:numFmt w:val="decimal"/>
      <w:lvlText w:val="（%1）"/>
      <w:lvlJc w:val="left"/>
      <w:pPr>
        <w:ind w:left="1193" w:hanging="601"/>
        <w:jc w:val="left"/>
      </w:pPr>
      <w:rPr>
        <w:rFonts w:ascii="宋体" w:eastAsia="宋体" w:hAnsi="宋体" w:cs="宋体" w:hint="default"/>
        <w:spacing w:val="-12"/>
        <w:w w:val="100"/>
        <w:sz w:val="22"/>
        <w:szCs w:val="22"/>
        <w:lang w:val="zh-CN" w:eastAsia="zh-CN" w:bidi="zh-CN"/>
      </w:rPr>
    </w:lvl>
    <w:lvl w:ilvl="1">
      <w:start w:val="0"/>
      <w:numFmt w:val="bullet"/>
      <w:lvlText w:val="•"/>
      <w:lvlJc w:val="left"/>
      <w:pPr>
        <w:ind w:left="1895" w:hanging="601"/>
      </w:pPr>
      <w:rPr>
        <w:rFonts w:hint="default"/>
        <w:lang w:val="zh-CN" w:eastAsia="zh-CN" w:bidi="zh-CN"/>
      </w:rPr>
    </w:lvl>
    <w:lvl w:ilvl="2">
      <w:start w:val="0"/>
      <w:numFmt w:val="bullet"/>
      <w:lvlText w:val="•"/>
      <w:lvlJc w:val="left"/>
      <w:pPr>
        <w:ind w:left="2591" w:hanging="601"/>
      </w:pPr>
      <w:rPr>
        <w:rFonts w:hint="default"/>
        <w:lang w:val="zh-CN" w:eastAsia="zh-CN" w:bidi="zh-CN"/>
      </w:rPr>
    </w:lvl>
    <w:lvl w:ilvl="3">
      <w:start w:val="0"/>
      <w:numFmt w:val="bullet"/>
      <w:lvlText w:val="•"/>
      <w:lvlJc w:val="left"/>
      <w:pPr>
        <w:ind w:left="3286" w:hanging="601"/>
      </w:pPr>
      <w:rPr>
        <w:rFonts w:hint="default"/>
        <w:lang w:val="zh-CN" w:eastAsia="zh-CN" w:bidi="zh-CN"/>
      </w:rPr>
    </w:lvl>
    <w:lvl w:ilvl="4">
      <w:start w:val="0"/>
      <w:numFmt w:val="bullet"/>
      <w:lvlText w:val="•"/>
      <w:lvlJc w:val="left"/>
      <w:pPr>
        <w:ind w:left="3982" w:hanging="601"/>
      </w:pPr>
      <w:rPr>
        <w:rFonts w:hint="default"/>
        <w:lang w:val="zh-CN" w:eastAsia="zh-CN" w:bidi="zh-CN"/>
      </w:rPr>
    </w:lvl>
    <w:lvl w:ilvl="5">
      <w:start w:val="0"/>
      <w:numFmt w:val="bullet"/>
      <w:lvlText w:val="•"/>
      <w:lvlJc w:val="left"/>
      <w:pPr>
        <w:ind w:left="4678" w:hanging="601"/>
      </w:pPr>
      <w:rPr>
        <w:rFonts w:hint="default"/>
        <w:lang w:val="zh-CN" w:eastAsia="zh-CN" w:bidi="zh-CN"/>
      </w:rPr>
    </w:lvl>
    <w:lvl w:ilvl="6">
      <w:start w:val="0"/>
      <w:numFmt w:val="bullet"/>
      <w:lvlText w:val="•"/>
      <w:lvlJc w:val="left"/>
      <w:pPr>
        <w:ind w:left="5373" w:hanging="601"/>
      </w:pPr>
      <w:rPr>
        <w:rFonts w:hint="default"/>
        <w:lang w:val="zh-CN" w:eastAsia="zh-CN" w:bidi="zh-CN"/>
      </w:rPr>
    </w:lvl>
    <w:lvl w:ilvl="7">
      <w:start w:val="0"/>
      <w:numFmt w:val="bullet"/>
      <w:lvlText w:val="•"/>
      <w:lvlJc w:val="left"/>
      <w:pPr>
        <w:ind w:left="6069" w:hanging="601"/>
      </w:pPr>
      <w:rPr>
        <w:rFonts w:hint="default"/>
        <w:lang w:val="zh-CN" w:eastAsia="zh-CN" w:bidi="zh-CN"/>
      </w:rPr>
    </w:lvl>
    <w:lvl w:ilvl="8">
      <w:start w:val="0"/>
      <w:numFmt w:val="bullet"/>
      <w:lvlText w:val="•"/>
      <w:lvlJc w:val="left"/>
      <w:pPr>
        <w:ind w:left="6764" w:hanging="601"/>
      </w:pPr>
      <w:rPr>
        <w:rFonts w:hint="default"/>
        <w:lang w:val="zh-CN" w:eastAsia="zh-CN" w:bidi="zh-CN"/>
      </w:rPr>
    </w:lvl>
  </w:abstractNum>
  <w:abstractNum w:abstractNumId="21">
    <w:nsid w:val="6AFC2A1C"/>
    <w:multiLevelType w:val="multilevel"/>
    <w:tmpl w:val="6AFC2A1C"/>
    <w:lvl w:ilvl="0">
      <w:start w:val="1"/>
      <w:numFmt w:val="lowerLetter"/>
      <w:lvlText w:val="%1."/>
      <w:lvlJc w:val="left"/>
      <w:pPr>
        <w:ind w:left="1561"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356" w:hanging="167"/>
      </w:pPr>
      <w:rPr>
        <w:rFonts w:hint="default"/>
        <w:lang w:val="zh-CN" w:eastAsia="zh-CN" w:bidi="zh-CN"/>
      </w:rPr>
    </w:lvl>
    <w:lvl w:ilvl="2">
      <w:start w:val="0"/>
      <w:numFmt w:val="bullet"/>
      <w:lvlText w:val="•"/>
      <w:lvlJc w:val="left"/>
      <w:pPr>
        <w:ind w:left="3153" w:hanging="167"/>
      </w:pPr>
      <w:rPr>
        <w:rFonts w:hint="default"/>
        <w:lang w:val="zh-CN" w:eastAsia="zh-CN" w:bidi="zh-CN"/>
      </w:rPr>
    </w:lvl>
    <w:lvl w:ilvl="3">
      <w:start w:val="0"/>
      <w:numFmt w:val="bullet"/>
      <w:lvlText w:val="•"/>
      <w:lvlJc w:val="left"/>
      <w:pPr>
        <w:ind w:left="3949" w:hanging="167"/>
      </w:pPr>
      <w:rPr>
        <w:rFonts w:hint="default"/>
        <w:lang w:val="zh-CN" w:eastAsia="zh-CN" w:bidi="zh-CN"/>
      </w:rPr>
    </w:lvl>
    <w:lvl w:ilvl="4">
      <w:start w:val="0"/>
      <w:numFmt w:val="bullet"/>
      <w:lvlText w:val="•"/>
      <w:lvlJc w:val="left"/>
      <w:pPr>
        <w:ind w:left="4746" w:hanging="167"/>
      </w:pPr>
      <w:rPr>
        <w:rFonts w:hint="default"/>
        <w:lang w:val="zh-CN" w:eastAsia="zh-CN" w:bidi="zh-CN"/>
      </w:rPr>
    </w:lvl>
    <w:lvl w:ilvl="5">
      <w:start w:val="0"/>
      <w:numFmt w:val="bullet"/>
      <w:lvlText w:val="•"/>
      <w:lvlJc w:val="left"/>
      <w:pPr>
        <w:ind w:left="5543" w:hanging="167"/>
      </w:pPr>
      <w:rPr>
        <w:rFonts w:hint="default"/>
        <w:lang w:val="zh-CN" w:eastAsia="zh-CN" w:bidi="zh-CN"/>
      </w:rPr>
    </w:lvl>
    <w:lvl w:ilvl="6">
      <w:start w:val="0"/>
      <w:numFmt w:val="bullet"/>
      <w:lvlText w:val="•"/>
      <w:lvlJc w:val="left"/>
      <w:pPr>
        <w:ind w:left="6339" w:hanging="167"/>
      </w:pPr>
      <w:rPr>
        <w:rFonts w:hint="default"/>
        <w:lang w:val="zh-CN" w:eastAsia="zh-CN" w:bidi="zh-CN"/>
      </w:rPr>
    </w:lvl>
    <w:lvl w:ilvl="7">
      <w:start w:val="0"/>
      <w:numFmt w:val="bullet"/>
      <w:lvlText w:val="•"/>
      <w:lvlJc w:val="left"/>
      <w:pPr>
        <w:ind w:left="7136" w:hanging="167"/>
      </w:pPr>
      <w:rPr>
        <w:rFonts w:hint="default"/>
        <w:lang w:val="zh-CN" w:eastAsia="zh-CN" w:bidi="zh-CN"/>
      </w:rPr>
    </w:lvl>
    <w:lvl w:ilvl="8">
      <w:start w:val="0"/>
      <w:numFmt w:val="bullet"/>
      <w:lvlText w:val="•"/>
      <w:lvlJc w:val="left"/>
      <w:pPr>
        <w:ind w:left="7932" w:hanging="167"/>
      </w:pPr>
      <w:rPr>
        <w:rFonts w:hint="default"/>
        <w:lang w:val="zh-CN" w:eastAsia="zh-CN" w:bidi="zh-CN"/>
      </w:rPr>
    </w:lvl>
  </w:abstractNum>
  <w:abstractNum w:abstractNumId="22">
    <w:nsid w:val="6D423078"/>
    <w:multiLevelType w:val="multilevel"/>
    <w:tmpl w:val="6D423078"/>
    <w:lvl w:ilvl="0">
      <w:start w:val="1"/>
      <w:numFmt w:val="decimal"/>
      <w:lvlText w:val="%1."/>
      <w:lvlJc w:val="left"/>
      <w:pPr>
        <w:ind w:left="113" w:hanging="164"/>
        <w:jc w:val="left"/>
      </w:pPr>
      <w:rPr>
        <w:rFonts w:ascii="Times New Roman" w:eastAsia="Times New Roman" w:hAnsi="Times New Roman" w:cs="Times New Roman" w:hint="default"/>
        <w:spacing w:val="1"/>
        <w:w w:val="99"/>
        <w:sz w:val="19"/>
        <w:szCs w:val="19"/>
        <w:lang w:val="zh-CN" w:eastAsia="zh-CN" w:bidi="zh-CN"/>
      </w:rPr>
    </w:lvl>
    <w:lvl w:ilvl="1">
      <w:start w:val="0"/>
      <w:numFmt w:val="bullet"/>
      <w:lvlText w:val="•"/>
      <w:lvlJc w:val="left"/>
      <w:pPr>
        <w:ind w:left="577" w:hanging="164"/>
      </w:pPr>
      <w:rPr>
        <w:rFonts w:hint="default"/>
        <w:lang w:val="zh-CN" w:eastAsia="zh-CN" w:bidi="zh-CN"/>
      </w:rPr>
    </w:lvl>
    <w:lvl w:ilvl="2">
      <w:start w:val="0"/>
      <w:numFmt w:val="bullet"/>
      <w:lvlText w:val="•"/>
      <w:lvlJc w:val="left"/>
      <w:pPr>
        <w:ind w:left="1035" w:hanging="164"/>
      </w:pPr>
      <w:rPr>
        <w:rFonts w:hint="default"/>
        <w:lang w:val="zh-CN" w:eastAsia="zh-CN" w:bidi="zh-CN"/>
      </w:rPr>
    </w:lvl>
    <w:lvl w:ilvl="3">
      <w:start w:val="0"/>
      <w:numFmt w:val="bullet"/>
      <w:lvlText w:val="•"/>
      <w:lvlJc w:val="left"/>
      <w:pPr>
        <w:ind w:left="1493" w:hanging="164"/>
      </w:pPr>
      <w:rPr>
        <w:rFonts w:hint="default"/>
        <w:lang w:val="zh-CN" w:eastAsia="zh-CN" w:bidi="zh-CN"/>
      </w:rPr>
    </w:lvl>
    <w:lvl w:ilvl="4">
      <w:start w:val="0"/>
      <w:numFmt w:val="bullet"/>
      <w:lvlText w:val="•"/>
      <w:lvlJc w:val="left"/>
      <w:pPr>
        <w:ind w:left="1951" w:hanging="164"/>
      </w:pPr>
      <w:rPr>
        <w:rFonts w:hint="default"/>
        <w:lang w:val="zh-CN" w:eastAsia="zh-CN" w:bidi="zh-CN"/>
      </w:rPr>
    </w:lvl>
    <w:lvl w:ilvl="5">
      <w:start w:val="0"/>
      <w:numFmt w:val="bullet"/>
      <w:lvlText w:val="•"/>
      <w:lvlJc w:val="left"/>
      <w:pPr>
        <w:ind w:left="2409" w:hanging="164"/>
      </w:pPr>
      <w:rPr>
        <w:rFonts w:hint="default"/>
        <w:lang w:val="zh-CN" w:eastAsia="zh-CN" w:bidi="zh-CN"/>
      </w:rPr>
    </w:lvl>
    <w:lvl w:ilvl="6">
      <w:start w:val="0"/>
      <w:numFmt w:val="bullet"/>
      <w:lvlText w:val="•"/>
      <w:lvlJc w:val="left"/>
      <w:pPr>
        <w:ind w:left="2867" w:hanging="164"/>
      </w:pPr>
      <w:rPr>
        <w:rFonts w:hint="default"/>
        <w:lang w:val="zh-CN" w:eastAsia="zh-CN" w:bidi="zh-CN"/>
      </w:rPr>
    </w:lvl>
    <w:lvl w:ilvl="7">
      <w:start w:val="0"/>
      <w:numFmt w:val="bullet"/>
      <w:lvlText w:val="•"/>
      <w:lvlJc w:val="left"/>
      <w:pPr>
        <w:ind w:left="3325" w:hanging="164"/>
      </w:pPr>
      <w:rPr>
        <w:rFonts w:hint="default"/>
        <w:lang w:val="zh-CN" w:eastAsia="zh-CN" w:bidi="zh-CN"/>
      </w:rPr>
    </w:lvl>
    <w:lvl w:ilvl="8">
      <w:start w:val="0"/>
      <w:numFmt w:val="bullet"/>
      <w:lvlText w:val="•"/>
      <w:lvlJc w:val="left"/>
      <w:pPr>
        <w:ind w:left="3783" w:hanging="164"/>
      </w:pPr>
      <w:rPr>
        <w:rFonts w:hint="default"/>
        <w:lang w:val="zh-CN" w:eastAsia="zh-CN" w:bidi="zh-CN"/>
      </w:rPr>
    </w:lvl>
  </w:abstractNum>
  <w:num w:numId="1">
    <w:abstractNumId w:val="7"/>
  </w:num>
  <w:num w:numId="2">
    <w:abstractNumId w:val="1"/>
  </w:num>
  <w:num w:numId="3">
    <w:abstractNumId w:val="17"/>
  </w:num>
  <w:num w:numId="4">
    <w:abstractNumId w:val="18"/>
  </w:num>
  <w:num w:numId="5">
    <w:abstractNumId w:val="14"/>
  </w:num>
  <w:num w:numId="6">
    <w:abstractNumId w:val="22"/>
  </w:num>
  <w:num w:numId="7">
    <w:abstractNumId w:val="6"/>
  </w:num>
  <w:num w:numId="8">
    <w:abstractNumId w:val="15"/>
  </w:num>
  <w:num w:numId="9">
    <w:abstractNumId w:val="13"/>
  </w:num>
  <w:num w:numId="10">
    <w:abstractNumId w:val="8"/>
  </w:num>
  <w:num w:numId="11">
    <w:abstractNumId w:val="10"/>
  </w:num>
  <w:num w:numId="12">
    <w:abstractNumId w:val="4"/>
  </w:num>
  <w:num w:numId="13">
    <w:abstractNumId w:val="19"/>
  </w:num>
  <w:num w:numId="14">
    <w:abstractNumId w:val="11"/>
  </w:num>
  <w:num w:numId="15">
    <w:abstractNumId w:val="0"/>
  </w:num>
  <w:num w:numId="16">
    <w:abstractNumId w:val="9"/>
  </w:num>
  <w:num w:numId="17">
    <w:abstractNumId w:val="12"/>
  </w:num>
  <w:num w:numId="18">
    <w:abstractNumId w:val="3"/>
  </w:num>
  <w:num w:numId="19">
    <w:abstractNumId w:val="16"/>
  </w:num>
  <w:num w:numId="20">
    <w:abstractNumId w:val="21"/>
  </w:num>
  <w:num w:numId="21">
    <w:abstractNumId w:val="5"/>
  </w:num>
  <w:num w:numId="22">
    <w:abstractNumId w:val="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BFA620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semiHidden="0" w:uiPriority="1" w:unhideWhenUsed="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104"/>
      <w:ind w:left="377"/>
      <w:jc w:val="center"/>
      <w:outlineLvl w:val="0"/>
    </w:pPr>
    <w:rPr>
      <w:rFonts w:ascii="宋体" w:eastAsia="宋体" w:hAnsi="宋体" w:cs="宋体"/>
      <w:b/>
      <w:bCs/>
      <w:sz w:val="36"/>
      <w:szCs w:val="36"/>
      <w:lang w:val="zh-CN" w:eastAsia="zh-CN" w:bidi="zh-CN"/>
    </w:rPr>
  </w:style>
  <w:style w:type="paragraph" w:styleId="Heading2">
    <w:name w:val="heading 2"/>
    <w:basedOn w:val="Normal"/>
    <w:next w:val="Normal"/>
    <w:uiPriority w:val="1"/>
    <w:qFormat/>
    <w:pPr>
      <w:spacing w:before="61"/>
      <w:ind w:left="360"/>
      <w:outlineLvl w:val="1"/>
    </w:pPr>
    <w:rPr>
      <w:rFonts w:ascii="宋体" w:eastAsia="宋体" w:hAnsi="宋体" w:cs="宋体"/>
      <w:sz w:val="36"/>
      <w:szCs w:val="36"/>
      <w:lang w:val="zh-CN" w:eastAsia="zh-CN" w:bidi="zh-CN"/>
    </w:rPr>
  </w:style>
  <w:style w:type="paragraph" w:styleId="Heading3">
    <w:name w:val="heading 3"/>
    <w:basedOn w:val="Normal"/>
    <w:next w:val="Normal"/>
    <w:uiPriority w:val="1"/>
    <w:qFormat/>
    <w:pPr>
      <w:spacing w:before="84"/>
      <w:ind w:left="1273" w:right="1295"/>
      <w:jc w:val="center"/>
      <w:outlineLvl w:val="2"/>
    </w:pPr>
    <w:rPr>
      <w:rFonts w:ascii="宋体" w:eastAsia="宋体" w:hAnsi="宋体" w:cs="宋体"/>
      <w:b/>
      <w:bCs/>
      <w:sz w:val="32"/>
      <w:szCs w:val="32"/>
      <w:lang w:val="zh-CN" w:eastAsia="zh-CN" w:bidi="zh-CN"/>
    </w:rPr>
  </w:style>
  <w:style w:type="paragraph" w:styleId="Heading4">
    <w:name w:val="heading 4"/>
    <w:basedOn w:val="Normal"/>
    <w:next w:val="Normal"/>
    <w:uiPriority w:val="1"/>
    <w:qFormat/>
    <w:pPr>
      <w:spacing w:before="58"/>
      <w:ind w:left="122" w:right="442"/>
      <w:jc w:val="center"/>
      <w:outlineLvl w:val="3"/>
    </w:pPr>
    <w:rPr>
      <w:rFonts w:ascii="宋体" w:eastAsia="宋体" w:hAnsi="宋体" w:cs="宋体"/>
      <w:b/>
      <w:bCs/>
      <w:sz w:val="30"/>
      <w:szCs w:val="30"/>
      <w:lang w:val="zh-CN" w:eastAsia="zh-CN" w:bidi="zh-CN"/>
    </w:rPr>
  </w:style>
  <w:style w:type="paragraph" w:styleId="Heading5">
    <w:name w:val="heading 5"/>
    <w:basedOn w:val="Normal"/>
    <w:next w:val="Normal"/>
    <w:uiPriority w:val="1"/>
    <w:qFormat/>
    <w:pPr>
      <w:spacing w:before="58"/>
      <w:ind w:left="1273" w:right="1294"/>
      <w:jc w:val="center"/>
      <w:outlineLvl w:val="4"/>
    </w:pPr>
    <w:rPr>
      <w:rFonts w:ascii="黑体" w:eastAsia="黑体" w:hAnsi="黑体" w:cs="黑体"/>
      <w:sz w:val="30"/>
      <w:szCs w:val="30"/>
      <w:lang w:val="zh-CN" w:eastAsia="zh-CN" w:bidi="zh-CN"/>
    </w:rPr>
  </w:style>
  <w:style w:type="paragraph" w:styleId="Heading6">
    <w:name w:val="heading 6"/>
    <w:basedOn w:val="Normal"/>
    <w:next w:val="Normal"/>
    <w:uiPriority w:val="1"/>
    <w:qFormat/>
    <w:pPr>
      <w:ind w:left="914"/>
      <w:outlineLvl w:val="5"/>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515" w:hanging="602"/>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hyperlink" Target="https://baike.baidu.com/item/%E9%98%B2%E9%A3%8E%E6%8A%91%E5%B0%98%E7%BD%91/3522228" TargetMode="External" /><Relationship Id="rId16" Type="http://schemas.openxmlformats.org/officeDocument/2006/relationships/footer" Target="footer11.xml" /><Relationship Id="rId17" Type="http://schemas.openxmlformats.org/officeDocument/2006/relationships/hyperlink" Target="https://baike.baidu.com/item/%E9%A2%84%E6%8B%8C%E6%B7%B7%E5%87%9D%E5%9C%9F/9642842" TargetMode="External" /><Relationship Id="rId18" Type="http://schemas.openxmlformats.org/officeDocument/2006/relationships/footer" Target="footer12.xml" /><Relationship Id="rId19" Type="http://schemas.openxmlformats.org/officeDocument/2006/relationships/hyperlink" Target="https://baike.baidu.com/item/%E9%A2%84%E6%8B%8C%E7%A0%82%E6%B5%86/6005399" TargetMode="External" /><Relationship Id="rId2" Type="http://schemas.openxmlformats.org/officeDocument/2006/relationships/webSettings" Target="webSettings.xml" /><Relationship Id="rId20" Type="http://schemas.openxmlformats.org/officeDocument/2006/relationships/footer" Target="footer13.xml" /><Relationship Id="rId21" Type="http://schemas.openxmlformats.org/officeDocument/2006/relationships/footer" Target="footer14.xml" /><Relationship Id="rId22" Type="http://schemas.openxmlformats.org/officeDocument/2006/relationships/footer" Target="footer15.xml" /><Relationship Id="rId23" Type="http://schemas.openxmlformats.org/officeDocument/2006/relationships/footer" Target="footer16.xml" /><Relationship Id="rId24" Type="http://schemas.openxmlformats.org/officeDocument/2006/relationships/footer" Target="footer17.xml" /><Relationship Id="rId25" Type="http://schemas.openxmlformats.org/officeDocument/2006/relationships/footer" Target="footer18.xml" /><Relationship Id="rId26" Type="http://schemas.openxmlformats.org/officeDocument/2006/relationships/footer" Target="footer19.xml" /><Relationship Id="rId27" Type="http://schemas.openxmlformats.org/officeDocument/2006/relationships/footer" Target="footer20.xml" /><Relationship Id="rId28" Type="http://schemas.openxmlformats.org/officeDocument/2006/relationships/footer" Target="footer21.xml" /><Relationship Id="rId29" Type="http://schemas.openxmlformats.org/officeDocument/2006/relationships/image" Target="media/image1.png" /><Relationship Id="rId3" Type="http://schemas.openxmlformats.org/officeDocument/2006/relationships/fontTable" Target="fontTable.xml" /><Relationship Id="rId30" Type="http://schemas.openxmlformats.org/officeDocument/2006/relationships/footer" Target="footer22.xml" /><Relationship Id="rId31" Type="http://schemas.openxmlformats.org/officeDocument/2006/relationships/footer" Target="footer23.xml" /><Relationship Id="rId32" Type="http://schemas.openxmlformats.org/officeDocument/2006/relationships/hyperlink" Target="https://d.book118.com/928040005032006042" TargetMode="External" /><Relationship Id="rId33" Type="http://schemas.openxmlformats.org/officeDocument/2006/relationships/footer" Target="footer24.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1027"/>
    <customShpInfo spid="_x0000_s1028"/>
    <customShpInfo spid="_x0000_s1026"/>
    <customShpInfo spid="_x0000_s1030"/>
    <customShpInfo spid="_x0000_s1031"/>
    <customShpInfo spid="_x0000_s1029"/>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32"/>
    <customShpInfo spid="_x0000_s1042"/>
    <customShpInfo spid="_x0000_s1044"/>
    <customShpInfo spid="_x0000_s1045"/>
    <customShpInfo spid="_x0000_s1046"/>
    <customShpInfo spid="_x0000_s1047"/>
    <customShpInfo spid="_x0000_s1048"/>
    <customShpInfo spid="_x0000_s1049"/>
    <customShpInfo spid="_x0000_s1050"/>
    <customShpInfo spid="_x0000_s1051"/>
    <customShpInfo spid="_x0000_s1043"/>
    <customShpInfo spid="_x0000_s1053"/>
    <customShpInfo spid="_x0000_s1054"/>
    <customShpInfo spid="_x0000_s1055"/>
    <customShpInfo spid="_x0000_s1056"/>
    <customShpInfo spid="_x0000_s1057"/>
    <customShpInfo spid="_x0000_s1052"/>
    <customShpInfo spid="_x0000_s1059"/>
    <customShpInfo spid="_x0000_s1060"/>
    <customShpInfo spid="_x0000_s1058"/>
    <customShpInfo spid="_x0000_s1061"/>
    <customShpInfo spid="_x0000_s1062"/>
    <customShpInfo spid="_x0000_s1063"/>
    <customShpInfo spid="_x0000_s1064"/>
    <customShpInfo spid="_x0000_s1066"/>
    <customShpInfo spid="_x0000_s1067"/>
    <customShpInfo spid="_x0000_s1065"/>
    <customShpInfo spid="_x0000_s1068"/>
    <customShpInfo spid="_x0000_s1069"/>
    <customShpInfo spid="_x0000_s1070"/>
    <customShpInfo spid="_x0000_s1071"/>
    <customShpInfo spid="_x0000_s1073"/>
    <customShpInfo spid="_x0000_s1074"/>
    <customShpInfo spid="_x0000_s1072"/>
    <customShpInfo spid="_x0000_s1075"/>
    <customShpInfo spid="_x0000_s1076"/>
    <customShpInfo spid="_x0000_s1077"/>
    <customShpInfo spid="_x0000_s1078"/>
    <customShpInfo spid="_x0000_s1079"/>
    <customShpInfo spid="_x0000_s1080"/>
    <customShpInfo spid="_x0000_s108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龙风呈祥</cp:lastModifiedBy>
  <cp:revision>0</cp:revision>
  <dcterms:created xsi:type="dcterms:W3CDTF">2024-03-02T03:51:00Z</dcterms:created>
  <dcterms:modified xsi:type="dcterms:W3CDTF">2024-03-02T03:53:00Z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Creator">
    <vt:lpwstr>WPS 文字</vt:lpwstr>
  </property>
  <property fmtid="{D5CDD505-2E9C-101B-9397-08002B2CF9AE}" pid="4" name="ICV">
    <vt:lpwstr>B738D363FE0C4A8C89E79F4B15343D5E</vt:lpwstr>
  </property>
  <property fmtid="{D5CDD505-2E9C-101B-9397-08002B2CF9AE}" pid="5" name="KSOProductBuildVer">
    <vt:lpwstr>2052-11.1.0.10463</vt:lpwstr>
  </property>
  <property fmtid="{D5CDD505-2E9C-101B-9397-08002B2CF9AE}" pid="6" name="LastSaved">
    <vt:filetime>2024-03-02T00:00:00Z</vt:filetime>
  </property>
</Properties>
</file>