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1"/>
        <w:rPr>
          <w:rFonts w:ascii="Times New Roman"/>
          <w:sz w:val="17"/>
        </w:rPr>
      </w:pPr>
    </w:p>
    <w:p>
      <w:pPr>
        <w:spacing w:before="0" w:line="1239" w:lineRule="exact"/>
        <w:ind w:left="0" w:right="875" w:firstLine="0"/>
        <w:jc w:val="center"/>
        <w:rPr>
          <w:b/>
          <w:sz w:val="72"/>
        </w:rPr>
      </w:pPr>
      <w:r>
        <w:rPr>
          <w:b/>
          <w:sz w:val="72"/>
        </w:rPr>
        <w:t>室外</w:t>
      </w:r>
    </w:p>
    <w:p>
      <w:pPr>
        <w:spacing w:before="77"/>
        <w:ind w:left="0" w:right="1235" w:firstLine="0"/>
        <w:jc w:val="center"/>
        <w:rPr>
          <w:b/>
          <w:sz w:val="72"/>
        </w:rPr>
      </w:pPr>
      <w:r>
        <w:rPr>
          <w:b/>
          <w:sz w:val="72"/>
        </w:rPr>
        <w:t>景观绿化工程施工</w:t>
      </w:r>
    </w:p>
    <w:p>
      <w:pPr>
        <w:pStyle w:val="BodyText"/>
        <w:spacing w:before="7"/>
        <w:rPr>
          <w:b/>
          <w:sz w:val="80"/>
        </w:rPr>
      </w:pPr>
    </w:p>
    <w:p>
      <w:pPr>
        <w:spacing w:before="0" w:line="254" w:lineRule="auto"/>
        <w:ind w:left="7780" w:right="8598" w:hanging="36"/>
        <w:jc w:val="both"/>
        <w:rPr>
          <w:b/>
          <w:sz w:val="72"/>
        </w:rPr>
      </w:pPr>
      <w:r>
        <w:rPr>
          <w:b/>
          <w:sz w:val="72"/>
        </w:rPr>
        <w:t>沥青道路专项施工方案</w:t>
      </w:r>
    </w:p>
    <w:p>
      <w:pPr>
        <w:spacing w:after="0" w:line="254" w:lineRule="auto"/>
        <w:jc w:val="both"/>
        <w:rPr>
          <w:sz w:val="72"/>
        </w:rPr>
        <w:sectPr>
          <w:headerReference w:type="default" r:id="rId4"/>
          <w:footerReference w:type="default" r:id="rId5"/>
          <w:type w:val="continuous"/>
          <w:pgSz w:w="17860" w:h="25260"/>
          <w:pgMar w:top="1520" w:right="0" w:bottom="2180" w:left="760" w:header="1036" w:footer="1998"/>
          <w:cols w:space="708"/>
        </w:sectPr>
      </w:pPr>
    </w:p>
    <w:p>
      <w:pPr>
        <w:pStyle w:val="BodyText"/>
        <w:rPr>
          <w:b/>
          <w:sz w:val="20"/>
        </w:rPr>
      </w:pPr>
    </w:p>
    <w:p>
      <w:pPr>
        <w:pStyle w:val="BodyText"/>
        <w:rPr>
          <w:b/>
          <w:sz w:val="20"/>
        </w:rPr>
      </w:pPr>
    </w:p>
    <w:p>
      <w:pPr>
        <w:pStyle w:val="BodyText"/>
        <w:spacing w:before="8"/>
        <w:rPr>
          <w:b/>
          <w:sz w:val="14"/>
        </w:rPr>
      </w:pPr>
    </w:p>
    <w:p>
      <w:pPr>
        <w:spacing w:before="0" w:line="290" w:lineRule="auto"/>
        <w:ind w:left="3636" w:right="6307" w:firstLine="0"/>
        <w:jc w:val="left"/>
        <w:rPr>
          <w:sz w:val="42"/>
        </w:rPr>
      </w:pPr>
      <w:r>
        <w:rPr>
          <w:b/>
          <w:sz w:val="42"/>
        </w:rPr>
        <w:t>单位名称：</w:t>
      </w:r>
      <w:r>
        <w:rPr>
          <w:sz w:val="42"/>
        </w:rPr>
        <w:t>河南国基建设集团有限公司</w:t>
      </w:r>
      <w:r>
        <w:rPr>
          <w:b/>
          <w:sz w:val="42"/>
        </w:rPr>
        <w:t>编制人员：</w:t>
      </w:r>
      <w:r>
        <w:rPr>
          <w:sz w:val="42"/>
        </w:rPr>
        <w:t>丁二超</w:t>
      </w:r>
    </w:p>
    <w:p>
      <w:pPr>
        <w:pStyle w:val="Heading3"/>
        <w:spacing w:line="773" w:lineRule="exact"/>
        <w:ind w:left="3636"/>
      </w:pPr>
      <w:r>
        <w:t>审核人员：</w:t>
      </w:r>
    </w:p>
    <w:p>
      <w:pPr>
        <w:spacing w:before="154"/>
        <w:ind w:left="3636" w:right="0" w:firstLine="0"/>
        <w:jc w:val="left"/>
        <w:rPr>
          <w:sz w:val="42"/>
        </w:rPr>
      </w:pPr>
      <w:r>
        <w:rPr>
          <w:b/>
          <w:sz w:val="42"/>
        </w:rPr>
        <w:t>编制日期：</w:t>
      </w:r>
      <w:r>
        <w:rPr>
          <w:sz w:val="42"/>
        </w:rPr>
        <w:t>2016 年 3 月 8 日</w:t>
      </w:r>
    </w:p>
    <w:p>
      <w:pPr>
        <w:pStyle w:val="BodyText"/>
        <w:spacing w:before="3"/>
        <w:rPr>
          <w:sz w:val="53"/>
        </w:rPr>
      </w:pPr>
    </w:p>
    <w:p>
      <w:pPr>
        <w:pStyle w:val="Heading1"/>
        <w:tabs>
          <w:tab w:val="left" w:pos="8410"/>
        </w:tabs>
        <w:ind w:left="6013"/>
      </w:pPr>
      <w:r>
        <w:t>第一部分</w:t>
        <w:tab/>
        <w:t>工程概况</w:t>
      </w:r>
    </w:p>
    <w:p>
      <w:pPr>
        <w:pStyle w:val="Heading2"/>
        <w:tabs>
          <w:tab w:val="left" w:pos="7838"/>
        </w:tabs>
        <w:spacing w:before="110"/>
        <w:ind w:left="6041"/>
      </w:pPr>
      <w:r>
        <w:t>第一节</w:t>
        <w:tab/>
        <w:t>工程概述</w:t>
      </w:r>
    </w:p>
    <w:p>
      <w:pPr>
        <w:pStyle w:val="BodyText"/>
        <w:spacing w:before="166" w:line="290" w:lineRule="auto"/>
        <w:ind w:left="1111" w:right="1853" w:firstLine="839"/>
      </w:pPr>
      <w:r>
        <w:t>室外景观绿化工程施工位于郑州市双林路 288 号，根据本工程全线的交通量，交通组成及交通特性，采用路面结构作法如下：</w:t>
      </w:r>
    </w:p>
    <w:p>
      <w:pPr>
        <w:pStyle w:val="BodyText"/>
        <w:spacing w:line="773" w:lineRule="exact"/>
        <w:ind w:left="1951"/>
      </w:pPr>
      <w:r>
        <w:t>一、沥青道路路面结构：</w:t>
      </w:r>
    </w:p>
    <w:p>
      <w:pPr>
        <w:pStyle w:val="BodyText"/>
        <w:spacing w:before="18"/>
        <w:rPr>
          <w:sz w:val="29"/>
        </w:rPr>
      </w:pPr>
      <w:r>
        <w:drawing>
          <wp:anchor distT="0" distB="0" distL="0" distR="0" simplePos="0" relativeHeight="251658240" behindDoc="0" locked="0" layoutInCell="1" allowOverlap="1">
            <wp:simplePos x="0" y="0"/>
            <wp:positionH relativeFrom="page">
              <wp:posOffset>889000</wp:posOffset>
            </wp:positionH>
            <wp:positionV relativeFrom="paragraph">
              <wp:posOffset>375828</wp:posOffset>
            </wp:positionV>
            <wp:extent cx="9184400" cy="5181314"/>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6" cstate="print"/>
                    <a:stretch>
                      <a:fillRect/>
                    </a:stretch>
                  </pic:blipFill>
                  <pic:spPr>
                    <a:xfrm>
                      <a:off x="0" y="0"/>
                      <a:ext cx="9184400" cy="5181314"/>
                    </a:xfrm>
                    <a:prstGeom prst="rect">
                      <a:avLst/>
                    </a:prstGeom>
                  </pic:spPr>
                </pic:pic>
              </a:graphicData>
            </a:graphic>
          </wp:anchor>
        </w:drawing>
      </w:r>
    </w:p>
    <w:p>
      <w:pPr>
        <w:pStyle w:val="BodyText"/>
        <w:spacing w:before="6"/>
        <w:rPr>
          <w:sz w:val="40"/>
        </w:rPr>
      </w:pPr>
    </w:p>
    <w:p>
      <w:pPr>
        <w:pStyle w:val="BodyText"/>
        <w:tabs>
          <w:tab w:val="left" w:pos="4788"/>
          <w:tab w:val="left" w:pos="6678"/>
        </w:tabs>
        <w:ind w:left="2056"/>
      </w:pPr>
      <w:r>
        <w:t>沥青表面处治</w:t>
        <w:tab/>
        <w:t>喷封层油</w:t>
        <w:tab/>
        <w:t>沥青用</w:t>
      </w:r>
      <w:r>
        <w:rPr>
          <w:spacing w:val="-4"/>
        </w:rPr>
        <w:t>量</w:t>
      </w:r>
      <w:r>
        <w:t>(kg/m2)</w:t>
      </w:r>
      <w:r>
        <w:rPr>
          <w:spacing w:val="-1"/>
        </w:rPr>
        <w:t xml:space="preserve"> </w:t>
      </w:r>
      <w:r>
        <w:t>1.2</w:t>
      </w:r>
      <w:r>
        <w:rPr>
          <w:spacing w:val="61"/>
        </w:rPr>
        <w:t xml:space="preserve"> </w:t>
      </w:r>
      <w:r>
        <w:rPr>
          <w:spacing w:val="-19"/>
        </w:rPr>
        <w:t>，SMA13</w:t>
      </w:r>
      <w:r>
        <w:rPr>
          <w:spacing w:val="-23"/>
        </w:rPr>
        <w:t xml:space="preserve"> </w:t>
      </w:r>
      <w:r>
        <w:t>沥青玛蹄脂碎</w:t>
      </w:r>
    </w:p>
    <w:p>
      <w:pPr>
        <w:spacing w:after="0"/>
        <w:sectPr>
          <w:headerReference w:type="default" r:id="rId7"/>
          <w:footerReference w:type="default" r:id="rId8"/>
          <w:pgSz w:w="17860" w:h="25260"/>
          <w:pgMar w:top="1440" w:right="0" w:bottom="2180" w:left="760" w:header="1036" w:footer="1998"/>
          <w:pgNumType w:start="1"/>
          <w:cols w:space="708"/>
        </w:sectPr>
      </w:pPr>
    </w:p>
    <w:p>
      <w:pPr>
        <w:pStyle w:val="BodyText"/>
        <w:spacing w:line="57" w:lineRule="exact"/>
        <w:ind w:left="1100"/>
        <w:rPr>
          <w:sz w:val="5"/>
        </w:rPr>
      </w:pPr>
      <w:r>
        <w:rPr>
          <w:position w:val="0"/>
          <w:sz w:val="5"/>
        </w:rPr>
        <w:drawing>
          <wp:inline distT="0" distB="0" distL="0" distR="0">
            <wp:extent cx="8682400" cy="36576"/>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9" cstate="print"/>
                    <a:stretch>
                      <a:fillRect/>
                    </a:stretch>
                  </pic:blipFill>
                  <pic:spPr>
                    <a:xfrm>
                      <a:off x="0" y="0"/>
                      <a:ext cx="8682400" cy="36576"/>
                    </a:xfrm>
                    <a:prstGeom prst="rect">
                      <a:avLst/>
                    </a:prstGeom>
                  </pic:spPr>
                </pic:pic>
              </a:graphicData>
            </a:graphic>
          </wp:inline>
        </w:drawing>
      </w:r>
    </w:p>
    <w:p>
      <w:pPr>
        <w:pStyle w:val="BodyText"/>
        <w:spacing w:before="1" w:line="290" w:lineRule="auto"/>
        <w:ind w:left="1426" w:right="1836"/>
        <w:jc w:val="both"/>
      </w:pPr>
      <w:r>
        <w:rPr>
          <w:spacing w:val="15"/>
        </w:rPr>
        <w:t xml:space="preserve">石混合料 </w:t>
      </w:r>
      <w:r>
        <w:t>4CM</w:t>
      </w:r>
      <w:r>
        <w:rPr>
          <w:spacing w:val="11"/>
        </w:rPr>
        <w:t xml:space="preserve"> ，沥青表面处治 喷粘结油 沥青用量</w:t>
      </w:r>
      <w:r>
        <w:t>(kg/m2</w:t>
      </w:r>
      <w:r>
        <w:rPr>
          <w:spacing w:val="38"/>
        </w:rPr>
        <w:t xml:space="preserve">) </w:t>
      </w:r>
      <w:r>
        <w:t xml:space="preserve">0.6，AC-20 </w:t>
      </w:r>
      <w:r>
        <w:rPr>
          <w:spacing w:val="-4"/>
        </w:rPr>
        <w:t xml:space="preserve">改性沥青砼 </w:t>
      </w:r>
      <w:r>
        <w:t>5CM</w:t>
      </w:r>
      <w:r>
        <w:rPr>
          <w:spacing w:val="7"/>
        </w:rPr>
        <w:t>，沥青表面处治 喷粘结油 沥青用量</w:t>
      </w:r>
      <w:r>
        <w:t>(kg/m2</w:t>
      </w:r>
      <w:r>
        <w:rPr>
          <w:spacing w:val="2"/>
        </w:rPr>
        <w:t xml:space="preserve">) </w:t>
      </w:r>
      <w:r>
        <w:rPr>
          <w:spacing w:val="-5"/>
        </w:rPr>
        <w:t xml:space="preserve">0.6，AC-25 </w:t>
      </w:r>
      <w:r>
        <w:rPr>
          <w:spacing w:val="9"/>
        </w:rPr>
        <w:t xml:space="preserve">改性沥青砼 </w:t>
      </w:r>
      <w:r>
        <w:t>6CM</w:t>
      </w:r>
      <w:r>
        <w:rPr>
          <w:spacing w:val="4"/>
        </w:rPr>
        <w:t xml:space="preserve">，乳化沥青稀浆封层 </w:t>
      </w:r>
      <w:r>
        <w:t>0.6CM(0.8～1.0kg/m2</w:t>
      </w:r>
      <w:r>
        <w:rPr>
          <w:spacing w:val="7"/>
        </w:rPr>
        <w:t xml:space="preserve"> 乳化沥青透</w:t>
      </w:r>
      <w:r>
        <w:rPr>
          <w:spacing w:val="8"/>
        </w:rPr>
        <w:t xml:space="preserve">层)，水泥稳定级配碎石基层 </w:t>
      </w:r>
      <w:r>
        <w:t>25CM</w:t>
      </w:r>
      <w:r>
        <w:rPr>
          <w:spacing w:val="6"/>
        </w:rPr>
        <w:t xml:space="preserve">(水泥含量 </w:t>
      </w:r>
      <w:r>
        <w:t>5.5%)，水泥稳定级配碎石底</w:t>
      </w:r>
      <w:r>
        <w:rPr>
          <w:spacing w:val="26"/>
        </w:rPr>
        <w:t xml:space="preserve">基层 </w:t>
      </w:r>
      <w:r>
        <w:t>25CM</w:t>
      </w:r>
      <w:r>
        <w:rPr>
          <w:spacing w:val="12"/>
        </w:rPr>
        <w:t xml:space="preserve">(水泥含量 </w:t>
      </w:r>
      <w:r>
        <w:t>3%</w:t>
      </w:r>
      <w:r>
        <w:rPr>
          <w:spacing w:val="-1"/>
        </w:rPr>
        <w:t>)，压实土基。根据现场具体情况，局部基层采用</w:t>
      </w:r>
      <w:r>
        <w:t>C20</w:t>
      </w:r>
      <w:r>
        <w:rPr>
          <w:spacing w:val="-9"/>
        </w:rPr>
        <w:t xml:space="preserve"> 钢筋砼垫层 </w:t>
      </w:r>
      <w:r>
        <w:t>200</w:t>
      </w:r>
      <w:r>
        <w:rPr>
          <w:spacing w:val="-5"/>
        </w:rPr>
        <w:t xml:space="preserve"> 厚，配筋</w:t>
      </w:r>
      <w:r>
        <w:t>φ10@200</w:t>
      </w:r>
      <w:r>
        <w:rPr>
          <w:spacing w:val="-5"/>
        </w:rPr>
        <w:t xml:space="preserve"> 纵横向。</w:t>
      </w:r>
    </w:p>
    <w:p>
      <w:pPr>
        <w:pStyle w:val="BodyText"/>
        <w:rPr>
          <w:sz w:val="20"/>
        </w:rPr>
      </w:pPr>
    </w:p>
    <w:p>
      <w:pPr>
        <w:pStyle w:val="BodyText"/>
        <w:spacing w:before="7"/>
        <w:rPr>
          <w:sz w:val="28"/>
        </w:rPr>
      </w:pPr>
    </w:p>
    <w:p>
      <w:pPr>
        <w:pStyle w:val="Heading2"/>
        <w:tabs>
          <w:tab w:val="left" w:pos="8086"/>
        </w:tabs>
        <w:spacing w:line="812" w:lineRule="exact"/>
        <w:ind w:left="6063"/>
      </w:pPr>
      <w:r>
        <w:t>第二节</w:t>
        <w:tab/>
        <w:t>设计技术要求</w:t>
      </w:r>
    </w:p>
    <w:p>
      <w:pPr>
        <w:pStyle w:val="Heading3"/>
        <w:spacing w:before="248"/>
        <w:ind w:left="1111"/>
      </w:pPr>
      <w:r>
        <w:t>一、矿料</w:t>
      </w:r>
    </w:p>
    <w:p>
      <w:pPr>
        <w:pStyle w:val="BodyText"/>
        <w:spacing w:before="5"/>
        <w:rPr>
          <w:b/>
          <w:sz w:val="7"/>
        </w:rPr>
      </w:pPr>
    </w:p>
    <w:p>
      <w:pPr>
        <w:pStyle w:val="BodyText"/>
        <w:spacing w:line="766" w:lineRule="exact"/>
        <w:ind w:left="1111"/>
      </w:pPr>
      <w:r>
        <w:t>矿料级配组成可参考表 1、2</w:t>
      </w:r>
    </w:p>
    <w:p>
      <w:pPr>
        <w:pStyle w:val="BodyText"/>
        <w:spacing w:before="126"/>
        <w:ind w:left="1111"/>
      </w:pPr>
      <w:r>
        <w:t>防滑指标：F0≥45,TD=0.2, PSV≥35.</w:t>
      </w:r>
    </w:p>
    <w:p>
      <w:pPr>
        <w:pStyle w:val="BodyText"/>
        <w:tabs>
          <w:tab w:val="left" w:pos="2306"/>
          <w:tab w:val="left" w:pos="6596"/>
        </w:tabs>
        <w:spacing w:before="125" w:line="254" w:lineRule="auto"/>
        <w:ind w:left="1111" w:right="6908"/>
      </w:pPr>
      <w:r>
        <w:pict>
          <v:group id="_x0000_s1025" style="width:823.75pt;height:238.95pt;margin-top:96.25pt;margin-left:35.25pt;mso-position-horizontal-relative:page;position:absolute;z-index:-251657216" coordorigin="705,1925" coordsize="16475,47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6475;height:4779;left:705;position:absolute;top:1924" stroked="f">
              <v:imagedata r:id="rId10" o:title=""/>
            </v:shape>
            <v:shapetype id="_x0000_t202" coordsize="21600,21600" o:spt="202" path="m,l,21600r21600,l21600,xe">
              <v:stroke joinstyle="miter"/>
              <v:path gradientshapeok="t" o:connecttype="rect"/>
            </v:shapetype>
            <v:shape id="_x0000_s1027" type="#_x0000_t202" style="width:380;height:476;left:1278;position:absolute;top:2106" filled="f" stroked="f">
              <v:textbox inset="0,0,0,0">
                <w:txbxContent>
                  <w:p>
                    <w:pPr>
                      <w:spacing w:before="0" w:line="475" w:lineRule="exact"/>
                      <w:ind w:left="0" w:right="0" w:firstLine="0"/>
                      <w:jc w:val="left"/>
                      <w:rPr>
                        <w:sz w:val="36"/>
                      </w:rPr>
                    </w:pPr>
                    <w:r>
                      <w:rPr>
                        <w:sz w:val="36"/>
                      </w:rPr>
                      <w:t>结</w:t>
                    </w:r>
                  </w:p>
                </w:txbxContent>
              </v:textbox>
            </v:shape>
            <v:shape id="_x0000_s1028" type="#_x0000_t202" style="width:8216;height:476;left:4907;position:absolute;top:2203" filled="f" stroked="f">
              <v:textbox inset="0,0,0,0">
                <w:txbxContent>
                  <w:p>
                    <w:pPr>
                      <w:spacing w:before="0" w:line="475" w:lineRule="exact"/>
                      <w:ind w:left="0" w:right="0" w:firstLine="0"/>
                      <w:jc w:val="left"/>
                      <w:rPr>
                        <w:sz w:val="36"/>
                      </w:rPr>
                    </w:pPr>
                    <w:r>
                      <w:rPr>
                        <w:sz w:val="36"/>
                      </w:rPr>
                      <w:t>通过下列筛孔（方孔筛，mm）的质量百分率（%）</w:t>
                    </w:r>
                  </w:p>
                </w:txbxContent>
              </v:textbox>
            </v:shape>
            <v:shape id="_x0000_s1029" type="#_x0000_t202" style="width:740;height:476;left:16120;position:absolute;top:2106" filled="f" stroked="f">
              <v:textbox inset="0,0,0,0">
                <w:txbxContent>
                  <w:p>
                    <w:pPr>
                      <w:spacing w:before="0" w:line="475" w:lineRule="exact"/>
                      <w:ind w:left="0" w:right="0" w:firstLine="0"/>
                      <w:jc w:val="left"/>
                      <w:rPr>
                        <w:sz w:val="36"/>
                      </w:rPr>
                    </w:pPr>
                    <w:r>
                      <w:rPr>
                        <w:sz w:val="36"/>
                      </w:rPr>
                      <w:t>沥青</w:t>
                    </w:r>
                  </w:p>
                </w:txbxContent>
              </v:textbox>
            </v:shape>
            <v:shape id="_x0000_s1030" type="#_x0000_t202" style="width:380;height:476;left:1278;position:absolute;top:3042" filled="f" stroked="f">
              <v:textbox inset="0,0,0,0">
                <w:txbxContent>
                  <w:p>
                    <w:pPr>
                      <w:spacing w:before="0" w:line="475" w:lineRule="exact"/>
                      <w:ind w:left="0" w:right="0" w:firstLine="0"/>
                      <w:jc w:val="left"/>
                      <w:rPr>
                        <w:sz w:val="36"/>
                      </w:rPr>
                    </w:pPr>
                    <w:r>
                      <w:rPr>
                        <w:sz w:val="36"/>
                      </w:rPr>
                      <w:t>构</w:t>
                    </w:r>
                  </w:p>
                </w:txbxContent>
              </v:textbox>
            </v:shape>
            <v:shape id="_x0000_s1031" type="#_x0000_t202" style="width:740;height:476;left:16120;position:absolute;top:3042" filled="f" stroked="f">
              <v:textbox inset="0,0,0,0">
                <w:txbxContent>
                  <w:p>
                    <w:pPr>
                      <w:spacing w:before="0" w:line="475" w:lineRule="exact"/>
                      <w:ind w:left="0" w:right="0" w:firstLine="0"/>
                      <w:jc w:val="left"/>
                      <w:rPr>
                        <w:sz w:val="36"/>
                      </w:rPr>
                    </w:pPr>
                    <w:r>
                      <w:rPr>
                        <w:sz w:val="36"/>
                      </w:rPr>
                      <w:t>用量</w:t>
                    </w:r>
                  </w:p>
                </w:txbxContent>
              </v:textbox>
            </v:shape>
          </v:group>
        </w:pict>
      </w:r>
      <w:r>
        <w:t>表</w:t>
      </w:r>
      <w:r>
        <w:rPr>
          <w:spacing w:val="-20"/>
        </w:rPr>
        <w:t xml:space="preserve"> </w:t>
      </w:r>
      <w:r>
        <w:t>1</w:t>
        <w:tab/>
        <w:t>AC-20</w:t>
      </w:r>
      <w:r>
        <w:rPr>
          <w:spacing w:val="-26"/>
        </w:rPr>
        <w:t xml:space="preserve"> </w:t>
      </w:r>
      <w:r>
        <w:t>矿料级配范围</w:t>
        <w:tab/>
        <w:t>推荐沥青用量</w:t>
      </w:r>
      <w:r>
        <w:rPr>
          <w:spacing w:val="-18"/>
        </w:rPr>
        <w:t xml:space="preserve"> </w:t>
      </w:r>
      <w:r>
        <w:rPr>
          <w:spacing w:val="-5"/>
        </w:rPr>
        <w:t xml:space="preserve">4.3% </w:t>
      </w:r>
      <w:r>
        <w:t>(1)AC-20</w:t>
      </w:r>
      <w:r>
        <w:rPr>
          <w:spacing w:val="-25"/>
        </w:rPr>
        <w:t xml:space="preserve"> </w:t>
      </w:r>
      <w:r>
        <w:t>矿料级配范围</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0"/>
        </w:rPr>
      </w:pPr>
    </w:p>
    <w:tbl>
      <w:tblPr>
        <w:tblStyle w:val="TableNormal0"/>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08"/>
        <w:gridCol w:w="1266"/>
        <w:gridCol w:w="1213"/>
        <w:gridCol w:w="1239"/>
        <w:gridCol w:w="1239"/>
        <w:gridCol w:w="1237"/>
        <w:gridCol w:w="1237"/>
        <w:gridCol w:w="1239"/>
        <w:gridCol w:w="1239"/>
        <w:gridCol w:w="1238"/>
        <w:gridCol w:w="1207"/>
        <w:gridCol w:w="1290"/>
        <w:gridCol w:w="1256"/>
      </w:tblGrid>
      <w:tr>
        <w:tblPrEx>
          <w:tblW w:w="0" w:type="auto"/>
          <w:jc w:val="left"/>
          <w:tblInd w:w="1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38"/>
          <w:jc w:val="left"/>
        </w:trPr>
        <w:tc>
          <w:tcPr>
            <w:tcW w:w="1308" w:type="dxa"/>
          </w:tcPr>
          <w:p>
            <w:pPr>
              <w:pStyle w:val="TableParagraph"/>
              <w:spacing w:before="269" w:line="549" w:lineRule="exact"/>
              <w:ind w:left="402"/>
              <w:rPr>
                <w:sz w:val="36"/>
              </w:rPr>
            </w:pPr>
            <w:r>
              <w:rPr>
                <w:sz w:val="36"/>
              </w:rPr>
              <w:t>层</w:t>
            </w:r>
          </w:p>
        </w:tc>
        <w:tc>
          <w:tcPr>
            <w:tcW w:w="1266" w:type="dxa"/>
          </w:tcPr>
          <w:p>
            <w:pPr>
              <w:pStyle w:val="TableParagraph"/>
              <w:spacing w:line="569" w:lineRule="exact"/>
              <w:ind w:left="265"/>
              <w:rPr>
                <w:sz w:val="36"/>
              </w:rPr>
            </w:pPr>
            <w:r>
              <w:rPr>
                <w:sz w:val="36"/>
              </w:rPr>
              <w:t>19.0</w:t>
            </w:r>
          </w:p>
        </w:tc>
        <w:tc>
          <w:tcPr>
            <w:tcW w:w="1213" w:type="dxa"/>
          </w:tcPr>
          <w:p>
            <w:pPr>
              <w:pStyle w:val="TableParagraph"/>
              <w:spacing w:line="569" w:lineRule="exact"/>
              <w:ind w:left="234"/>
              <w:rPr>
                <w:sz w:val="36"/>
              </w:rPr>
            </w:pPr>
            <w:r>
              <w:rPr>
                <w:sz w:val="36"/>
              </w:rPr>
              <w:t>16.0</w:t>
            </w:r>
          </w:p>
        </w:tc>
        <w:tc>
          <w:tcPr>
            <w:tcW w:w="1239" w:type="dxa"/>
          </w:tcPr>
          <w:p>
            <w:pPr>
              <w:pStyle w:val="TableParagraph"/>
              <w:spacing w:line="569" w:lineRule="exact"/>
              <w:ind w:left="259"/>
              <w:rPr>
                <w:sz w:val="36"/>
              </w:rPr>
            </w:pPr>
            <w:r>
              <w:rPr>
                <w:sz w:val="36"/>
              </w:rPr>
              <w:t>13.2</w:t>
            </w:r>
          </w:p>
        </w:tc>
        <w:tc>
          <w:tcPr>
            <w:tcW w:w="1239" w:type="dxa"/>
          </w:tcPr>
          <w:p>
            <w:pPr>
              <w:pStyle w:val="TableParagraph"/>
              <w:spacing w:line="569" w:lineRule="exact"/>
              <w:ind w:left="364"/>
              <w:rPr>
                <w:sz w:val="36"/>
              </w:rPr>
            </w:pPr>
            <w:r>
              <w:rPr>
                <w:sz w:val="36"/>
              </w:rPr>
              <w:t>9.5</w:t>
            </w:r>
          </w:p>
        </w:tc>
        <w:tc>
          <w:tcPr>
            <w:tcW w:w="1237" w:type="dxa"/>
          </w:tcPr>
          <w:p>
            <w:pPr>
              <w:pStyle w:val="TableParagraph"/>
              <w:spacing w:line="569" w:lineRule="exact"/>
              <w:ind w:left="259"/>
              <w:rPr>
                <w:sz w:val="36"/>
              </w:rPr>
            </w:pPr>
            <w:r>
              <w:rPr>
                <w:sz w:val="36"/>
              </w:rPr>
              <w:t>4.75</w:t>
            </w:r>
          </w:p>
        </w:tc>
        <w:tc>
          <w:tcPr>
            <w:tcW w:w="1237" w:type="dxa"/>
          </w:tcPr>
          <w:p>
            <w:pPr>
              <w:pStyle w:val="TableParagraph"/>
              <w:spacing w:line="569" w:lineRule="exact"/>
              <w:ind w:left="256"/>
              <w:rPr>
                <w:sz w:val="36"/>
              </w:rPr>
            </w:pPr>
            <w:r>
              <w:rPr>
                <w:sz w:val="36"/>
              </w:rPr>
              <w:t>2.36</w:t>
            </w:r>
          </w:p>
        </w:tc>
        <w:tc>
          <w:tcPr>
            <w:tcW w:w="1239" w:type="dxa"/>
          </w:tcPr>
          <w:p>
            <w:pPr>
              <w:pStyle w:val="TableParagraph"/>
              <w:spacing w:line="569" w:lineRule="exact"/>
              <w:ind w:left="259"/>
              <w:rPr>
                <w:sz w:val="36"/>
              </w:rPr>
            </w:pPr>
            <w:r>
              <w:rPr>
                <w:sz w:val="36"/>
              </w:rPr>
              <w:t>1.18</w:t>
            </w:r>
          </w:p>
        </w:tc>
        <w:tc>
          <w:tcPr>
            <w:tcW w:w="1239" w:type="dxa"/>
          </w:tcPr>
          <w:p>
            <w:pPr>
              <w:pStyle w:val="TableParagraph"/>
              <w:spacing w:line="569" w:lineRule="exact"/>
              <w:ind w:left="202" w:right="204"/>
              <w:jc w:val="center"/>
              <w:rPr>
                <w:sz w:val="36"/>
              </w:rPr>
            </w:pPr>
            <w:r>
              <w:rPr>
                <w:sz w:val="36"/>
              </w:rPr>
              <w:t>0.6</w:t>
            </w:r>
          </w:p>
        </w:tc>
        <w:tc>
          <w:tcPr>
            <w:tcW w:w="1238" w:type="dxa"/>
          </w:tcPr>
          <w:p>
            <w:pPr>
              <w:pStyle w:val="TableParagraph"/>
              <w:spacing w:line="569" w:lineRule="exact"/>
              <w:ind w:left="202" w:right="205"/>
              <w:jc w:val="center"/>
              <w:rPr>
                <w:sz w:val="36"/>
              </w:rPr>
            </w:pPr>
            <w:r>
              <w:rPr>
                <w:sz w:val="36"/>
              </w:rPr>
              <w:t>0.3</w:t>
            </w:r>
          </w:p>
        </w:tc>
        <w:tc>
          <w:tcPr>
            <w:tcW w:w="1207" w:type="dxa"/>
          </w:tcPr>
          <w:p>
            <w:pPr>
              <w:pStyle w:val="TableParagraph"/>
              <w:spacing w:line="569" w:lineRule="exact"/>
              <w:ind w:left="255"/>
              <w:rPr>
                <w:sz w:val="36"/>
              </w:rPr>
            </w:pPr>
            <w:r>
              <w:rPr>
                <w:sz w:val="36"/>
              </w:rPr>
              <w:t>0.15</w:t>
            </w:r>
          </w:p>
        </w:tc>
        <w:tc>
          <w:tcPr>
            <w:tcW w:w="1290" w:type="dxa"/>
          </w:tcPr>
          <w:p>
            <w:pPr>
              <w:pStyle w:val="TableParagraph"/>
              <w:spacing w:line="569" w:lineRule="exact"/>
              <w:ind w:left="168" w:right="149"/>
              <w:jc w:val="center"/>
              <w:rPr>
                <w:sz w:val="36"/>
              </w:rPr>
            </w:pPr>
            <w:r>
              <w:rPr>
                <w:sz w:val="36"/>
              </w:rPr>
              <w:t>0.075</w:t>
            </w:r>
          </w:p>
        </w:tc>
        <w:tc>
          <w:tcPr>
            <w:tcW w:w="1256" w:type="dxa"/>
          </w:tcPr>
          <w:p>
            <w:pPr>
              <w:pStyle w:val="TableParagraph"/>
              <w:spacing w:before="269" w:line="549" w:lineRule="exact"/>
              <w:ind w:left="139" w:right="35"/>
              <w:jc w:val="center"/>
              <w:rPr>
                <w:sz w:val="36"/>
              </w:rPr>
            </w:pPr>
            <w:r>
              <w:rPr>
                <w:sz w:val="36"/>
              </w:rPr>
              <w:t>（%）</w:t>
            </w:r>
          </w:p>
        </w:tc>
      </w:tr>
      <w:tr>
        <w:tblPrEx>
          <w:tblW w:w="0" w:type="auto"/>
          <w:jc w:val="left"/>
          <w:tblInd w:w="122" w:type="dxa"/>
          <w:tblLayout w:type="fixed"/>
          <w:tblCellMar>
            <w:top w:w="0" w:type="dxa"/>
            <w:left w:w="0" w:type="dxa"/>
            <w:bottom w:w="0" w:type="dxa"/>
            <w:right w:w="0" w:type="dxa"/>
          </w:tblCellMar>
          <w:tblLook w:val="01E0"/>
        </w:tblPrEx>
        <w:trPr>
          <w:trHeight w:val="1906"/>
          <w:jc w:val="left"/>
        </w:trPr>
        <w:tc>
          <w:tcPr>
            <w:tcW w:w="1308" w:type="dxa"/>
          </w:tcPr>
          <w:p>
            <w:pPr>
              <w:pStyle w:val="TableParagraph"/>
              <w:spacing w:before="118" w:line="930" w:lineRule="atLeast"/>
              <w:ind w:left="460" w:right="166" w:hanging="411"/>
              <w:rPr>
                <w:sz w:val="36"/>
              </w:rPr>
            </w:pPr>
            <w:r>
              <w:rPr>
                <w:sz w:val="36"/>
              </w:rPr>
              <w:t>AC-20 C</w:t>
            </w:r>
          </w:p>
        </w:tc>
        <w:tc>
          <w:tcPr>
            <w:tcW w:w="1266" w:type="dxa"/>
          </w:tcPr>
          <w:p>
            <w:pPr>
              <w:pStyle w:val="TableParagraph"/>
              <w:spacing w:before="17"/>
              <w:rPr>
                <w:sz w:val="25"/>
              </w:rPr>
            </w:pPr>
          </w:p>
          <w:p>
            <w:pPr>
              <w:pStyle w:val="TableParagraph"/>
              <w:ind w:left="176" w:right="187"/>
              <w:jc w:val="center"/>
              <w:rPr>
                <w:sz w:val="31"/>
              </w:rPr>
            </w:pPr>
            <w:r>
              <w:rPr>
                <w:sz w:val="31"/>
              </w:rPr>
              <w:t>95-10</w:t>
            </w:r>
          </w:p>
          <w:p>
            <w:pPr>
              <w:pStyle w:val="TableParagraph"/>
              <w:spacing w:before="365" w:line="472" w:lineRule="exact"/>
              <w:ind w:right="14"/>
              <w:jc w:val="center"/>
              <w:rPr>
                <w:sz w:val="31"/>
              </w:rPr>
            </w:pPr>
            <w:r>
              <w:rPr>
                <w:w w:val="102"/>
                <w:sz w:val="31"/>
              </w:rPr>
              <w:t>0</w:t>
            </w:r>
          </w:p>
        </w:tc>
        <w:tc>
          <w:tcPr>
            <w:tcW w:w="1213" w:type="dxa"/>
          </w:tcPr>
          <w:p>
            <w:pPr>
              <w:pStyle w:val="TableParagraph"/>
              <w:spacing w:before="384"/>
              <w:ind w:left="178" w:right="204"/>
              <w:jc w:val="center"/>
              <w:rPr>
                <w:sz w:val="36"/>
              </w:rPr>
            </w:pPr>
            <w:r>
              <w:rPr>
                <w:sz w:val="36"/>
              </w:rPr>
              <w:t>78-9</w:t>
            </w:r>
          </w:p>
          <w:p>
            <w:pPr>
              <w:pStyle w:val="TableParagraph"/>
              <w:spacing w:before="273" w:line="566" w:lineRule="exact"/>
              <w:ind w:right="27"/>
              <w:jc w:val="center"/>
              <w:rPr>
                <w:sz w:val="36"/>
              </w:rPr>
            </w:pPr>
            <w:r>
              <w:rPr>
                <w:sz w:val="36"/>
              </w:rPr>
              <w:t>2</w:t>
            </w:r>
          </w:p>
        </w:tc>
        <w:tc>
          <w:tcPr>
            <w:tcW w:w="1239" w:type="dxa"/>
          </w:tcPr>
          <w:p>
            <w:pPr>
              <w:pStyle w:val="TableParagraph"/>
              <w:spacing w:before="384"/>
              <w:ind w:left="203" w:right="204"/>
              <w:jc w:val="center"/>
              <w:rPr>
                <w:sz w:val="36"/>
              </w:rPr>
            </w:pPr>
            <w:r>
              <w:rPr>
                <w:sz w:val="36"/>
              </w:rPr>
              <w:t>62-8</w:t>
            </w:r>
          </w:p>
          <w:p>
            <w:pPr>
              <w:pStyle w:val="TableParagraph"/>
              <w:spacing w:before="273" w:line="566" w:lineRule="exact"/>
              <w:ind w:right="2"/>
              <w:jc w:val="center"/>
              <w:rPr>
                <w:sz w:val="36"/>
              </w:rPr>
            </w:pPr>
            <w:r>
              <w:rPr>
                <w:sz w:val="36"/>
              </w:rPr>
              <w:t>0</w:t>
            </w:r>
          </w:p>
        </w:tc>
        <w:tc>
          <w:tcPr>
            <w:tcW w:w="1239" w:type="dxa"/>
          </w:tcPr>
          <w:p>
            <w:pPr>
              <w:pStyle w:val="TableParagraph"/>
              <w:spacing w:before="384"/>
              <w:ind w:left="203" w:right="203"/>
              <w:jc w:val="center"/>
              <w:rPr>
                <w:sz w:val="36"/>
              </w:rPr>
            </w:pPr>
            <w:r>
              <w:rPr>
                <w:sz w:val="36"/>
              </w:rPr>
              <w:t>50-7</w:t>
            </w:r>
          </w:p>
          <w:p>
            <w:pPr>
              <w:pStyle w:val="TableParagraph"/>
              <w:spacing w:before="273" w:line="566" w:lineRule="exact"/>
              <w:ind w:right="2"/>
              <w:jc w:val="center"/>
              <w:rPr>
                <w:sz w:val="36"/>
              </w:rPr>
            </w:pPr>
            <w:r>
              <w:rPr>
                <w:sz w:val="36"/>
              </w:rPr>
              <w:t>2</w:t>
            </w:r>
          </w:p>
        </w:tc>
        <w:tc>
          <w:tcPr>
            <w:tcW w:w="1237" w:type="dxa"/>
          </w:tcPr>
          <w:p>
            <w:pPr>
              <w:pStyle w:val="TableParagraph"/>
              <w:spacing w:before="384"/>
              <w:ind w:left="201" w:right="201"/>
              <w:jc w:val="center"/>
              <w:rPr>
                <w:sz w:val="36"/>
              </w:rPr>
            </w:pPr>
            <w:r>
              <w:rPr>
                <w:sz w:val="36"/>
              </w:rPr>
              <w:t>26-4</w:t>
            </w:r>
          </w:p>
          <w:p>
            <w:pPr>
              <w:pStyle w:val="TableParagraph"/>
              <w:spacing w:before="273" w:line="566" w:lineRule="exact"/>
              <w:ind w:right="1"/>
              <w:jc w:val="center"/>
              <w:rPr>
                <w:sz w:val="36"/>
              </w:rPr>
            </w:pPr>
            <w:r>
              <w:rPr>
                <w:sz w:val="36"/>
              </w:rPr>
              <w:t>5</w:t>
            </w:r>
          </w:p>
        </w:tc>
        <w:tc>
          <w:tcPr>
            <w:tcW w:w="1237" w:type="dxa"/>
          </w:tcPr>
          <w:p>
            <w:pPr>
              <w:pStyle w:val="TableParagraph"/>
              <w:spacing w:before="384"/>
              <w:ind w:left="199" w:right="203"/>
              <w:jc w:val="center"/>
              <w:rPr>
                <w:sz w:val="36"/>
              </w:rPr>
            </w:pPr>
            <w:r>
              <w:rPr>
                <w:sz w:val="36"/>
              </w:rPr>
              <w:t>16-4</w:t>
            </w:r>
          </w:p>
          <w:p>
            <w:pPr>
              <w:pStyle w:val="TableParagraph"/>
              <w:spacing w:before="273" w:line="566" w:lineRule="exact"/>
              <w:ind w:right="5"/>
              <w:jc w:val="center"/>
              <w:rPr>
                <w:sz w:val="36"/>
              </w:rPr>
            </w:pPr>
            <w:r>
              <w:rPr>
                <w:sz w:val="36"/>
              </w:rPr>
              <w:t>4</w:t>
            </w:r>
          </w:p>
        </w:tc>
        <w:tc>
          <w:tcPr>
            <w:tcW w:w="1239" w:type="dxa"/>
          </w:tcPr>
          <w:p>
            <w:pPr>
              <w:pStyle w:val="TableParagraph"/>
              <w:spacing w:before="384"/>
              <w:ind w:left="202" w:right="204"/>
              <w:jc w:val="center"/>
              <w:rPr>
                <w:sz w:val="36"/>
              </w:rPr>
            </w:pPr>
            <w:r>
              <w:rPr>
                <w:sz w:val="36"/>
              </w:rPr>
              <w:t>12-3</w:t>
            </w:r>
          </w:p>
          <w:p>
            <w:pPr>
              <w:pStyle w:val="TableParagraph"/>
              <w:spacing w:before="273" w:line="566" w:lineRule="exact"/>
              <w:ind w:right="3"/>
              <w:jc w:val="center"/>
              <w:rPr>
                <w:sz w:val="36"/>
              </w:rPr>
            </w:pPr>
            <w:r>
              <w:rPr>
                <w:sz w:val="36"/>
              </w:rPr>
              <w:t>3</w:t>
            </w:r>
          </w:p>
        </w:tc>
        <w:tc>
          <w:tcPr>
            <w:tcW w:w="1239" w:type="dxa"/>
          </w:tcPr>
          <w:p>
            <w:pPr>
              <w:pStyle w:val="TableParagraph"/>
              <w:spacing w:before="4"/>
              <w:rPr>
                <w:sz w:val="46"/>
              </w:rPr>
            </w:pPr>
          </w:p>
          <w:p>
            <w:pPr>
              <w:pStyle w:val="TableParagraph"/>
              <w:ind w:left="201" w:right="204"/>
              <w:jc w:val="center"/>
              <w:rPr>
                <w:sz w:val="36"/>
              </w:rPr>
            </w:pPr>
            <w:r>
              <w:rPr>
                <w:sz w:val="36"/>
              </w:rPr>
              <w:t>8-24</w:t>
            </w:r>
          </w:p>
        </w:tc>
        <w:tc>
          <w:tcPr>
            <w:tcW w:w="1238" w:type="dxa"/>
          </w:tcPr>
          <w:p>
            <w:pPr>
              <w:pStyle w:val="TableParagraph"/>
              <w:spacing w:before="4"/>
              <w:rPr>
                <w:sz w:val="46"/>
              </w:rPr>
            </w:pPr>
          </w:p>
          <w:p>
            <w:pPr>
              <w:pStyle w:val="TableParagraph"/>
              <w:ind w:left="202" w:right="205"/>
              <w:jc w:val="center"/>
              <w:rPr>
                <w:sz w:val="36"/>
              </w:rPr>
            </w:pPr>
            <w:r>
              <w:rPr>
                <w:sz w:val="36"/>
              </w:rPr>
              <w:t>5-17</w:t>
            </w:r>
          </w:p>
        </w:tc>
        <w:tc>
          <w:tcPr>
            <w:tcW w:w="1207" w:type="dxa"/>
          </w:tcPr>
          <w:p>
            <w:pPr>
              <w:pStyle w:val="TableParagraph"/>
              <w:spacing w:before="4"/>
              <w:rPr>
                <w:sz w:val="46"/>
              </w:rPr>
            </w:pPr>
          </w:p>
          <w:p>
            <w:pPr>
              <w:pStyle w:val="TableParagraph"/>
              <w:ind w:left="219"/>
              <w:rPr>
                <w:sz w:val="36"/>
              </w:rPr>
            </w:pPr>
            <w:r>
              <w:rPr>
                <w:sz w:val="36"/>
              </w:rPr>
              <w:t>4-13</w:t>
            </w:r>
          </w:p>
        </w:tc>
        <w:tc>
          <w:tcPr>
            <w:tcW w:w="1290" w:type="dxa"/>
          </w:tcPr>
          <w:p>
            <w:pPr>
              <w:pStyle w:val="TableParagraph"/>
              <w:spacing w:before="4"/>
              <w:rPr>
                <w:sz w:val="46"/>
              </w:rPr>
            </w:pPr>
          </w:p>
          <w:p>
            <w:pPr>
              <w:pStyle w:val="TableParagraph"/>
              <w:ind w:left="168" w:right="149"/>
              <w:jc w:val="center"/>
              <w:rPr>
                <w:sz w:val="36"/>
              </w:rPr>
            </w:pPr>
            <w:r>
              <w:rPr>
                <w:sz w:val="36"/>
              </w:rPr>
              <w:t>3-7</w:t>
            </w:r>
          </w:p>
        </w:tc>
        <w:tc>
          <w:tcPr>
            <w:tcW w:w="1256" w:type="dxa"/>
          </w:tcPr>
          <w:p>
            <w:pPr>
              <w:pStyle w:val="TableParagraph"/>
              <w:spacing w:before="4"/>
              <w:rPr>
                <w:sz w:val="46"/>
              </w:rPr>
            </w:pPr>
          </w:p>
          <w:p>
            <w:pPr>
              <w:pStyle w:val="TableParagraph"/>
              <w:ind w:left="82" w:right="35"/>
              <w:jc w:val="center"/>
              <w:rPr>
                <w:sz w:val="36"/>
              </w:rPr>
            </w:pPr>
            <w:r>
              <w:rPr>
                <w:sz w:val="36"/>
              </w:rPr>
              <w:t>4.3</w:t>
            </w:r>
          </w:p>
        </w:tc>
      </w:tr>
    </w:tbl>
    <w:p>
      <w:pPr>
        <w:pStyle w:val="BodyText"/>
        <w:spacing w:before="6"/>
        <w:rPr>
          <w:sz w:val="18"/>
        </w:rPr>
      </w:pPr>
    </w:p>
    <w:p>
      <w:pPr>
        <w:pStyle w:val="BodyText"/>
        <w:tabs>
          <w:tab w:val="left" w:pos="2306"/>
          <w:tab w:val="left" w:pos="6596"/>
        </w:tabs>
        <w:spacing w:line="766" w:lineRule="exact"/>
        <w:ind w:left="1111"/>
      </w:pPr>
      <w:r>
        <w:t>表</w:t>
      </w:r>
      <w:r>
        <w:rPr>
          <w:spacing w:val="-20"/>
        </w:rPr>
        <w:t xml:space="preserve"> </w:t>
      </w:r>
      <w:r>
        <w:t>2</w:t>
        <w:tab/>
        <w:t>AC-25</w:t>
      </w:r>
      <w:r>
        <w:rPr>
          <w:spacing w:val="-26"/>
        </w:rPr>
        <w:t xml:space="preserve"> </w:t>
      </w:r>
      <w:r>
        <w:t>矿料级配范围</w:t>
        <w:tab/>
        <w:t>推荐沥青用量</w:t>
      </w:r>
      <w:r>
        <w:rPr>
          <w:spacing w:val="-27"/>
        </w:rPr>
        <w:t xml:space="preserve"> </w:t>
      </w:r>
      <w:r>
        <w:t>4.0%</w:t>
      </w:r>
    </w:p>
    <w:p>
      <w:pPr>
        <w:pStyle w:val="ListParagraph"/>
        <w:numPr>
          <w:ilvl w:val="0"/>
          <w:numId w:val="11"/>
        </w:numPr>
        <w:tabs>
          <w:tab w:val="left" w:pos="2060"/>
          <w:tab w:val="left" w:pos="2061"/>
        </w:tabs>
        <w:spacing w:before="43" w:after="0" w:line="240" w:lineRule="auto"/>
        <w:ind w:left="2061" w:right="0" w:hanging="950"/>
        <w:jc w:val="left"/>
        <w:rPr>
          <w:sz w:val="42"/>
        </w:rPr>
      </w:pPr>
      <w:r>
        <w:rPr>
          <w:sz w:val="42"/>
        </w:rPr>
        <w:t>AC-25</w:t>
      </w:r>
      <w:r>
        <w:rPr>
          <w:spacing w:val="-5"/>
          <w:sz w:val="42"/>
        </w:rPr>
        <w:t xml:space="preserve"> 矿料级配范围</w:t>
      </w:r>
    </w:p>
    <w:p>
      <w:pPr>
        <w:spacing w:after="0" w:line="240" w:lineRule="auto"/>
        <w:jc w:val="left"/>
        <w:rPr>
          <w:sz w:val="42"/>
        </w:rPr>
        <w:sectPr>
          <w:headerReference w:type="default" r:id="rId11"/>
          <w:footerReference w:type="default" r:id="rId12"/>
          <w:pgSz w:w="17860" w:h="25260"/>
          <w:pgMar w:top="1440" w:right="0" w:bottom="2180" w:left="760" w:header="1036" w:footer="1998"/>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4" w:after="1"/>
        <w:rPr>
          <w:sz w:val="14"/>
        </w:rPr>
      </w:pPr>
    </w:p>
    <w:tbl>
      <w:tblPr>
        <w:tblStyle w:val="TableNormal1"/>
        <w:tblW w:w="0" w:type="auto"/>
        <w:jc w:val="left"/>
        <w:tblInd w:w="27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77"/>
        <w:gridCol w:w="1137"/>
        <w:gridCol w:w="1144"/>
        <w:gridCol w:w="1124"/>
        <w:gridCol w:w="1142"/>
        <w:gridCol w:w="1135"/>
        <w:gridCol w:w="1144"/>
        <w:gridCol w:w="1131"/>
        <w:gridCol w:w="1130"/>
        <w:gridCol w:w="1197"/>
        <w:gridCol w:w="821"/>
      </w:tblGrid>
      <w:tr>
        <w:tblPrEx>
          <w:tblW w:w="0" w:type="auto"/>
          <w:jc w:val="left"/>
          <w:tblInd w:w="27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8"/>
          <w:jc w:val="left"/>
        </w:trPr>
        <w:tc>
          <w:tcPr>
            <w:tcW w:w="977" w:type="dxa"/>
          </w:tcPr>
          <w:p>
            <w:pPr>
              <w:pStyle w:val="TableParagraph"/>
              <w:spacing w:line="488" w:lineRule="exact"/>
              <w:ind w:left="50"/>
              <w:rPr>
                <w:sz w:val="36"/>
              </w:rPr>
            </w:pPr>
            <w:r>
              <w:rPr>
                <w:sz w:val="36"/>
              </w:rPr>
              <w:t>19.0</w:t>
            </w:r>
          </w:p>
        </w:tc>
        <w:tc>
          <w:tcPr>
            <w:tcW w:w="1137" w:type="dxa"/>
          </w:tcPr>
          <w:p>
            <w:pPr>
              <w:pStyle w:val="TableParagraph"/>
              <w:spacing w:line="488" w:lineRule="exact"/>
              <w:ind w:left="206"/>
              <w:rPr>
                <w:sz w:val="36"/>
              </w:rPr>
            </w:pPr>
            <w:r>
              <w:rPr>
                <w:sz w:val="36"/>
              </w:rPr>
              <w:t>16.0</w:t>
            </w:r>
          </w:p>
        </w:tc>
        <w:tc>
          <w:tcPr>
            <w:tcW w:w="1144" w:type="dxa"/>
          </w:tcPr>
          <w:p>
            <w:pPr>
              <w:pStyle w:val="TableParagraph"/>
              <w:spacing w:line="488" w:lineRule="exact"/>
              <w:ind w:left="208"/>
              <w:rPr>
                <w:sz w:val="36"/>
              </w:rPr>
            </w:pPr>
            <w:r>
              <w:rPr>
                <w:sz w:val="36"/>
              </w:rPr>
              <w:t>13.2</w:t>
            </w:r>
          </w:p>
        </w:tc>
        <w:tc>
          <w:tcPr>
            <w:tcW w:w="1124" w:type="dxa"/>
          </w:tcPr>
          <w:p>
            <w:pPr>
              <w:pStyle w:val="TableParagraph"/>
              <w:spacing w:line="488" w:lineRule="exact"/>
              <w:ind w:left="306"/>
              <w:rPr>
                <w:sz w:val="36"/>
              </w:rPr>
            </w:pPr>
            <w:r>
              <w:rPr>
                <w:sz w:val="36"/>
              </w:rPr>
              <w:t>9.5</w:t>
            </w:r>
          </w:p>
        </w:tc>
        <w:tc>
          <w:tcPr>
            <w:tcW w:w="1142" w:type="dxa"/>
          </w:tcPr>
          <w:p>
            <w:pPr>
              <w:pStyle w:val="TableParagraph"/>
              <w:spacing w:line="488" w:lineRule="exact"/>
              <w:ind w:left="212"/>
              <w:rPr>
                <w:sz w:val="36"/>
              </w:rPr>
            </w:pPr>
            <w:r>
              <w:rPr>
                <w:sz w:val="36"/>
              </w:rPr>
              <w:t>4.75</w:t>
            </w:r>
          </w:p>
        </w:tc>
        <w:tc>
          <w:tcPr>
            <w:tcW w:w="1135" w:type="dxa"/>
          </w:tcPr>
          <w:p>
            <w:pPr>
              <w:pStyle w:val="TableParagraph"/>
              <w:spacing w:line="488" w:lineRule="exact"/>
              <w:ind w:left="203"/>
              <w:rPr>
                <w:sz w:val="36"/>
              </w:rPr>
            </w:pPr>
            <w:r>
              <w:rPr>
                <w:sz w:val="36"/>
              </w:rPr>
              <w:t>2.36</w:t>
            </w:r>
          </w:p>
        </w:tc>
        <w:tc>
          <w:tcPr>
            <w:tcW w:w="1144" w:type="dxa"/>
          </w:tcPr>
          <w:p>
            <w:pPr>
              <w:pStyle w:val="TableParagraph"/>
              <w:spacing w:line="488" w:lineRule="exact"/>
              <w:ind w:left="203"/>
              <w:rPr>
                <w:sz w:val="36"/>
              </w:rPr>
            </w:pPr>
            <w:r>
              <w:rPr>
                <w:sz w:val="36"/>
              </w:rPr>
              <w:t>1.18</w:t>
            </w:r>
          </w:p>
        </w:tc>
        <w:tc>
          <w:tcPr>
            <w:tcW w:w="1131" w:type="dxa"/>
          </w:tcPr>
          <w:p>
            <w:pPr>
              <w:pStyle w:val="TableParagraph"/>
              <w:spacing w:line="488" w:lineRule="exact"/>
              <w:ind w:left="200" w:right="210"/>
              <w:jc w:val="center"/>
              <w:rPr>
                <w:sz w:val="36"/>
              </w:rPr>
            </w:pPr>
            <w:r>
              <w:rPr>
                <w:sz w:val="36"/>
              </w:rPr>
              <w:t>0.6</w:t>
            </w:r>
          </w:p>
        </w:tc>
        <w:tc>
          <w:tcPr>
            <w:tcW w:w="1130" w:type="dxa"/>
          </w:tcPr>
          <w:p>
            <w:pPr>
              <w:pStyle w:val="TableParagraph"/>
              <w:spacing w:line="488" w:lineRule="exact"/>
              <w:ind w:left="203" w:right="206"/>
              <w:jc w:val="center"/>
              <w:rPr>
                <w:sz w:val="36"/>
              </w:rPr>
            </w:pPr>
            <w:r>
              <w:rPr>
                <w:sz w:val="36"/>
              </w:rPr>
              <w:t>0.3</w:t>
            </w:r>
          </w:p>
        </w:tc>
        <w:tc>
          <w:tcPr>
            <w:tcW w:w="1197" w:type="dxa"/>
          </w:tcPr>
          <w:p>
            <w:pPr>
              <w:pStyle w:val="TableParagraph"/>
              <w:spacing w:line="488" w:lineRule="exact"/>
              <w:ind w:left="189" w:right="247"/>
              <w:jc w:val="center"/>
              <w:rPr>
                <w:sz w:val="36"/>
              </w:rPr>
            </w:pPr>
            <w:r>
              <w:rPr>
                <w:sz w:val="36"/>
              </w:rPr>
              <w:t>0.15</w:t>
            </w:r>
          </w:p>
        </w:tc>
        <w:tc>
          <w:tcPr>
            <w:tcW w:w="821" w:type="dxa"/>
          </w:tcPr>
          <w:p>
            <w:pPr>
              <w:pStyle w:val="TableParagraph"/>
              <w:rPr>
                <w:rFonts w:ascii="Times New Roman"/>
                <w:sz w:val="34"/>
              </w:rPr>
            </w:pPr>
          </w:p>
        </w:tc>
      </w:tr>
      <w:tr>
        <w:tblPrEx>
          <w:tblW w:w="0" w:type="auto"/>
          <w:jc w:val="left"/>
          <w:tblInd w:w="2726" w:type="dxa"/>
          <w:tblLayout w:type="fixed"/>
          <w:tblCellMar>
            <w:top w:w="0" w:type="dxa"/>
            <w:left w:w="0" w:type="dxa"/>
            <w:bottom w:w="0" w:type="dxa"/>
            <w:right w:w="0" w:type="dxa"/>
          </w:tblCellMar>
          <w:tblLook w:val="01E0"/>
        </w:tblPrEx>
        <w:trPr>
          <w:trHeight w:val="717"/>
          <w:jc w:val="left"/>
        </w:trPr>
        <w:tc>
          <w:tcPr>
            <w:tcW w:w="977" w:type="dxa"/>
          </w:tcPr>
          <w:p>
            <w:pPr>
              <w:pStyle w:val="TableParagraph"/>
              <w:rPr>
                <w:rFonts w:ascii="Times New Roman"/>
                <w:sz w:val="34"/>
              </w:rPr>
            </w:pPr>
          </w:p>
        </w:tc>
        <w:tc>
          <w:tcPr>
            <w:tcW w:w="1137" w:type="dxa"/>
          </w:tcPr>
          <w:p>
            <w:pPr>
              <w:pStyle w:val="TableParagraph"/>
              <w:rPr>
                <w:rFonts w:ascii="Times New Roman"/>
                <w:sz w:val="34"/>
              </w:rPr>
            </w:pPr>
          </w:p>
        </w:tc>
        <w:tc>
          <w:tcPr>
            <w:tcW w:w="1144" w:type="dxa"/>
          </w:tcPr>
          <w:p>
            <w:pPr>
              <w:pStyle w:val="TableParagraph"/>
              <w:rPr>
                <w:rFonts w:ascii="Times New Roman"/>
                <w:sz w:val="34"/>
              </w:rPr>
            </w:pPr>
          </w:p>
        </w:tc>
        <w:tc>
          <w:tcPr>
            <w:tcW w:w="1124" w:type="dxa"/>
          </w:tcPr>
          <w:p>
            <w:pPr>
              <w:pStyle w:val="TableParagraph"/>
              <w:rPr>
                <w:rFonts w:ascii="Times New Roman"/>
                <w:sz w:val="34"/>
              </w:rPr>
            </w:pPr>
          </w:p>
        </w:tc>
        <w:tc>
          <w:tcPr>
            <w:tcW w:w="1142" w:type="dxa"/>
          </w:tcPr>
          <w:p>
            <w:pPr>
              <w:pStyle w:val="TableParagraph"/>
              <w:rPr>
                <w:rFonts w:ascii="Times New Roman"/>
                <w:sz w:val="34"/>
              </w:rPr>
            </w:pPr>
          </w:p>
        </w:tc>
        <w:tc>
          <w:tcPr>
            <w:tcW w:w="1135" w:type="dxa"/>
          </w:tcPr>
          <w:p>
            <w:pPr>
              <w:pStyle w:val="TableParagraph"/>
              <w:rPr>
                <w:rFonts w:ascii="Times New Roman"/>
                <w:sz w:val="34"/>
              </w:rPr>
            </w:pPr>
          </w:p>
        </w:tc>
        <w:tc>
          <w:tcPr>
            <w:tcW w:w="1144" w:type="dxa"/>
          </w:tcPr>
          <w:p>
            <w:pPr>
              <w:pStyle w:val="TableParagraph"/>
              <w:rPr>
                <w:rFonts w:ascii="Times New Roman"/>
                <w:sz w:val="34"/>
              </w:rPr>
            </w:pPr>
          </w:p>
        </w:tc>
        <w:tc>
          <w:tcPr>
            <w:tcW w:w="1131" w:type="dxa"/>
          </w:tcPr>
          <w:p>
            <w:pPr>
              <w:pStyle w:val="TableParagraph"/>
              <w:rPr>
                <w:rFonts w:ascii="Times New Roman"/>
                <w:sz w:val="34"/>
              </w:rPr>
            </w:pPr>
          </w:p>
        </w:tc>
        <w:tc>
          <w:tcPr>
            <w:tcW w:w="1130" w:type="dxa"/>
          </w:tcPr>
          <w:p>
            <w:pPr>
              <w:pStyle w:val="TableParagraph"/>
              <w:rPr>
                <w:rFonts w:ascii="Times New Roman"/>
                <w:sz w:val="34"/>
              </w:rPr>
            </w:pPr>
          </w:p>
        </w:tc>
        <w:tc>
          <w:tcPr>
            <w:tcW w:w="1197" w:type="dxa"/>
          </w:tcPr>
          <w:p>
            <w:pPr>
              <w:pStyle w:val="TableParagraph"/>
              <w:rPr>
                <w:rFonts w:ascii="Times New Roman"/>
                <w:sz w:val="34"/>
              </w:rPr>
            </w:pPr>
          </w:p>
        </w:tc>
        <w:tc>
          <w:tcPr>
            <w:tcW w:w="821" w:type="dxa"/>
          </w:tcPr>
          <w:p>
            <w:pPr>
              <w:pStyle w:val="TableParagraph"/>
              <w:spacing w:line="531" w:lineRule="exact"/>
              <w:ind w:left="196"/>
              <w:jc w:val="center"/>
              <w:rPr>
                <w:sz w:val="31"/>
              </w:rPr>
            </w:pPr>
            <w:r>
              <w:rPr>
                <w:w w:val="102"/>
                <w:sz w:val="31"/>
              </w:rPr>
              <w:t>5</w:t>
            </w:r>
          </w:p>
        </w:tc>
      </w:tr>
      <w:tr>
        <w:tblPrEx>
          <w:tblW w:w="0" w:type="auto"/>
          <w:jc w:val="left"/>
          <w:tblInd w:w="2726" w:type="dxa"/>
          <w:tblLayout w:type="fixed"/>
          <w:tblCellMar>
            <w:top w:w="0" w:type="dxa"/>
            <w:left w:w="0" w:type="dxa"/>
            <w:bottom w:w="0" w:type="dxa"/>
            <w:right w:w="0" w:type="dxa"/>
          </w:tblCellMar>
          <w:tblLook w:val="01E0"/>
        </w:tblPrEx>
        <w:trPr>
          <w:trHeight w:val="1621"/>
          <w:jc w:val="left"/>
        </w:trPr>
        <w:tc>
          <w:tcPr>
            <w:tcW w:w="977" w:type="dxa"/>
          </w:tcPr>
          <w:p>
            <w:pPr>
              <w:pStyle w:val="TableParagraph"/>
              <w:spacing w:before="192"/>
              <w:ind w:left="52" w:right="204"/>
              <w:jc w:val="center"/>
              <w:rPr>
                <w:sz w:val="31"/>
              </w:rPr>
            </w:pPr>
            <w:r>
              <w:rPr>
                <w:sz w:val="31"/>
              </w:rPr>
              <w:t>75-9</w:t>
            </w:r>
          </w:p>
          <w:p>
            <w:pPr>
              <w:pStyle w:val="TableParagraph"/>
              <w:spacing w:before="365" w:line="472" w:lineRule="exact"/>
              <w:ind w:right="149"/>
              <w:jc w:val="center"/>
              <w:rPr>
                <w:sz w:val="31"/>
              </w:rPr>
            </w:pPr>
            <w:r>
              <w:rPr>
                <w:w w:val="102"/>
                <w:sz w:val="31"/>
              </w:rPr>
              <w:t>0</w:t>
            </w:r>
          </w:p>
        </w:tc>
        <w:tc>
          <w:tcPr>
            <w:tcW w:w="1137" w:type="dxa"/>
          </w:tcPr>
          <w:p>
            <w:pPr>
              <w:pStyle w:val="TableParagraph"/>
              <w:spacing w:before="192"/>
              <w:ind w:left="208" w:right="208"/>
              <w:jc w:val="center"/>
              <w:rPr>
                <w:sz w:val="31"/>
              </w:rPr>
            </w:pPr>
            <w:r>
              <w:rPr>
                <w:sz w:val="31"/>
              </w:rPr>
              <w:t>65-8</w:t>
            </w:r>
          </w:p>
          <w:p>
            <w:pPr>
              <w:pStyle w:val="TableParagraph"/>
              <w:spacing w:before="365" w:line="472" w:lineRule="exact"/>
              <w:ind w:left="2"/>
              <w:jc w:val="center"/>
              <w:rPr>
                <w:sz w:val="31"/>
              </w:rPr>
            </w:pPr>
            <w:r>
              <w:rPr>
                <w:w w:val="102"/>
                <w:sz w:val="31"/>
              </w:rPr>
              <w:t>3</w:t>
            </w:r>
          </w:p>
        </w:tc>
        <w:tc>
          <w:tcPr>
            <w:tcW w:w="1144" w:type="dxa"/>
          </w:tcPr>
          <w:p>
            <w:pPr>
              <w:pStyle w:val="TableParagraph"/>
              <w:spacing w:before="192"/>
              <w:ind w:left="206" w:right="208"/>
              <w:jc w:val="center"/>
              <w:rPr>
                <w:sz w:val="31"/>
              </w:rPr>
            </w:pPr>
            <w:r>
              <w:rPr>
                <w:sz w:val="31"/>
              </w:rPr>
              <w:t>57-7</w:t>
            </w:r>
          </w:p>
          <w:p>
            <w:pPr>
              <w:pStyle w:val="TableParagraph"/>
              <w:spacing w:before="365" w:line="472" w:lineRule="exact"/>
              <w:ind w:right="1"/>
              <w:jc w:val="center"/>
              <w:rPr>
                <w:sz w:val="31"/>
              </w:rPr>
            </w:pPr>
            <w:r>
              <w:rPr>
                <w:w w:val="102"/>
                <w:sz w:val="31"/>
              </w:rPr>
              <w:t>6</w:t>
            </w:r>
          </w:p>
        </w:tc>
        <w:tc>
          <w:tcPr>
            <w:tcW w:w="1124" w:type="dxa"/>
          </w:tcPr>
          <w:p>
            <w:pPr>
              <w:pStyle w:val="TableParagraph"/>
              <w:spacing w:before="192"/>
              <w:ind w:left="201" w:right="203"/>
              <w:jc w:val="center"/>
              <w:rPr>
                <w:sz w:val="31"/>
              </w:rPr>
            </w:pPr>
            <w:r>
              <w:rPr>
                <w:sz w:val="31"/>
              </w:rPr>
              <w:t>45-6</w:t>
            </w:r>
          </w:p>
          <w:p>
            <w:pPr>
              <w:pStyle w:val="TableParagraph"/>
              <w:spacing w:before="365" w:line="472" w:lineRule="exact"/>
              <w:ind w:right="1"/>
              <w:jc w:val="center"/>
              <w:rPr>
                <w:sz w:val="31"/>
              </w:rPr>
            </w:pPr>
            <w:r>
              <w:rPr>
                <w:w w:val="102"/>
                <w:sz w:val="31"/>
              </w:rPr>
              <w:t>5</w:t>
            </w:r>
          </w:p>
        </w:tc>
        <w:tc>
          <w:tcPr>
            <w:tcW w:w="1142" w:type="dxa"/>
          </w:tcPr>
          <w:p>
            <w:pPr>
              <w:pStyle w:val="TableParagraph"/>
              <w:spacing w:before="192"/>
              <w:ind w:left="213" w:right="208"/>
              <w:jc w:val="center"/>
              <w:rPr>
                <w:sz w:val="31"/>
              </w:rPr>
            </w:pPr>
            <w:r>
              <w:rPr>
                <w:sz w:val="31"/>
              </w:rPr>
              <w:t>24-4</w:t>
            </w:r>
          </w:p>
          <w:p>
            <w:pPr>
              <w:pStyle w:val="TableParagraph"/>
              <w:spacing w:before="365" w:line="472" w:lineRule="exact"/>
              <w:ind w:left="8"/>
              <w:jc w:val="center"/>
              <w:rPr>
                <w:sz w:val="31"/>
              </w:rPr>
            </w:pPr>
            <w:r>
              <w:rPr>
                <w:w w:val="102"/>
                <w:sz w:val="31"/>
              </w:rPr>
              <w:t>0</w:t>
            </w:r>
          </w:p>
        </w:tc>
        <w:tc>
          <w:tcPr>
            <w:tcW w:w="1135" w:type="dxa"/>
          </w:tcPr>
          <w:p>
            <w:pPr>
              <w:pStyle w:val="TableParagraph"/>
              <w:spacing w:before="192"/>
              <w:ind w:left="206" w:right="208"/>
              <w:jc w:val="center"/>
              <w:rPr>
                <w:sz w:val="31"/>
              </w:rPr>
            </w:pPr>
            <w:r>
              <w:rPr>
                <w:sz w:val="31"/>
              </w:rPr>
              <w:t>16-4</w:t>
            </w:r>
          </w:p>
          <w:p>
            <w:pPr>
              <w:pStyle w:val="TableParagraph"/>
              <w:spacing w:before="365" w:line="472" w:lineRule="exact"/>
              <w:jc w:val="center"/>
              <w:rPr>
                <w:sz w:val="31"/>
              </w:rPr>
            </w:pPr>
            <w:r>
              <w:rPr>
                <w:w w:val="102"/>
                <w:sz w:val="31"/>
              </w:rPr>
              <w:t>2</w:t>
            </w:r>
          </w:p>
        </w:tc>
        <w:tc>
          <w:tcPr>
            <w:tcW w:w="1144" w:type="dxa"/>
          </w:tcPr>
          <w:p>
            <w:pPr>
              <w:pStyle w:val="TableParagraph"/>
              <w:spacing w:before="192"/>
              <w:ind w:left="201" w:right="213"/>
              <w:jc w:val="center"/>
              <w:rPr>
                <w:sz w:val="31"/>
              </w:rPr>
            </w:pPr>
            <w:r>
              <w:rPr>
                <w:sz w:val="31"/>
              </w:rPr>
              <w:t>12-3</w:t>
            </w:r>
          </w:p>
          <w:p>
            <w:pPr>
              <w:pStyle w:val="TableParagraph"/>
              <w:spacing w:before="365" w:line="472" w:lineRule="exact"/>
              <w:ind w:right="9"/>
              <w:jc w:val="center"/>
              <w:rPr>
                <w:sz w:val="31"/>
              </w:rPr>
            </w:pPr>
            <w:r>
              <w:rPr>
                <w:w w:val="102"/>
                <w:sz w:val="31"/>
              </w:rPr>
              <w:t>3</w:t>
            </w:r>
          </w:p>
        </w:tc>
        <w:tc>
          <w:tcPr>
            <w:tcW w:w="1131" w:type="dxa"/>
          </w:tcPr>
          <w:p>
            <w:pPr>
              <w:pStyle w:val="TableParagraph"/>
              <w:spacing w:before="15"/>
              <w:rPr>
                <w:sz w:val="35"/>
              </w:rPr>
            </w:pPr>
          </w:p>
          <w:p>
            <w:pPr>
              <w:pStyle w:val="TableParagraph"/>
              <w:ind w:left="200" w:right="211"/>
              <w:jc w:val="center"/>
              <w:rPr>
                <w:sz w:val="31"/>
              </w:rPr>
            </w:pPr>
            <w:r>
              <w:rPr>
                <w:sz w:val="31"/>
              </w:rPr>
              <w:t>8-24</w:t>
            </w:r>
          </w:p>
        </w:tc>
        <w:tc>
          <w:tcPr>
            <w:tcW w:w="1130" w:type="dxa"/>
          </w:tcPr>
          <w:p>
            <w:pPr>
              <w:pStyle w:val="TableParagraph"/>
              <w:spacing w:before="15"/>
              <w:rPr>
                <w:sz w:val="35"/>
              </w:rPr>
            </w:pPr>
          </w:p>
          <w:p>
            <w:pPr>
              <w:pStyle w:val="TableParagraph"/>
              <w:ind w:left="203" w:right="207"/>
              <w:jc w:val="center"/>
              <w:rPr>
                <w:sz w:val="31"/>
              </w:rPr>
            </w:pPr>
            <w:r>
              <w:rPr>
                <w:sz w:val="31"/>
              </w:rPr>
              <w:t>5-17</w:t>
            </w:r>
          </w:p>
        </w:tc>
        <w:tc>
          <w:tcPr>
            <w:tcW w:w="1197" w:type="dxa"/>
          </w:tcPr>
          <w:p>
            <w:pPr>
              <w:pStyle w:val="TableParagraph"/>
              <w:spacing w:before="15"/>
              <w:rPr>
                <w:sz w:val="35"/>
              </w:rPr>
            </w:pPr>
          </w:p>
          <w:p>
            <w:pPr>
              <w:pStyle w:val="TableParagraph"/>
              <w:ind w:left="189" w:right="243"/>
              <w:jc w:val="center"/>
              <w:rPr>
                <w:sz w:val="31"/>
              </w:rPr>
            </w:pPr>
            <w:r>
              <w:rPr>
                <w:sz w:val="31"/>
              </w:rPr>
              <w:t>4-13</w:t>
            </w:r>
          </w:p>
        </w:tc>
        <w:tc>
          <w:tcPr>
            <w:tcW w:w="821" w:type="dxa"/>
          </w:tcPr>
          <w:p>
            <w:pPr>
              <w:pStyle w:val="TableParagraph"/>
              <w:spacing w:before="15"/>
              <w:rPr>
                <w:sz w:val="35"/>
              </w:rPr>
            </w:pPr>
          </w:p>
          <w:p>
            <w:pPr>
              <w:pStyle w:val="TableParagraph"/>
              <w:ind w:left="238" w:right="44"/>
              <w:jc w:val="center"/>
              <w:rPr>
                <w:sz w:val="31"/>
              </w:rPr>
            </w:pPr>
            <w:r>
              <w:rPr>
                <w:sz w:val="31"/>
              </w:rPr>
              <w:t>3-7</w:t>
            </w:r>
          </w:p>
        </w:tc>
      </w:tr>
    </w:tbl>
    <w:p>
      <w:pPr>
        <w:pStyle w:val="BodyText"/>
        <w:rPr>
          <w:sz w:val="20"/>
        </w:rPr>
      </w:pPr>
    </w:p>
    <w:p>
      <w:pPr>
        <w:pStyle w:val="BodyText"/>
        <w:spacing w:before="12"/>
        <w:rPr>
          <w:sz w:val="23"/>
        </w:rPr>
      </w:pPr>
    </w:p>
    <w:p>
      <w:pPr>
        <w:pStyle w:val="BodyText"/>
        <w:spacing w:line="766" w:lineRule="exact"/>
        <w:ind w:left="1111"/>
      </w:pPr>
      <w:r>
        <w:pict>
          <v:group id="_x0000_s1032" style="width:823.75pt;height:337.9pt;margin-top:-361.32pt;margin-left:35.25pt;mso-position-horizontal-relative:page;position:absolute;z-index:-251656192" coordorigin="705,-7226" coordsize="16475,6758">
            <v:shape id="_x0000_s1033" type="#_x0000_t75" style="width:16475;height:6758;left:705;position:absolute;top:-7227" stroked="f">
              <v:imagedata r:id="rId13" o:title=""/>
            </v:shape>
            <v:shape id="_x0000_s1034" type="#_x0000_t202" style="width:740;height:476;left:16120;position:absolute;top:-6943" filled="f" stroked="f">
              <v:textbox inset="0,0,0,0">
                <w:txbxContent>
                  <w:p>
                    <w:pPr>
                      <w:spacing w:before="0" w:line="475" w:lineRule="exact"/>
                      <w:ind w:left="0" w:right="0" w:firstLine="0"/>
                      <w:jc w:val="left"/>
                      <w:rPr>
                        <w:sz w:val="36"/>
                      </w:rPr>
                    </w:pPr>
                    <w:r>
                      <w:rPr>
                        <w:sz w:val="36"/>
                      </w:rPr>
                      <w:t>沥青</w:t>
                    </w:r>
                  </w:p>
                </w:txbxContent>
              </v:textbox>
            </v:shape>
            <v:shape id="_x0000_s1035" type="#_x0000_t202" style="width:380;height:476;left:1278;position:absolute;top:-5999" filled="f" stroked="f">
              <v:textbox inset="0,0,0,0">
                <w:txbxContent>
                  <w:p>
                    <w:pPr>
                      <w:spacing w:before="0" w:line="475" w:lineRule="exact"/>
                      <w:ind w:left="0" w:right="0" w:firstLine="0"/>
                      <w:jc w:val="left"/>
                      <w:rPr>
                        <w:sz w:val="36"/>
                      </w:rPr>
                    </w:pPr>
                    <w:r>
                      <w:rPr>
                        <w:sz w:val="36"/>
                      </w:rPr>
                      <w:t>结</w:t>
                    </w:r>
                  </w:p>
                </w:txbxContent>
              </v:textbox>
            </v:shape>
            <v:shape id="_x0000_s1036" type="#_x0000_t202" style="width:8216;height:476;left:4907;position:absolute;top:-6006" filled="f" stroked="f">
              <v:textbox inset="0,0,0,0">
                <w:txbxContent>
                  <w:p>
                    <w:pPr>
                      <w:spacing w:before="0" w:line="475" w:lineRule="exact"/>
                      <w:ind w:left="0" w:right="0" w:firstLine="0"/>
                      <w:jc w:val="left"/>
                      <w:rPr>
                        <w:sz w:val="36"/>
                      </w:rPr>
                    </w:pPr>
                    <w:r>
                      <w:rPr>
                        <w:sz w:val="36"/>
                      </w:rPr>
                      <w:t>通过下列筛孔（方孔筛，mm）的质量百分率（%）</w:t>
                    </w:r>
                  </w:p>
                </w:txbxContent>
              </v:textbox>
            </v:shape>
            <v:shape id="_x0000_s1037" type="#_x0000_t202" style="width:740;height:476;left:16120;position:absolute;top:-6006" filled="f" stroked="f">
              <v:textbox inset="0,0,0,0">
                <w:txbxContent>
                  <w:p>
                    <w:pPr>
                      <w:spacing w:before="0" w:line="475" w:lineRule="exact"/>
                      <w:ind w:left="0" w:right="0" w:firstLine="0"/>
                      <w:jc w:val="left"/>
                      <w:rPr>
                        <w:sz w:val="36"/>
                      </w:rPr>
                    </w:pPr>
                    <w:r>
                      <w:rPr>
                        <w:sz w:val="36"/>
                      </w:rPr>
                      <w:t>用量</w:t>
                    </w:r>
                  </w:p>
                </w:txbxContent>
              </v:textbox>
            </v:shape>
            <v:shape id="_x0000_s1038" type="#_x0000_t202" style="width:380;height:476;left:1278;position:absolute;top:-5063" filled="f" stroked="f">
              <v:textbox inset="0,0,0,0">
                <w:txbxContent>
                  <w:p>
                    <w:pPr>
                      <w:spacing w:before="0" w:line="475" w:lineRule="exact"/>
                      <w:ind w:left="0" w:right="0" w:firstLine="0"/>
                      <w:jc w:val="left"/>
                      <w:rPr>
                        <w:sz w:val="36"/>
                      </w:rPr>
                    </w:pPr>
                    <w:r>
                      <w:rPr>
                        <w:sz w:val="36"/>
                      </w:rPr>
                      <w:t>构</w:t>
                    </w:r>
                  </w:p>
                </w:txbxContent>
              </v:textbox>
            </v:shape>
            <v:shape id="_x0000_s1039" type="#_x0000_t202" style="width:1061;height:476;left:15987;position:absolute;top:-5070" filled="f" stroked="f">
              <v:textbox inset="0,0,0,0">
                <w:txbxContent>
                  <w:p>
                    <w:pPr>
                      <w:spacing w:before="0" w:line="475" w:lineRule="exact"/>
                      <w:ind w:left="0" w:right="0" w:firstLine="0"/>
                      <w:jc w:val="left"/>
                      <w:rPr>
                        <w:sz w:val="36"/>
                      </w:rPr>
                    </w:pPr>
                    <w:r>
                      <w:rPr>
                        <w:sz w:val="36"/>
                      </w:rPr>
                      <w:t>（%）</w:t>
                    </w:r>
                  </w:p>
                </w:txbxContent>
              </v:textbox>
            </v:shape>
            <v:shape id="_x0000_s1040" type="#_x0000_t202" style="width:380;height:476;left:1278;position:absolute;top:-4127" filled="f" stroked="f">
              <v:textbox inset="0,0,0,0">
                <w:txbxContent>
                  <w:p>
                    <w:pPr>
                      <w:spacing w:before="0" w:line="475" w:lineRule="exact"/>
                      <w:ind w:left="0" w:right="0" w:firstLine="0"/>
                      <w:jc w:val="left"/>
                      <w:rPr>
                        <w:sz w:val="36"/>
                      </w:rPr>
                    </w:pPr>
                    <w:r>
                      <w:rPr>
                        <w:sz w:val="36"/>
                      </w:rPr>
                      <w:t>层</w:t>
                    </w:r>
                  </w:p>
                </w:txbxContent>
              </v:textbox>
            </v:shape>
            <v:shape id="_x0000_s1041" type="#_x0000_t202" style="width:654;height:419;left:14932;position:absolute;top:-4047" filled="f" stroked="f">
              <v:textbox inset="0,0,0,0">
                <w:txbxContent>
                  <w:p>
                    <w:pPr>
                      <w:spacing w:before="0" w:line="418" w:lineRule="exact"/>
                      <w:ind w:left="0" w:right="0" w:firstLine="0"/>
                      <w:jc w:val="left"/>
                      <w:rPr>
                        <w:sz w:val="31"/>
                      </w:rPr>
                    </w:pPr>
                    <w:r>
                      <w:rPr>
                        <w:sz w:val="31"/>
                      </w:rPr>
                      <w:t>0.07</w:t>
                    </w:r>
                  </w:p>
                </w:txbxContent>
              </v:textbox>
            </v:shape>
            <v:shape id="_x0000_s1042" type="#_x0000_t202" style="width:740;height:476;left:2394;position:absolute;top:-3652" filled="f" stroked="f">
              <v:textbox inset="0,0,0,0">
                <w:txbxContent>
                  <w:p>
                    <w:pPr>
                      <w:spacing w:before="0" w:line="475" w:lineRule="exact"/>
                      <w:ind w:left="0" w:right="0" w:firstLine="0"/>
                      <w:jc w:val="left"/>
                      <w:rPr>
                        <w:sz w:val="36"/>
                      </w:rPr>
                    </w:pPr>
                    <w:r>
                      <w:rPr>
                        <w:sz w:val="36"/>
                      </w:rPr>
                      <w:t>26.5</w:t>
                    </w:r>
                  </w:p>
                </w:txbxContent>
              </v:textbox>
            </v:shape>
            <v:shape id="_x0000_s1043" type="#_x0000_t202" style="width:1091;height:476;left:925;position:absolute;top:-2234" filled="f" stroked="f">
              <v:textbox inset="0,0,0,0">
                <w:txbxContent>
                  <w:p>
                    <w:pPr>
                      <w:spacing w:before="0" w:line="475" w:lineRule="exact"/>
                      <w:ind w:left="0" w:right="0" w:firstLine="0"/>
                      <w:jc w:val="left"/>
                      <w:rPr>
                        <w:sz w:val="36"/>
                      </w:rPr>
                    </w:pPr>
                    <w:r>
                      <w:rPr>
                        <w:sz w:val="36"/>
                      </w:rPr>
                      <w:t>AC-25</w:t>
                    </w:r>
                  </w:p>
                </w:txbxContent>
              </v:textbox>
            </v:shape>
            <v:shape id="_x0000_s1044" type="#_x0000_t202" style="width:770;height:825;left:2380;position:absolute;top:-1845" filled="f" stroked="f">
              <v:textbox inset="0,0,0,0">
                <w:txbxContent>
                  <w:p>
                    <w:pPr>
                      <w:spacing w:before="0" w:line="412" w:lineRule="exact"/>
                      <w:ind w:left="-1" w:right="18" w:firstLine="0"/>
                      <w:jc w:val="center"/>
                      <w:rPr>
                        <w:sz w:val="27"/>
                      </w:rPr>
                    </w:pPr>
                    <w:r>
                      <w:rPr>
                        <w:spacing w:val="-1"/>
                        <w:sz w:val="27"/>
                      </w:rPr>
                      <w:t>90-10</w:t>
                    </w:r>
                  </w:p>
                  <w:p>
                    <w:pPr>
                      <w:spacing w:before="0" w:line="412" w:lineRule="exact"/>
                      <w:ind w:left="0" w:right="18" w:firstLine="0"/>
                      <w:jc w:val="center"/>
                      <w:rPr>
                        <w:sz w:val="27"/>
                      </w:rPr>
                    </w:pPr>
                    <w:r>
                      <w:rPr>
                        <w:sz w:val="27"/>
                      </w:rPr>
                      <w:t>0</w:t>
                    </w:r>
                  </w:p>
                </w:txbxContent>
              </v:textbox>
            </v:shape>
            <v:shape id="_x0000_s1045" type="#_x0000_t202" style="width:529;height:476;left:16217;position:absolute;top:-1766" filled="f" stroked="f">
              <v:textbox inset="0,0,0,0">
                <w:txbxContent>
                  <w:p>
                    <w:pPr>
                      <w:spacing w:before="0" w:line="475" w:lineRule="exact"/>
                      <w:ind w:left="0" w:right="0" w:firstLine="0"/>
                      <w:jc w:val="left"/>
                      <w:rPr>
                        <w:sz w:val="36"/>
                      </w:rPr>
                    </w:pPr>
                    <w:r>
                      <w:rPr>
                        <w:sz w:val="36"/>
                      </w:rPr>
                      <w:t>4.0</w:t>
                    </w:r>
                  </w:p>
                </w:txbxContent>
              </v:textbox>
            </v:shape>
            <v:shape id="_x0000_s1046" type="#_x0000_t202" style="width:261;height:476;left:1335;position:absolute;top:-1297" filled="f" stroked="f">
              <v:textbox inset="0,0,0,0">
                <w:txbxContent>
                  <w:p>
                    <w:pPr>
                      <w:spacing w:before="0" w:line="475" w:lineRule="exact"/>
                      <w:ind w:left="0" w:right="0" w:firstLine="0"/>
                      <w:jc w:val="left"/>
                      <w:rPr>
                        <w:sz w:val="36"/>
                      </w:rPr>
                    </w:pPr>
                    <w:r>
                      <w:rPr>
                        <w:sz w:val="36"/>
                      </w:rPr>
                      <w:t>C</w:t>
                    </w:r>
                  </w:p>
                </w:txbxContent>
              </v:textbox>
            </v:shape>
          </v:group>
        </w:pict>
      </w:r>
      <w:r>
        <w:drawing>
          <wp:anchor distT="0" distB="0" distL="0" distR="0" simplePos="0" relativeHeight="251661312" behindDoc="1" locked="0" layoutInCell="1" allowOverlap="1">
            <wp:simplePos x="0" y="0"/>
            <wp:positionH relativeFrom="page">
              <wp:posOffset>1069975</wp:posOffset>
            </wp:positionH>
            <wp:positionV relativeFrom="paragraph">
              <wp:posOffset>542089</wp:posOffset>
            </wp:positionV>
            <wp:extent cx="8378825" cy="6081014"/>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14" cstate="print"/>
                    <a:stretch>
                      <a:fillRect/>
                    </a:stretch>
                  </pic:blipFill>
                  <pic:spPr>
                    <a:xfrm>
                      <a:off x="0" y="0"/>
                      <a:ext cx="8378825" cy="6081014"/>
                    </a:xfrm>
                    <a:prstGeom prst="rect">
                      <a:avLst/>
                    </a:prstGeom>
                  </pic:spPr>
                </pic:pic>
              </a:graphicData>
            </a:graphic>
          </wp:anchor>
        </w:drawing>
      </w:r>
      <w:r>
        <w:t>采用 A 级道路石油沥青，沥青标号采用 70 号。其技术指标要求如下表。</w:t>
      </w:r>
    </w:p>
    <w:p>
      <w:pPr>
        <w:pStyle w:val="BodyText"/>
        <w:spacing w:before="17"/>
        <w:rPr>
          <w:sz w:val="11"/>
        </w:rPr>
      </w:pPr>
    </w:p>
    <w:tbl>
      <w:tblPr>
        <w:tblStyle w:val="TableNormal1"/>
        <w:tblW w:w="0" w:type="auto"/>
        <w:jc w:val="left"/>
        <w:tblInd w:w="1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88"/>
        <w:gridCol w:w="2563"/>
        <w:gridCol w:w="2228"/>
        <w:gridCol w:w="3017"/>
      </w:tblGrid>
      <w:tr>
        <w:tblPrEx>
          <w:tblW w:w="0" w:type="auto"/>
          <w:jc w:val="left"/>
          <w:tblInd w:w="18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07"/>
          <w:jc w:val="left"/>
        </w:trPr>
        <w:tc>
          <w:tcPr>
            <w:tcW w:w="4288" w:type="dxa"/>
          </w:tcPr>
          <w:p>
            <w:pPr>
              <w:pStyle w:val="TableParagraph"/>
              <w:spacing w:line="616" w:lineRule="exact"/>
              <w:ind w:left="1392"/>
              <w:rPr>
                <w:sz w:val="39"/>
              </w:rPr>
            </w:pPr>
            <w:r>
              <w:rPr>
                <w:sz w:val="39"/>
              </w:rPr>
              <w:t>指标</w:t>
            </w:r>
          </w:p>
        </w:tc>
        <w:tc>
          <w:tcPr>
            <w:tcW w:w="2563" w:type="dxa"/>
          </w:tcPr>
          <w:p>
            <w:pPr>
              <w:pStyle w:val="TableParagraph"/>
              <w:spacing w:before="49"/>
              <w:ind w:left="740" w:right="759"/>
              <w:jc w:val="center"/>
              <w:rPr>
                <w:sz w:val="31"/>
              </w:rPr>
            </w:pPr>
            <w:r>
              <w:rPr>
                <w:sz w:val="31"/>
              </w:rPr>
              <w:t>单位</w:t>
            </w:r>
          </w:p>
        </w:tc>
        <w:tc>
          <w:tcPr>
            <w:tcW w:w="2228" w:type="dxa"/>
          </w:tcPr>
          <w:p>
            <w:pPr>
              <w:pStyle w:val="TableParagraph"/>
              <w:spacing w:before="49"/>
              <w:ind w:left="755" w:right="570"/>
              <w:jc w:val="center"/>
              <w:rPr>
                <w:sz w:val="31"/>
              </w:rPr>
            </w:pPr>
            <w:r>
              <w:rPr>
                <w:sz w:val="31"/>
              </w:rPr>
              <w:t>要求</w:t>
            </w:r>
          </w:p>
        </w:tc>
        <w:tc>
          <w:tcPr>
            <w:tcW w:w="3017" w:type="dxa"/>
          </w:tcPr>
          <w:p>
            <w:pPr>
              <w:pStyle w:val="TableParagraph"/>
              <w:spacing w:before="49"/>
              <w:ind w:left="588" w:right="75"/>
              <w:jc w:val="center"/>
              <w:rPr>
                <w:sz w:val="31"/>
              </w:rPr>
            </w:pPr>
            <w:r>
              <w:rPr>
                <w:sz w:val="31"/>
              </w:rPr>
              <w:t>试验法</w:t>
            </w:r>
          </w:p>
        </w:tc>
      </w:tr>
      <w:tr>
        <w:tblPrEx>
          <w:tblW w:w="0" w:type="auto"/>
          <w:jc w:val="left"/>
          <w:tblInd w:w="1887" w:type="dxa"/>
          <w:tblLayout w:type="fixed"/>
          <w:tblCellMar>
            <w:top w:w="0" w:type="dxa"/>
            <w:left w:w="0" w:type="dxa"/>
            <w:bottom w:w="0" w:type="dxa"/>
            <w:right w:w="0" w:type="dxa"/>
          </w:tblCellMar>
          <w:tblLook w:val="01E0"/>
        </w:tblPrEx>
        <w:trPr>
          <w:trHeight w:val="950"/>
          <w:jc w:val="left"/>
        </w:trPr>
        <w:tc>
          <w:tcPr>
            <w:tcW w:w="4288" w:type="dxa"/>
          </w:tcPr>
          <w:p>
            <w:pPr>
              <w:pStyle w:val="TableParagraph"/>
              <w:spacing w:before="192"/>
              <w:ind w:left="107"/>
              <w:rPr>
                <w:sz w:val="31"/>
              </w:rPr>
            </w:pPr>
            <w:r>
              <w:rPr>
                <w:sz w:val="31"/>
              </w:rPr>
              <w:t>针入度(25℃，5S,100g)</w:t>
            </w:r>
          </w:p>
        </w:tc>
        <w:tc>
          <w:tcPr>
            <w:tcW w:w="2563" w:type="dxa"/>
          </w:tcPr>
          <w:p>
            <w:pPr>
              <w:pStyle w:val="TableParagraph"/>
              <w:spacing w:before="192"/>
              <w:ind w:left="744" w:right="759"/>
              <w:jc w:val="center"/>
              <w:rPr>
                <w:sz w:val="31"/>
              </w:rPr>
            </w:pPr>
            <w:r>
              <w:rPr>
                <w:sz w:val="31"/>
              </w:rPr>
              <w:t>0.1mm</w:t>
            </w:r>
          </w:p>
        </w:tc>
        <w:tc>
          <w:tcPr>
            <w:tcW w:w="2228" w:type="dxa"/>
          </w:tcPr>
          <w:p>
            <w:pPr>
              <w:pStyle w:val="TableParagraph"/>
              <w:spacing w:before="192"/>
              <w:ind w:left="756" w:right="570"/>
              <w:jc w:val="center"/>
              <w:rPr>
                <w:sz w:val="31"/>
              </w:rPr>
            </w:pPr>
            <w:r>
              <w:rPr>
                <w:sz w:val="31"/>
              </w:rPr>
              <w:t>60-80</w:t>
            </w:r>
          </w:p>
        </w:tc>
        <w:tc>
          <w:tcPr>
            <w:tcW w:w="3017" w:type="dxa"/>
          </w:tcPr>
          <w:p>
            <w:pPr>
              <w:pStyle w:val="TableParagraph"/>
              <w:spacing w:before="192"/>
              <w:ind w:left="590" w:right="75"/>
              <w:jc w:val="center"/>
              <w:rPr>
                <w:sz w:val="31"/>
              </w:rPr>
            </w:pPr>
            <w:r>
              <w:rPr>
                <w:sz w:val="31"/>
              </w:rPr>
              <w:t>T0604</w:t>
            </w:r>
          </w:p>
        </w:tc>
      </w:tr>
      <w:tr>
        <w:tblPrEx>
          <w:tblW w:w="0" w:type="auto"/>
          <w:jc w:val="left"/>
          <w:tblInd w:w="1887" w:type="dxa"/>
          <w:tblLayout w:type="fixed"/>
          <w:tblCellMar>
            <w:top w:w="0" w:type="dxa"/>
            <w:left w:w="0" w:type="dxa"/>
            <w:bottom w:w="0" w:type="dxa"/>
            <w:right w:w="0" w:type="dxa"/>
          </w:tblCellMar>
          <w:tblLook w:val="01E0"/>
        </w:tblPrEx>
        <w:trPr>
          <w:trHeight w:val="952"/>
          <w:jc w:val="left"/>
        </w:trPr>
        <w:tc>
          <w:tcPr>
            <w:tcW w:w="4288" w:type="dxa"/>
          </w:tcPr>
          <w:p>
            <w:pPr>
              <w:pStyle w:val="TableParagraph"/>
              <w:spacing w:before="192"/>
              <w:ind w:left="316"/>
              <w:rPr>
                <w:sz w:val="31"/>
              </w:rPr>
            </w:pPr>
            <w:r>
              <w:rPr>
                <w:sz w:val="31"/>
              </w:rPr>
              <w:t>软化点(R&amp;B) 不小于</w:t>
            </w:r>
          </w:p>
        </w:tc>
        <w:tc>
          <w:tcPr>
            <w:tcW w:w="2563" w:type="dxa"/>
          </w:tcPr>
          <w:p>
            <w:pPr>
              <w:pStyle w:val="TableParagraph"/>
              <w:spacing w:before="192"/>
              <w:ind w:right="19"/>
              <w:jc w:val="center"/>
              <w:rPr>
                <w:sz w:val="31"/>
              </w:rPr>
            </w:pPr>
            <w:r>
              <w:rPr>
                <w:w w:val="102"/>
                <w:sz w:val="31"/>
              </w:rPr>
              <w:t>℃</w:t>
            </w:r>
          </w:p>
        </w:tc>
        <w:tc>
          <w:tcPr>
            <w:tcW w:w="2228" w:type="dxa"/>
          </w:tcPr>
          <w:p>
            <w:pPr>
              <w:pStyle w:val="TableParagraph"/>
              <w:spacing w:before="192"/>
              <w:ind w:left="752" w:right="570"/>
              <w:jc w:val="center"/>
              <w:rPr>
                <w:sz w:val="31"/>
              </w:rPr>
            </w:pPr>
            <w:r>
              <w:rPr>
                <w:sz w:val="31"/>
              </w:rPr>
              <w:t>48</w:t>
            </w:r>
          </w:p>
        </w:tc>
        <w:tc>
          <w:tcPr>
            <w:tcW w:w="3017" w:type="dxa"/>
          </w:tcPr>
          <w:p>
            <w:pPr>
              <w:pStyle w:val="TableParagraph"/>
              <w:spacing w:before="192"/>
              <w:ind w:left="590" w:right="75"/>
              <w:jc w:val="center"/>
              <w:rPr>
                <w:sz w:val="31"/>
              </w:rPr>
            </w:pPr>
            <w:r>
              <w:rPr>
                <w:sz w:val="31"/>
              </w:rPr>
              <w:t>T0606</w:t>
            </w:r>
          </w:p>
        </w:tc>
      </w:tr>
      <w:tr>
        <w:tblPrEx>
          <w:tblW w:w="0" w:type="auto"/>
          <w:jc w:val="left"/>
          <w:tblInd w:w="1887" w:type="dxa"/>
          <w:tblLayout w:type="fixed"/>
          <w:tblCellMar>
            <w:top w:w="0" w:type="dxa"/>
            <w:left w:w="0" w:type="dxa"/>
            <w:bottom w:w="0" w:type="dxa"/>
            <w:right w:w="0" w:type="dxa"/>
          </w:tblCellMar>
          <w:tblLook w:val="01E0"/>
        </w:tblPrEx>
        <w:trPr>
          <w:trHeight w:val="952"/>
          <w:jc w:val="left"/>
        </w:trPr>
        <w:tc>
          <w:tcPr>
            <w:tcW w:w="4288" w:type="dxa"/>
          </w:tcPr>
          <w:p>
            <w:pPr>
              <w:pStyle w:val="TableParagraph"/>
              <w:spacing w:before="194"/>
              <w:ind w:left="338"/>
              <w:rPr>
                <w:sz w:val="31"/>
              </w:rPr>
            </w:pPr>
            <w:r>
              <w:rPr>
                <w:sz w:val="31"/>
              </w:rPr>
              <w:t>60℃动力粘度不小于</w:t>
            </w:r>
          </w:p>
        </w:tc>
        <w:tc>
          <w:tcPr>
            <w:tcW w:w="2563" w:type="dxa"/>
          </w:tcPr>
          <w:p>
            <w:pPr>
              <w:pStyle w:val="TableParagraph"/>
              <w:spacing w:before="194"/>
              <w:ind w:left="744" w:right="749"/>
              <w:jc w:val="center"/>
              <w:rPr>
                <w:sz w:val="31"/>
              </w:rPr>
            </w:pPr>
            <w:r>
              <w:rPr>
                <w:sz w:val="31"/>
              </w:rPr>
              <w:t>Pa.s</w:t>
            </w:r>
          </w:p>
        </w:tc>
        <w:tc>
          <w:tcPr>
            <w:tcW w:w="2228" w:type="dxa"/>
          </w:tcPr>
          <w:p>
            <w:pPr>
              <w:pStyle w:val="TableParagraph"/>
              <w:spacing w:before="194"/>
              <w:ind w:left="750" w:right="570"/>
              <w:jc w:val="center"/>
              <w:rPr>
                <w:sz w:val="31"/>
              </w:rPr>
            </w:pPr>
            <w:r>
              <w:rPr>
                <w:sz w:val="31"/>
              </w:rPr>
              <w:t>180</w:t>
            </w:r>
          </w:p>
        </w:tc>
        <w:tc>
          <w:tcPr>
            <w:tcW w:w="3017" w:type="dxa"/>
          </w:tcPr>
          <w:p>
            <w:pPr>
              <w:pStyle w:val="TableParagraph"/>
              <w:spacing w:before="194"/>
              <w:ind w:left="590" w:right="75"/>
              <w:jc w:val="center"/>
              <w:rPr>
                <w:sz w:val="31"/>
              </w:rPr>
            </w:pPr>
            <w:r>
              <w:rPr>
                <w:sz w:val="31"/>
              </w:rPr>
              <w:t>T0620</w:t>
            </w:r>
          </w:p>
        </w:tc>
      </w:tr>
      <w:tr>
        <w:tblPrEx>
          <w:tblW w:w="0" w:type="auto"/>
          <w:jc w:val="left"/>
          <w:tblInd w:w="1887" w:type="dxa"/>
          <w:tblLayout w:type="fixed"/>
          <w:tblCellMar>
            <w:top w:w="0" w:type="dxa"/>
            <w:left w:w="0" w:type="dxa"/>
            <w:bottom w:w="0" w:type="dxa"/>
            <w:right w:w="0" w:type="dxa"/>
          </w:tblCellMar>
          <w:tblLook w:val="01E0"/>
        </w:tblPrEx>
        <w:trPr>
          <w:trHeight w:val="950"/>
          <w:jc w:val="left"/>
        </w:trPr>
        <w:tc>
          <w:tcPr>
            <w:tcW w:w="4288" w:type="dxa"/>
          </w:tcPr>
          <w:p>
            <w:pPr>
              <w:pStyle w:val="TableParagraph"/>
              <w:spacing w:before="192"/>
              <w:ind w:left="651"/>
              <w:rPr>
                <w:sz w:val="31"/>
              </w:rPr>
            </w:pPr>
            <w:r>
              <w:rPr>
                <w:sz w:val="31"/>
              </w:rPr>
              <w:t>15℃延度不小于</w:t>
            </w:r>
          </w:p>
        </w:tc>
        <w:tc>
          <w:tcPr>
            <w:tcW w:w="2563" w:type="dxa"/>
          </w:tcPr>
          <w:p>
            <w:pPr>
              <w:pStyle w:val="TableParagraph"/>
              <w:spacing w:before="192"/>
              <w:ind w:left="742" w:right="759"/>
              <w:jc w:val="center"/>
              <w:rPr>
                <w:sz w:val="31"/>
              </w:rPr>
            </w:pPr>
            <w:r>
              <w:rPr>
                <w:sz w:val="31"/>
              </w:rPr>
              <w:t>cm</w:t>
            </w:r>
          </w:p>
        </w:tc>
        <w:tc>
          <w:tcPr>
            <w:tcW w:w="2228" w:type="dxa"/>
          </w:tcPr>
          <w:p>
            <w:pPr>
              <w:pStyle w:val="TableParagraph"/>
              <w:spacing w:before="192"/>
              <w:ind w:left="750" w:right="570"/>
              <w:jc w:val="center"/>
              <w:rPr>
                <w:sz w:val="31"/>
              </w:rPr>
            </w:pPr>
            <w:r>
              <w:rPr>
                <w:sz w:val="31"/>
              </w:rPr>
              <w:t>100</w:t>
            </w:r>
          </w:p>
        </w:tc>
        <w:tc>
          <w:tcPr>
            <w:tcW w:w="3017" w:type="dxa"/>
          </w:tcPr>
          <w:p>
            <w:pPr>
              <w:pStyle w:val="TableParagraph"/>
              <w:spacing w:before="192"/>
              <w:ind w:left="590" w:right="75"/>
              <w:jc w:val="center"/>
              <w:rPr>
                <w:sz w:val="31"/>
              </w:rPr>
            </w:pPr>
            <w:r>
              <w:rPr>
                <w:sz w:val="31"/>
              </w:rPr>
              <w:t>T0605</w:t>
            </w:r>
          </w:p>
        </w:tc>
      </w:tr>
      <w:tr>
        <w:tblPrEx>
          <w:tblW w:w="0" w:type="auto"/>
          <w:jc w:val="left"/>
          <w:tblInd w:w="1887" w:type="dxa"/>
          <w:tblLayout w:type="fixed"/>
          <w:tblCellMar>
            <w:top w:w="0" w:type="dxa"/>
            <w:left w:w="0" w:type="dxa"/>
            <w:bottom w:w="0" w:type="dxa"/>
            <w:right w:w="0" w:type="dxa"/>
          </w:tblCellMar>
          <w:tblLook w:val="01E0"/>
        </w:tblPrEx>
        <w:trPr>
          <w:trHeight w:val="950"/>
          <w:jc w:val="left"/>
        </w:trPr>
        <w:tc>
          <w:tcPr>
            <w:tcW w:w="4288" w:type="dxa"/>
          </w:tcPr>
          <w:p>
            <w:pPr>
              <w:pStyle w:val="TableParagraph"/>
              <w:spacing w:before="192"/>
              <w:ind w:left="50"/>
              <w:rPr>
                <w:sz w:val="31"/>
              </w:rPr>
            </w:pPr>
            <w:r>
              <w:rPr>
                <w:sz w:val="31"/>
              </w:rPr>
              <w:t>蜡含量（蒸馏法）不大于</w:t>
            </w:r>
          </w:p>
        </w:tc>
        <w:tc>
          <w:tcPr>
            <w:tcW w:w="2563" w:type="dxa"/>
          </w:tcPr>
          <w:p>
            <w:pPr>
              <w:pStyle w:val="TableParagraph"/>
              <w:spacing w:before="192"/>
              <w:ind w:right="18"/>
              <w:jc w:val="center"/>
              <w:rPr>
                <w:sz w:val="31"/>
              </w:rPr>
            </w:pPr>
            <w:r>
              <w:rPr>
                <w:w w:val="102"/>
                <w:sz w:val="31"/>
              </w:rPr>
              <w:t>%</w:t>
            </w:r>
          </w:p>
        </w:tc>
        <w:tc>
          <w:tcPr>
            <w:tcW w:w="2228" w:type="dxa"/>
          </w:tcPr>
          <w:p>
            <w:pPr>
              <w:pStyle w:val="TableParagraph"/>
              <w:spacing w:before="192"/>
              <w:ind w:left="749" w:right="570"/>
              <w:jc w:val="center"/>
              <w:rPr>
                <w:sz w:val="31"/>
              </w:rPr>
            </w:pPr>
            <w:r>
              <w:rPr>
                <w:sz w:val="31"/>
              </w:rPr>
              <w:t>2.2</w:t>
            </w:r>
          </w:p>
        </w:tc>
        <w:tc>
          <w:tcPr>
            <w:tcW w:w="3017" w:type="dxa"/>
          </w:tcPr>
          <w:p>
            <w:pPr>
              <w:pStyle w:val="TableParagraph"/>
              <w:spacing w:before="192"/>
              <w:ind w:left="590" w:right="75"/>
              <w:jc w:val="center"/>
              <w:rPr>
                <w:sz w:val="31"/>
              </w:rPr>
            </w:pPr>
            <w:r>
              <w:rPr>
                <w:sz w:val="31"/>
              </w:rPr>
              <w:t>T0615</w:t>
            </w:r>
          </w:p>
        </w:tc>
      </w:tr>
      <w:tr>
        <w:tblPrEx>
          <w:tblW w:w="0" w:type="auto"/>
          <w:jc w:val="left"/>
          <w:tblInd w:w="1887" w:type="dxa"/>
          <w:tblLayout w:type="fixed"/>
          <w:tblCellMar>
            <w:top w:w="0" w:type="dxa"/>
            <w:left w:w="0" w:type="dxa"/>
            <w:bottom w:w="0" w:type="dxa"/>
            <w:right w:w="0" w:type="dxa"/>
          </w:tblCellMar>
          <w:tblLook w:val="01E0"/>
        </w:tblPrEx>
        <w:trPr>
          <w:trHeight w:val="950"/>
          <w:jc w:val="left"/>
        </w:trPr>
        <w:tc>
          <w:tcPr>
            <w:tcW w:w="4288" w:type="dxa"/>
          </w:tcPr>
          <w:p>
            <w:pPr>
              <w:pStyle w:val="TableParagraph"/>
              <w:spacing w:before="192"/>
              <w:ind w:left="917"/>
              <w:rPr>
                <w:sz w:val="31"/>
              </w:rPr>
            </w:pPr>
            <w:r>
              <w:rPr>
                <w:sz w:val="31"/>
              </w:rPr>
              <w:t>闪点 不小于</w:t>
            </w:r>
          </w:p>
        </w:tc>
        <w:tc>
          <w:tcPr>
            <w:tcW w:w="2563" w:type="dxa"/>
          </w:tcPr>
          <w:p>
            <w:pPr>
              <w:pStyle w:val="TableParagraph"/>
              <w:spacing w:before="192"/>
              <w:ind w:right="19"/>
              <w:jc w:val="center"/>
              <w:rPr>
                <w:sz w:val="31"/>
              </w:rPr>
            </w:pPr>
            <w:r>
              <w:rPr>
                <w:w w:val="102"/>
                <w:sz w:val="31"/>
              </w:rPr>
              <w:t>℃</w:t>
            </w:r>
          </w:p>
        </w:tc>
        <w:tc>
          <w:tcPr>
            <w:tcW w:w="2228" w:type="dxa"/>
          </w:tcPr>
          <w:p>
            <w:pPr>
              <w:pStyle w:val="TableParagraph"/>
              <w:spacing w:before="192"/>
              <w:ind w:left="750" w:right="570"/>
              <w:jc w:val="center"/>
              <w:rPr>
                <w:sz w:val="31"/>
              </w:rPr>
            </w:pPr>
            <w:r>
              <w:rPr>
                <w:sz w:val="31"/>
              </w:rPr>
              <w:t>260</w:t>
            </w:r>
          </w:p>
        </w:tc>
        <w:tc>
          <w:tcPr>
            <w:tcW w:w="3017" w:type="dxa"/>
          </w:tcPr>
          <w:p>
            <w:pPr>
              <w:pStyle w:val="TableParagraph"/>
              <w:spacing w:before="192"/>
              <w:ind w:left="590" w:right="75"/>
              <w:jc w:val="center"/>
              <w:rPr>
                <w:sz w:val="31"/>
              </w:rPr>
            </w:pPr>
            <w:r>
              <w:rPr>
                <w:sz w:val="31"/>
              </w:rPr>
              <w:t>T0611</w:t>
            </w:r>
          </w:p>
        </w:tc>
      </w:tr>
      <w:tr>
        <w:tblPrEx>
          <w:tblW w:w="0" w:type="auto"/>
          <w:jc w:val="left"/>
          <w:tblInd w:w="1887" w:type="dxa"/>
          <w:tblLayout w:type="fixed"/>
          <w:tblCellMar>
            <w:top w:w="0" w:type="dxa"/>
            <w:left w:w="0" w:type="dxa"/>
            <w:bottom w:w="0" w:type="dxa"/>
            <w:right w:w="0" w:type="dxa"/>
          </w:tblCellMar>
          <w:tblLook w:val="01E0"/>
        </w:tblPrEx>
        <w:trPr>
          <w:trHeight w:val="950"/>
          <w:jc w:val="left"/>
        </w:trPr>
        <w:tc>
          <w:tcPr>
            <w:tcW w:w="4288" w:type="dxa"/>
          </w:tcPr>
          <w:p>
            <w:pPr>
              <w:pStyle w:val="TableParagraph"/>
              <w:spacing w:before="192"/>
              <w:ind w:left="838"/>
              <w:rPr>
                <w:sz w:val="31"/>
              </w:rPr>
            </w:pPr>
            <w:r>
              <w:rPr>
                <w:sz w:val="31"/>
              </w:rPr>
              <w:t>溶解度不小于</w:t>
            </w:r>
          </w:p>
        </w:tc>
        <w:tc>
          <w:tcPr>
            <w:tcW w:w="2563" w:type="dxa"/>
          </w:tcPr>
          <w:p>
            <w:pPr>
              <w:pStyle w:val="TableParagraph"/>
              <w:spacing w:before="192"/>
              <w:ind w:right="18"/>
              <w:jc w:val="center"/>
              <w:rPr>
                <w:sz w:val="31"/>
              </w:rPr>
            </w:pPr>
            <w:r>
              <w:rPr>
                <w:w w:val="102"/>
                <w:sz w:val="31"/>
              </w:rPr>
              <w:t>%</w:t>
            </w:r>
          </w:p>
        </w:tc>
        <w:tc>
          <w:tcPr>
            <w:tcW w:w="2228" w:type="dxa"/>
          </w:tcPr>
          <w:p>
            <w:pPr>
              <w:pStyle w:val="TableParagraph"/>
              <w:spacing w:before="192"/>
              <w:ind w:left="754" w:right="570"/>
              <w:jc w:val="center"/>
              <w:rPr>
                <w:sz w:val="31"/>
              </w:rPr>
            </w:pPr>
            <w:r>
              <w:rPr>
                <w:sz w:val="31"/>
              </w:rPr>
              <w:t>99.5</w:t>
            </w:r>
          </w:p>
        </w:tc>
        <w:tc>
          <w:tcPr>
            <w:tcW w:w="3017" w:type="dxa"/>
          </w:tcPr>
          <w:p>
            <w:pPr>
              <w:pStyle w:val="TableParagraph"/>
              <w:spacing w:before="192"/>
              <w:ind w:left="590" w:right="75"/>
              <w:jc w:val="center"/>
              <w:rPr>
                <w:sz w:val="31"/>
              </w:rPr>
            </w:pPr>
            <w:r>
              <w:rPr>
                <w:sz w:val="31"/>
              </w:rPr>
              <w:t>T0607</w:t>
            </w:r>
          </w:p>
        </w:tc>
      </w:tr>
      <w:tr>
        <w:tblPrEx>
          <w:tblW w:w="0" w:type="auto"/>
          <w:jc w:val="left"/>
          <w:tblInd w:w="1887" w:type="dxa"/>
          <w:tblLayout w:type="fixed"/>
          <w:tblCellMar>
            <w:top w:w="0" w:type="dxa"/>
            <w:left w:w="0" w:type="dxa"/>
            <w:bottom w:w="0" w:type="dxa"/>
            <w:right w:w="0" w:type="dxa"/>
          </w:tblCellMar>
          <w:tblLook w:val="01E0"/>
        </w:tblPrEx>
        <w:trPr>
          <w:trHeight w:val="952"/>
          <w:jc w:val="left"/>
        </w:trPr>
        <w:tc>
          <w:tcPr>
            <w:tcW w:w="4288" w:type="dxa"/>
          </w:tcPr>
          <w:p>
            <w:pPr>
              <w:pStyle w:val="TableParagraph"/>
              <w:spacing w:before="192"/>
              <w:ind w:left="679"/>
              <w:rPr>
                <w:sz w:val="31"/>
              </w:rPr>
            </w:pPr>
            <w:r>
              <w:rPr>
                <w:sz w:val="31"/>
              </w:rPr>
              <w:t>质量变化不大于</w:t>
            </w:r>
          </w:p>
        </w:tc>
        <w:tc>
          <w:tcPr>
            <w:tcW w:w="2563" w:type="dxa"/>
          </w:tcPr>
          <w:p>
            <w:pPr>
              <w:pStyle w:val="TableParagraph"/>
              <w:spacing w:before="192"/>
              <w:ind w:right="18"/>
              <w:jc w:val="center"/>
              <w:rPr>
                <w:sz w:val="31"/>
              </w:rPr>
            </w:pPr>
            <w:r>
              <w:rPr>
                <w:w w:val="102"/>
                <w:sz w:val="31"/>
              </w:rPr>
              <w:t>%</w:t>
            </w:r>
          </w:p>
        </w:tc>
        <w:tc>
          <w:tcPr>
            <w:tcW w:w="2228" w:type="dxa"/>
          </w:tcPr>
          <w:p>
            <w:pPr>
              <w:pStyle w:val="TableParagraph"/>
              <w:spacing w:before="192"/>
              <w:ind w:left="749" w:right="570"/>
              <w:jc w:val="center"/>
              <w:rPr>
                <w:sz w:val="31"/>
              </w:rPr>
            </w:pPr>
            <w:r>
              <w:rPr>
                <w:sz w:val="31"/>
              </w:rPr>
              <w:t>0.6</w:t>
            </w:r>
          </w:p>
        </w:tc>
        <w:tc>
          <w:tcPr>
            <w:tcW w:w="3017" w:type="dxa"/>
          </w:tcPr>
          <w:p>
            <w:pPr>
              <w:pStyle w:val="TableParagraph"/>
              <w:spacing w:before="192"/>
              <w:ind w:left="598" w:right="75"/>
              <w:jc w:val="center"/>
              <w:rPr>
                <w:sz w:val="31"/>
              </w:rPr>
            </w:pPr>
            <w:r>
              <w:rPr>
                <w:sz w:val="31"/>
              </w:rPr>
              <w:t>T0609 或 T0610</w:t>
            </w:r>
          </w:p>
        </w:tc>
      </w:tr>
      <w:tr>
        <w:tblPrEx>
          <w:tblW w:w="0" w:type="auto"/>
          <w:jc w:val="left"/>
          <w:tblInd w:w="1887" w:type="dxa"/>
          <w:tblLayout w:type="fixed"/>
          <w:tblCellMar>
            <w:top w:w="0" w:type="dxa"/>
            <w:left w:w="0" w:type="dxa"/>
            <w:bottom w:w="0" w:type="dxa"/>
            <w:right w:w="0" w:type="dxa"/>
          </w:tblCellMar>
          <w:tblLook w:val="01E0"/>
        </w:tblPrEx>
        <w:trPr>
          <w:trHeight w:val="686"/>
          <w:jc w:val="left"/>
        </w:trPr>
        <w:tc>
          <w:tcPr>
            <w:tcW w:w="4288" w:type="dxa"/>
          </w:tcPr>
          <w:p>
            <w:pPr>
              <w:pStyle w:val="TableParagraph"/>
              <w:spacing w:before="194" w:line="472" w:lineRule="exact"/>
              <w:ind w:left="363"/>
              <w:rPr>
                <w:sz w:val="31"/>
              </w:rPr>
            </w:pPr>
            <w:r>
              <w:rPr>
                <w:sz w:val="31"/>
              </w:rPr>
              <w:t>残留针入度比不小于</w:t>
            </w:r>
          </w:p>
        </w:tc>
        <w:tc>
          <w:tcPr>
            <w:tcW w:w="2563" w:type="dxa"/>
          </w:tcPr>
          <w:p>
            <w:pPr>
              <w:pStyle w:val="TableParagraph"/>
              <w:spacing w:before="194" w:line="472" w:lineRule="exact"/>
              <w:ind w:right="18"/>
              <w:jc w:val="center"/>
              <w:rPr>
                <w:sz w:val="31"/>
              </w:rPr>
            </w:pPr>
            <w:r>
              <w:rPr>
                <w:w w:val="102"/>
                <w:sz w:val="31"/>
              </w:rPr>
              <w:t>%</w:t>
            </w:r>
          </w:p>
        </w:tc>
        <w:tc>
          <w:tcPr>
            <w:tcW w:w="2228" w:type="dxa"/>
          </w:tcPr>
          <w:p>
            <w:pPr>
              <w:pStyle w:val="TableParagraph"/>
              <w:spacing w:before="194" w:line="472" w:lineRule="exact"/>
              <w:ind w:left="752" w:right="570"/>
              <w:jc w:val="center"/>
              <w:rPr>
                <w:sz w:val="31"/>
              </w:rPr>
            </w:pPr>
            <w:r>
              <w:rPr>
                <w:sz w:val="31"/>
              </w:rPr>
              <w:t>65</w:t>
            </w:r>
          </w:p>
        </w:tc>
        <w:tc>
          <w:tcPr>
            <w:tcW w:w="3017" w:type="dxa"/>
          </w:tcPr>
          <w:p>
            <w:pPr>
              <w:pStyle w:val="TableParagraph"/>
              <w:spacing w:before="194" w:line="472" w:lineRule="exact"/>
              <w:ind w:left="713" w:right="75"/>
              <w:jc w:val="center"/>
              <w:rPr>
                <w:sz w:val="31"/>
              </w:rPr>
            </w:pPr>
            <w:r>
              <w:rPr>
                <w:sz w:val="31"/>
              </w:rPr>
              <w:t>T0604</w:t>
            </w:r>
          </w:p>
        </w:tc>
      </w:tr>
    </w:tbl>
    <w:p>
      <w:pPr>
        <w:pStyle w:val="BodyText"/>
        <w:spacing w:before="246" w:line="290" w:lineRule="auto"/>
        <w:ind w:left="1111" w:right="1728" w:firstLine="778"/>
        <w:jc w:val="both"/>
      </w:pPr>
      <w:r>
        <w:rPr>
          <w:spacing w:val="-1"/>
        </w:rPr>
        <w:t>粗集料：采用的卵石须大型反击式碎石机扎制。为减少粉尘排出量，建议</w:t>
      </w:r>
      <w:r>
        <w:rPr>
          <w:spacing w:val="-13"/>
        </w:rPr>
        <w:t>在扎制石屑和碎石时，应调整碎石机、，尽可能减少粉尘的产量。扎好的碎石应分开堆放，并做好防尘处理，保持碎石清洁。</w:t>
      </w:r>
    </w:p>
    <w:p>
      <w:pPr>
        <w:spacing w:after="0" w:line="290" w:lineRule="auto"/>
        <w:jc w:val="both"/>
        <w:sectPr>
          <w:headerReference w:type="default" r:id="rId15"/>
          <w:footerReference w:type="default" r:id="rId16"/>
          <w:pgSz w:w="17860" w:h="25260"/>
          <w:pgMar w:top="1440" w:right="0" w:bottom="2180" w:left="760" w:header="1036" w:footer="1998"/>
          <w:pgNumType w:start="3"/>
          <w:cols w:space="708"/>
        </w:sectPr>
      </w:pPr>
    </w:p>
    <w:p>
      <w:pPr>
        <w:pStyle w:val="BodyText"/>
        <w:spacing w:line="59" w:lineRule="exact"/>
        <w:ind w:left="1100"/>
        <w:rPr>
          <w:sz w:val="5"/>
        </w:rPr>
      </w:pPr>
      <w:r>
        <w:rPr>
          <w:position w:val="0"/>
          <w:sz w:val="5"/>
        </w:rPr>
        <w:drawing>
          <wp:inline distT="0" distB="0" distL="0" distR="0">
            <wp:extent cx="8677751" cy="38004"/>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9" cstate="print"/>
                    <a:stretch>
                      <a:fillRect/>
                    </a:stretch>
                  </pic:blipFill>
                  <pic:spPr>
                    <a:xfrm>
                      <a:off x="0" y="0"/>
                      <a:ext cx="8677751" cy="38004"/>
                    </a:xfrm>
                    <a:prstGeom prst="rect">
                      <a:avLst/>
                    </a:prstGeom>
                  </pic:spPr>
                </pic:pic>
              </a:graphicData>
            </a:graphic>
          </wp:inline>
        </w:drawing>
      </w:r>
    </w:p>
    <w:p>
      <w:pPr>
        <w:pStyle w:val="BodyText"/>
        <w:ind w:left="1111"/>
      </w:pPr>
      <w:r>
        <w:pict>
          <v:group id="_x0000_s1047" style="width:584pt;height:669pt;margin-top:49.36pt;margin-left:155pt;mso-position-horizontal-relative:page;position:absolute;z-index:-251654144" coordorigin="3100,987" coordsize="11680,13380">
            <v:shape id="_x0000_s1048" type="#_x0000_t75" style="width:11680;height:13380;left:3100;position:absolute;top:987" stroked="f">
              <v:imagedata r:id="rId17" o:title=""/>
            </v:shape>
            <v:shape id="_x0000_s1049" type="#_x0000_t202" style="width:4628;height:438;left:3287;position:absolute;top:13581" filled="f" stroked="f">
              <v:textbox inset="0,0,0,0">
                <w:txbxContent>
                  <w:p>
                    <w:pPr>
                      <w:spacing w:before="0" w:line="437" w:lineRule="exact"/>
                      <w:ind w:left="0" w:right="0" w:firstLine="0"/>
                      <w:jc w:val="left"/>
                      <w:rPr>
                        <w:sz w:val="33"/>
                      </w:rPr>
                    </w:pPr>
                    <w:r>
                      <w:rPr>
                        <w:sz w:val="33"/>
                      </w:rPr>
                      <w:t>2</w:t>
                    </w:r>
                    <w:r>
                      <w:rPr>
                        <w:spacing w:val="-6"/>
                        <w:sz w:val="33"/>
                      </w:rPr>
                      <w:t xml:space="preserve"> 个或 </w:t>
                    </w:r>
                    <w:r>
                      <w:rPr>
                        <w:sz w:val="33"/>
                      </w:rPr>
                      <w:t>2</w:t>
                    </w:r>
                    <w:r>
                      <w:rPr>
                        <w:spacing w:val="-4"/>
                        <w:sz w:val="33"/>
                      </w:rPr>
                      <w:t xml:space="preserve"> 个以上破碎面颗粒含量</w:t>
                    </w:r>
                  </w:p>
                </w:txbxContent>
              </v:textbox>
            </v:shape>
            <v:shape id="_x0000_s1050" type="#_x0000_t202" style="width:1014;height:438;left:8544;position:absolute;top:13581" filled="f" stroked="f">
              <v:textbox inset="0,0,0,0">
                <w:txbxContent>
                  <w:p>
                    <w:pPr>
                      <w:spacing w:before="0" w:line="437" w:lineRule="exact"/>
                      <w:ind w:left="0" w:right="0" w:firstLine="0"/>
                      <w:jc w:val="left"/>
                      <w:rPr>
                        <w:sz w:val="33"/>
                      </w:rPr>
                    </w:pPr>
                    <w:r>
                      <w:rPr>
                        <w:sz w:val="33"/>
                      </w:rPr>
                      <w:t>不小于</w:t>
                    </w:r>
                  </w:p>
                </w:txbxContent>
              </v:textbox>
            </v:shape>
            <v:shape id="_x0000_s1051" type="#_x0000_t202" style="width:315;height:438;left:11370;position:absolute;top:13581" filled="f" stroked="f">
              <v:textbox inset="0,0,0,0">
                <w:txbxContent>
                  <w:p>
                    <w:pPr>
                      <w:spacing w:before="0" w:line="437" w:lineRule="exact"/>
                      <w:ind w:left="0" w:right="0" w:firstLine="0"/>
                      <w:jc w:val="left"/>
                      <w:rPr>
                        <w:sz w:val="33"/>
                      </w:rPr>
                    </w:pPr>
                    <w:r>
                      <w:rPr>
                        <w:w w:val="100"/>
                        <w:sz w:val="33"/>
                      </w:rPr>
                      <w:t>%</w:t>
                    </w:r>
                  </w:p>
                </w:txbxContent>
              </v:textbox>
            </v:shape>
            <v:shape id="_x0000_s1052" type="#_x0000_t202" style="width:409;height:438;left:13423;position:absolute;top:13581" filled="f" stroked="f">
              <v:textbox inset="0,0,0,0">
                <w:txbxContent>
                  <w:p>
                    <w:pPr>
                      <w:spacing w:before="0" w:line="437" w:lineRule="exact"/>
                      <w:ind w:left="0" w:right="0" w:firstLine="0"/>
                      <w:jc w:val="left"/>
                      <w:rPr>
                        <w:sz w:val="33"/>
                      </w:rPr>
                    </w:pPr>
                    <w:r>
                      <w:rPr>
                        <w:sz w:val="33"/>
                      </w:rPr>
                      <w:t>90</w:t>
                    </w:r>
                  </w:p>
                </w:txbxContent>
              </v:textbox>
            </v:shape>
          </v:group>
        </w:pict>
      </w:r>
      <w:r>
        <w:t>具体质量技术要求见下表。</w:t>
      </w:r>
    </w:p>
    <w:p>
      <w:pPr>
        <w:pStyle w:val="BodyText"/>
        <w:spacing w:before="1"/>
        <w:rPr>
          <w:sz w:val="24"/>
        </w:rPr>
      </w:pPr>
    </w:p>
    <w:tbl>
      <w:tblPr>
        <w:tblStyle w:val="TableNormal2"/>
        <w:tblW w:w="0" w:type="auto"/>
        <w:jc w:val="left"/>
        <w:tblInd w:w="2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258"/>
        <w:gridCol w:w="596"/>
        <w:gridCol w:w="2319"/>
        <w:gridCol w:w="1943"/>
        <w:gridCol w:w="1978"/>
      </w:tblGrid>
      <w:tr>
        <w:tblPrEx>
          <w:tblW w:w="0" w:type="auto"/>
          <w:jc w:val="left"/>
          <w:tblInd w:w="24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3"/>
          <w:jc w:val="left"/>
        </w:trPr>
        <w:tc>
          <w:tcPr>
            <w:tcW w:w="4258" w:type="dxa"/>
          </w:tcPr>
          <w:p>
            <w:pPr>
              <w:pStyle w:val="TableParagraph"/>
              <w:spacing w:line="523" w:lineRule="exact"/>
              <w:ind w:right="655"/>
              <w:jc w:val="right"/>
              <w:rPr>
                <w:sz w:val="33"/>
              </w:rPr>
            </w:pPr>
            <w:r>
              <w:rPr>
                <w:w w:val="100"/>
                <w:sz w:val="33"/>
              </w:rPr>
              <w:t>指</w:t>
            </w:r>
          </w:p>
        </w:tc>
        <w:tc>
          <w:tcPr>
            <w:tcW w:w="596" w:type="dxa"/>
          </w:tcPr>
          <w:p>
            <w:pPr>
              <w:pStyle w:val="TableParagraph"/>
              <w:spacing w:line="523" w:lineRule="exact"/>
              <w:ind w:left="5"/>
              <w:rPr>
                <w:sz w:val="33"/>
              </w:rPr>
            </w:pPr>
            <w:r>
              <w:rPr>
                <w:w w:val="100"/>
                <w:sz w:val="33"/>
              </w:rPr>
              <w:t>标</w:t>
            </w:r>
          </w:p>
        </w:tc>
        <w:tc>
          <w:tcPr>
            <w:tcW w:w="2319" w:type="dxa"/>
          </w:tcPr>
          <w:p>
            <w:pPr>
              <w:pStyle w:val="TableParagraph"/>
              <w:rPr>
                <w:rFonts w:ascii="Times New Roman"/>
                <w:sz w:val="34"/>
              </w:rPr>
            </w:pPr>
          </w:p>
        </w:tc>
        <w:tc>
          <w:tcPr>
            <w:tcW w:w="1943" w:type="dxa"/>
          </w:tcPr>
          <w:p>
            <w:pPr>
              <w:pStyle w:val="TableParagraph"/>
              <w:spacing w:line="523" w:lineRule="exact"/>
              <w:ind w:right="602"/>
              <w:jc w:val="right"/>
              <w:rPr>
                <w:sz w:val="33"/>
              </w:rPr>
            </w:pPr>
            <w:r>
              <w:rPr>
                <w:sz w:val="33"/>
              </w:rPr>
              <w:t>单位</w:t>
            </w:r>
          </w:p>
        </w:tc>
        <w:tc>
          <w:tcPr>
            <w:tcW w:w="1978" w:type="dxa"/>
          </w:tcPr>
          <w:p>
            <w:pPr>
              <w:pStyle w:val="TableParagraph"/>
              <w:spacing w:line="523" w:lineRule="exact"/>
              <w:ind w:left="583" w:right="34"/>
              <w:jc w:val="center"/>
              <w:rPr>
                <w:sz w:val="33"/>
              </w:rPr>
            </w:pPr>
            <w:r>
              <w:rPr>
                <w:sz w:val="33"/>
              </w:rPr>
              <w:t>技术要求</w:t>
            </w:r>
          </w:p>
        </w:tc>
      </w:tr>
      <w:tr>
        <w:tblPrEx>
          <w:tblW w:w="0" w:type="auto"/>
          <w:jc w:val="left"/>
          <w:tblInd w:w="2484" w:type="dxa"/>
          <w:tblLayout w:type="fixed"/>
          <w:tblCellMar>
            <w:top w:w="0" w:type="dxa"/>
            <w:left w:w="0" w:type="dxa"/>
            <w:bottom w:w="0" w:type="dxa"/>
            <w:right w:w="0" w:type="dxa"/>
          </w:tblCellMar>
          <w:tblLook w:val="01E0"/>
        </w:tblPrEx>
        <w:trPr>
          <w:trHeight w:val="950"/>
          <w:jc w:val="left"/>
        </w:trPr>
        <w:tc>
          <w:tcPr>
            <w:tcW w:w="4258" w:type="dxa"/>
          </w:tcPr>
          <w:p>
            <w:pPr>
              <w:pStyle w:val="TableParagraph"/>
              <w:spacing w:before="171"/>
              <w:ind w:left="50"/>
              <w:rPr>
                <w:sz w:val="33"/>
              </w:rPr>
            </w:pPr>
            <w:r>
              <w:rPr>
                <w:sz w:val="33"/>
              </w:rPr>
              <w:t>石料压碎值</w:t>
            </w:r>
          </w:p>
        </w:tc>
        <w:tc>
          <w:tcPr>
            <w:tcW w:w="596" w:type="dxa"/>
          </w:tcPr>
          <w:p>
            <w:pPr>
              <w:pStyle w:val="TableParagraph"/>
              <w:rPr>
                <w:rFonts w:ascii="Times New Roman"/>
                <w:sz w:val="34"/>
              </w:rPr>
            </w:pPr>
          </w:p>
        </w:tc>
        <w:tc>
          <w:tcPr>
            <w:tcW w:w="2319" w:type="dxa"/>
          </w:tcPr>
          <w:p>
            <w:pPr>
              <w:pStyle w:val="TableParagraph"/>
              <w:spacing w:before="171"/>
              <w:ind w:left="312"/>
              <w:rPr>
                <w:sz w:val="33"/>
              </w:rPr>
            </w:pPr>
            <w:r>
              <w:rPr>
                <w:sz w:val="33"/>
              </w:rPr>
              <w:t>不大于</w:t>
            </w:r>
          </w:p>
        </w:tc>
        <w:tc>
          <w:tcPr>
            <w:tcW w:w="1943" w:type="dxa"/>
          </w:tcPr>
          <w:p>
            <w:pPr>
              <w:pStyle w:val="TableParagraph"/>
              <w:spacing w:before="171"/>
              <w:ind w:right="642"/>
              <w:jc w:val="right"/>
              <w:rPr>
                <w:sz w:val="33"/>
              </w:rPr>
            </w:pPr>
            <w:r>
              <w:rPr>
                <w:w w:val="100"/>
                <w:sz w:val="33"/>
              </w:rPr>
              <w:t>%</w:t>
            </w:r>
          </w:p>
        </w:tc>
        <w:tc>
          <w:tcPr>
            <w:tcW w:w="1978" w:type="dxa"/>
          </w:tcPr>
          <w:p>
            <w:pPr>
              <w:pStyle w:val="TableParagraph"/>
              <w:spacing w:before="171"/>
              <w:ind w:left="583" w:right="33"/>
              <w:jc w:val="center"/>
              <w:rPr>
                <w:sz w:val="33"/>
              </w:rPr>
            </w:pPr>
            <w:r>
              <w:rPr>
                <w:sz w:val="33"/>
              </w:rPr>
              <w:t>26</w:t>
            </w:r>
          </w:p>
        </w:tc>
      </w:tr>
      <w:tr>
        <w:tblPrEx>
          <w:tblW w:w="0" w:type="auto"/>
          <w:jc w:val="left"/>
          <w:tblInd w:w="2484" w:type="dxa"/>
          <w:tblLayout w:type="fixed"/>
          <w:tblCellMar>
            <w:top w:w="0" w:type="dxa"/>
            <w:left w:w="0" w:type="dxa"/>
            <w:bottom w:w="0" w:type="dxa"/>
            <w:right w:w="0" w:type="dxa"/>
          </w:tblCellMar>
          <w:tblLook w:val="01E0"/>
        </w:tblPrEx>
        <w:trPr>
          <w:trHeight w:val="950"/>
          <w:jc w:val="left"/>
        </w:trPr>
        <w:tc>
          <w:tcPr>
            <w:tcW w:w="4258" w:type="dxa"/>
          </w:tcPr>
          <w:p>
            <w:pPr>
              <w:pStyle w:val="TableParagraph"/>
              <w:spacing w:before="171"/>
              <w:ind w:left="50"/>
              <w:rPr>
                <w:sz w:val="33"/>
              </w:rPr>
            </w:pPr>
            <w:r>
              <w:rPr>
                <w:sz w:val="33"/>
              </w:rPr>
              <w:t>洛杉矶磨耗损失</w:t>
            </w:r>
          </w:p>
        </w:tc>
        <w:tc>
          <w:tcPr>
            <w:tcW w:w="596" w:type="dxa"/>
          </w:tcPr>
          <w:p>
            <w:pPr>
              <w:pStyle w:val="TableParagraph"/>
              <w:rPr>
                <w:rFonts w:ascii="Times New Roman"/>
                <w:sz w:val="34"/>
              </w:rPr>
            </w:pPr>
          </w:p>
        </w:tc>
        <w:tc>
          <w:tcPr>
            <w:tcW w:w="2319" w:type="dxa"/>
          </w:tcPr>
          <w:p>
            <w:pPr>
              <w:pStyle w:val="TableParagraph"/>
              <w:spacing w:before="171"/>
              <w:ind w:left="312"/>
              <w:rPr>
                <w:sz w:val="33"/>
              </w:rPr>
            </w:pPr>
            <w:r>
              <w:rPr>
                <w:sz w:val="33"/>
              </w:rPr>
              <w:t>不大于</w:t>
            </w:r>
          </w:p>
        </w:tc>
        <w:tc>
          <w:tcPr>
            <w:tcW w:w="1943" w:type="dxa"/>
          </w:tcPr>
          <w:p>
            <w:pPr>
              <w:pStyle w:val="TableParagraph"/>
              <w:spacing w:before="171"/>
              <w:ind w:right="685"/>
              <w:jc w:val="right"/>
              <w:rPr>
                <w:sz w:val="33"/>
              </w:rPr>
            </w:pPr>
            <w:r>
              <w:rPr>
                <w:w w:val="100"/>
                <w:sz w:val="33"/>
              </w:rPr>
              <w:t>%</w:t>
            </w:r>
          </w:p>
        </w:tc>
        <w:tc>
          <w:tcPr>
            <w:tcW w:w="1978" w:type="dxa"/>
          </w:tcPr>
          <w:p>
            <w:pPr>
              <w:pStyle w:val="TableParagraph"/>
              <w:spacing w:before="171"/>
              <w:ind w:left="583" w:right="33"/>
              <w:jc w:val="center"/>
              <w:rPr>
                <w:sz w:val="33"/>
              </w:rPr>
            </w:pPr>
            <w:r>
              <w:rPr>
                <w:sz w:val="33"/>
              </w:rPr>
              <w:t>30</w:t>
            </w:r>
          </w:p>
        </w:tc>
      </w:tr>
      <w:tr>
        <w:tblPrEx>
          <w:tblW w:w="0" w:type="auto"/>
          <w:jc w:val="left"/>
          <w:tblInd w:w="2484" w:type="dxa"/>
          <w:tblLayout w:type="fixed"/>
          <w:tblCellMar>
            <w:top w:w="0" w:type="dxa"/>
            <w:left w:w="0" w:type="dxa"/>
            <w:bottom w:w="0" w:type="dxa"/>
            <w:right w:w="0" w:type="dxa"/>
          </w:tblCellMar>
          <w:tblLook w:val="01E0"/>
        </w:tblPrEx>
        <w:trPr>
          <w:trHeight w:val="950"/>
          <w:jc w:val="left"/>
        </w:trPr>
        <w:tc>
          <w:tcPr>
            <w:tcW w:w="4258" w:type="dxa"/>
          </w:tcPr>
          <w:p>
            <w:pPr>
              <w:pStyle w:val="TableParagraph"/>
              <w:spacing w:before="171"/>
              <w:ind w:left="50"/>
              <w:rPr>
                <w:sz w:val="33"/>
              </w:rPr>
            </w:pPr>
            <w:r>
              <w:rPr>
                <w:sz w:val="33"/>
              </w:rPr>
              <w:t>表观相对密度</w:t>
            </w:r>
          </w:p>
        </w:tc>
        <w:tc>
          <w:tcPr>
            <w:tcW w:w="596" w:type="dxa"/>
          </w:tcPr>
          <w:p>
            <w:pPr>
              <w:pStyle w:val="TableParagraph"/>
              <w:rPr>
                <w:rFonts w:ascii="Times New Roman"/>
                <w:sz w:val="34"/>
              </w:rPr>
            </w:pPr>
          </w:p>
        </w:tc>
        <w:tc>
          <w:tcPr>
            <w:tcW w:w="2319" w:type="dxa"/>
          </w:tcPr>
          <w:p>
            <w:pPr>
              <w:pStyle w:val="TableParagraph"/>
              <w:spacing w:before="171"/>
              <w:ind w:left="312"/>
              <w:rPr>
                <w:sz w:val="33"/>
              </w:rPr>
            </w:pPr>
            <w:r>
              <w:rPr>
                <w:sz w:val="33"/>
              </w:rPr>
              <w:t>不小于</w:t>
            </w:r>
          </w:p>
        </w:tc>
        <w:tc>
          <w:tcPr>
            <w:tcW w:w="1943" w:type="dxa"/>
          </w:tcPr>
          <w:p>
            <w:pPr>
              <w:pStyle w:val="TableParagraph"/>
              <w:rPr>
                <w:rFonts w:ascii="Times New Roman"/>
                <w:sz w:val="34"/>
              </w:rPr>
            </w:pPr>
          </w:p>
        </w:tc>
        <w:tc>
          <w:tcPr>
            <w:tcW w:w="1978" w:type="dxa"/>
          </w:tcPr>
          <w:p>
            <w:pPr>
              <w:pStyle w:val="TableParagraph"/>
              <w:spacing w:before="171"/>
              <w:ind w:left="583" w:right="32"/>
              <w:jc w:val="center"/>
              <w:rPr>
                <w:sz w:val="33"/>
              </w:rPr>
            </w:pPr>
            <w:r>
              <w:rPr>
                <w:sz w:val="33"/>
              </w:rPr>
              <w:t>2.60</w:t>
            </w:r>
          </w:p>
        </w:tc>
      </w:tr>
      <w:tr>
        <w:tblPrEx>
          <w:tblW w:w="0" w:type="auto"/>
          <w:jc w:val="left"/>
          <w:tblInd w:w="2484" w:type="dxa"/>
          <w:tblLayout w:type="fixed"/>
          <w:tblCellMar>
            <w:top w:w="0" w:type="dxa"/>
            <w:left w:w="0" w:type="dxa"/>
            <w:bottom w:w="0" w:type="dxa"/>
            <w:right w:w="0" w:type="dxa"/>
          </w:tblCellMar>
          <w:tblLook w:val="01E0"/>
        </w:tblPrEx>
        <w:trPr>
          <w:trHeight w:val="950"/>
          <w:jc w:val="left"/>
        </w:trPr>
        <w:tc>
          <w:tcPr>
            <w:tcW w:w="4258" w:type="dxa"/>
          </w:tcPr>
          <w:p>
            <w:pPr>
              <w:pStyle w:val="TableParagraph"/>
              <w:spacing w:before="171"/>
              <w:ind w:left="50"/>
              <w:rPr>
                <w:sz w:val="33"/>
              </w:rPr>
            </w:pPr>
            <w:r>
              <w:rPr>
                <w:sz w:val="33"/>
              </w:rPr>
              <w:t>吸水率</w:t>
            </w:r>
          </w:p>
        </w:tc>
        <w:tc>
          <w:tcPr>
            <w:tcW w:w="596" w:type="dxa"/>
          </w:tcPr>
          <w:p>
            <w:pPr>
              <w:pStyle w:val="TableParagraph"/>
              <w:rPr>
                <w:rFonts w:ascii="Times New Roman"/>
                <w:sz w:val="34"/>
              </w:rPr>
            </w:pPr>
          </w:p>
        </w:tc>
        <w:tc>
          <w:tcPr>
            <w:tcW w:w="2319" w:type="dxa"/>
          </w:tcPr>
          <w:p>
            <w:pPr>
              <w:pStyle w:val="TableParagraph"/>
              <w:spacing w:before="171"/>
              <w:ind w:left="312"/>
              <w:rPr>
                <w:sz w:val="33"/>
              </w:rPr>
            </w:pPr>
            <w:r>
              <w:rPr>
                <w:sz w:val="33"/>
              </w:rPr>
              <w:t>不大于</w:t>
            </w:r>
          </w:p>
        </w:tc>
        <w:tc>
          <w:tcPr>
            <w:tcW w:w="1943" w:type="dxa"/>
          </w:tcPr>
          <w:p>
            <w:pPr>
              <w:pStyle w:val="TableParagraph"/>
              <w:spacing w:before="171"/>
              <w:ind w:right="685"/>
              <w:jc w:val="right"/>
              <w:rPr>
                <w:sz w:val="33"/>
              </w:rPr>
            </w:pPr>
            <w:r>
              <w:rPr>
                <w:w w:val="100"/>
                <w:sz w:val="33"/>
              </w:rPr>
              <w:t>%</w:t>
            </w:r>
          </w:p>
        </w:tc>
        <w:tc>
          <w:tcPr>
            <w:tcW w:w="1978" w:type="dxa"/>
          </w:tcPr>
          <w:p>
            <w:pPr>
              <w:pStyle w:val="TableParagraph"/>
              <w:spacing w:before="171"/>
              <w:ind w:left="583" w:right="32"/>
              <w:jc w:val="center"/>
              <w:rPr>
                <w:sz w:val="33"/>
              </w:rPr>
            </w:pPr>
            <w:r>
              <w:rPr>
                <w:sz w:val="33"/>
              </w:rPr>
              <w:t>2.0</w:t>
            </w:r>
          </w:p>
        </w:tc>
      </w:tr>
      <w:tr>
        <w:tblPrEx>
          <w:tblW w:w="0" w:type="auto"/>
          <w:jc w:val="left"/>
          <w:tblInd w:w="2484" w:type="dxa"/>
          <w:tblLayout w:type="fixed"/>
          <w:tblCellMar>
            <w:top w:w="0" w:type="dxa"/>
            <w:left w:w="0" w:type="dxa"/>
            <w:bottom w:w="0" w:type="dxa"/>
            <w:right w:w="0" w:type="dxa"/>
          </w:tblCellMar>
          <w:tblLook w:val="01E0"/>
        </w:tblPrEx>
        <w:trPr>
          <w:trHeight w:val="950"/>
          <w:jc w:val="left"/>
        </w:trPr>
        <w:tc>
          <w:tcPr>
            <w:tcW w:w="4258" w:type="dxa"/>
          </w:tcPr>
          <w:p>
            <w:pPr>
              <w:pStyle w:val="TableParagraph"/>
              <w:spacing w:before="172"/>
              <w:ind w:left="50"/>
              <w:rPr>
                <w:sz w:val="33"/>
              </w:rPr>
            </w:pPr>
            <w:r>
              <w:rPr>
                <w:sz w:val="33"/>
              </w:rPr>
              <w:t>坚固性</w:t>
            </w:r>
          </w:p>
        </w:tc>
        <w:tc>
          <w:tcPr>
            <w:tcW w:w="596" w:type="dxa"/>
          </w:tcPr>
          <w:p>
            <w:pPr>
              <w:pStyle w:val="TableParagraph"/>
              <w:rPr>
                <w:rFonts w:ascii="Times New Roman"/>
                <w:sz w:val="34"/>
              </w:rPr>
            </w:pPr>
          </w:p>
        </w:tc>
        <w:tc>
          <w:tcPr>
            <w:tcW w:w="2319" w:type="dxa"/>
          </w:tcPr>
          <w:p>
            <w:pPr>
              <w:pStyle w:val="TableParagraph"/>
              <w:spacing w:before="172"/>
              <w:ind w:left="312"/>
              <w:rPr>
                <w:sz w:val="33"/>
              </w:rPr>
            </w:pPr>
            <w:r>
              <w:rPr>
                <w:sz w:val="33"/>
              </w:rPr>
              <w:t>不大于</w:t>
            </w:r>
          </w:p>
        </w:tc>
        <w:tc>
          <w:tcPr>
            <w:tcW w:w="1943" w:type="dxa"/>
          </w:tcPr>
          <w:p>
            <w:pPr>
              <w:pStyle w:val="TableParagraph"/>
              <w:spacing w:before="172"/>
              <w:ind w:right="685"/>
              <w:jc w:val="right"/>
              <w:rPr>
                <w:sz w:val="33"/>
              </w:rPr>
            </w:pPr>
            <w:r>
              <w:rPr>
                <w:w w:val="100"/>
                <w:sz w:val="33"/>
              </w:rPr>
              <w:t>%</w:t>
            </w:r>
          </w:p>
        </w:tc>
        <w:tc>
          <w:tcPr>
            <w:tcW w:w="1978" w:type="dxa"/>
          </w:tcPr>
          <w:p>
            <w:pPr>
              <w:pStyle w:val="TableParagraph"/>
              <w:spacing w:before="172"/>
              <w:ind w:left="583" w:right="33"/>
              <w:jc w:val="center"/>
              <w:rPr>
                <w:sz w:val="33"/>
              </w:rPr>
            </w:pPr>
            <w:r>
              <w:rPr>
                <w:sz w:val="33"/>
              </w:rPr>
              <w:t>12</w:t>
            </w:r>
          </w:p>
        </w:tc>
      </w:tr>
      <w:tr>
        <w:tblPrEx>
          <w:tblW w:w="0" w:type="auto"/>
          <w:jc w:val="left"/>
          <w:tblInd w:w="2484" w:type="dxa"/>
          <w:tblLayout w:type="fixed"/>
          <w:tblCellMar>
            <w:top w:w="0" w:type="dxa"/>
            <w:left w:w="0" w:type="dxa"/>
            <w:bottom w:w="0" w:type="dxa"/>
            <w:right w:w="0" w:type="dxa"/>
          </w:tblCellMar>
          <w:tblLook w:val="01E0"/>
        </w:tblPrEx>
        <w:trPr>
          <w:trHeight w:val="943"/>
          <w:jc w:val="left"/>
        </w:trPr>
        <w:tc>
          <w:tcPr>
            <w:tcW w:w="4258" w:type="dxa"/>
          </w:tcPr>
          <w:p>
            <w:pPr>
              <w:pStyle w:val="TableParagraph"/>
              <w:spacing w:before="171"/>
              <w:ind w:left="50"/>
              <w:rPr>
                <w:sz w:val="33"/>
              </w:rPr>
            </w:pPr>
            <w:r>
              <w:rPr>
                <w:sz w:val="33"/>
              </w:rPr>
              <w:t>针片状颗粒含量（混合料）</w:t>
            </w:r>
          </w:p>
        </w:tc>
        <w:tc>
          <w:tcPr>
            <w:tcW w:w="596" w:type="dxa"/>
          </w:tcPr>
          <w:p>
            <w:pPr>
              <w:pStyle w:val="TableParagraph"/>
              <w:rPr>
                <w:rFonts w:ascii="Times New Roman"/>
                <w:sz w:val="34"/>
              </w:rPr>
            </w:pPr>
          </w:p>
        </w:tc>
        <w:tc>
          <w:tcPr>
            <w:tcW w:w="2319" w:type="dxa"/>
          </w:tcPr>
          <w:p>
            <w:pPr>
              <w:pStyle w:val="TableParagraph"/>
              <w:spacing w:before="171"/>
              <w:ind w:left="312"/>
              <w:rPr>
                <w:sz w:val="33"/>
              </w:rPr>
            </w:pPr>
            <w:r>
              <w:rPr>
                <w:sz w:val="33"/>
              </w:rPr>
              <w:t>不大于</w:t>
            </w:r>
          </w:p>
        </w:tc>
        <w:tc>
          <w:tcPr>
            <w:tcW w:w="1943" w:type="dxa"/>
          </w:tcPr>
          <w:p>
            <w:pPr>
              <w:pStyle w:val="TableParagraph"/>
              <w:spacing w:before="171"/>
              <w:ind w:right="685"/>
              <w:jc w:val="right"/>
              <w:rPr>
                <w:sz w:val="33"/>
              </w:rPr>
            </w:pPr>
            <w:r>
              <w:rPr>
                <w:w w:val="100"/>
                <w:sz w:val="33"/>
              </w:rPr>
              <w:t>%</w:t>
            </w:r>
          </w:p>
        </w:tc>
        <w:tc>
          <w:tcPr>
            <w:tcW w:w="1978" w:type="dxa"/>
          </w:tcPr>
          <w:p>
            <w:pPr>
              <w:pStyle w:val="TableParagraph"/>
              <w:spacing w:before="171"/>
              <w:ind w:left="583" w:right="33"/>
              <w:jc w:val="center"/>
              <w:rPr>
                <w:sz w:val="33"/>
              </w:rPr>
            </w:pPr>
            <w:r>
              <w:rPr>
                <w:sz w:val="33"/>
              </w:rPr>
              <w:t>15</w:t>
            </w:r>
          </w:p>
        </w:tc>
      </w:tr>
      <w:tr>
        <w:tblPrEx>
          <w:tblW w:w="0" w:type="auto"/>
          <w:jc w:val="left"/>
          <w:tblInd w:w="2484" w:type="dxa"/>
          <w:tblLayout w:type="fixed"/>
          <w:tblCellMar>
            <w:top w:w="0" w:type="dxa"/>
            <w:left w:w="0" w:type="dxa"/>
            <w:bottom w:w="0" w:type="dxa"/>
            <w:right w:w="0" w:type="dxa"/>
          </w:tblCellMar>
          <w:tblLook w:val="01E0"/>
        </w:tblPrEx>
        <w:trPr>
          <w:trHeight w:val="944"/>
          <w:jc w:val="left"/>
        </w:trPr>
        <w:tc>
          <w:tcPr>
            <w:tcW w:w="4258" w:type="dxa"/>
          </w:tcPr>
          <w:p>
            <w:pPr>
              <w:pStyle w:val="TableParagraph"/>
              <w:spacing w:before="164"/>
              <w:ind w:left="50"/>
              <w:rPr>
                <w:sz w:val="33"/>
              </w:rPr>
            </w:pPr>
            <w:r>
              <w:rPr>
                <w:sz w:val="33"/>
              </w:rPr>
              <w:t>其中粒径大于 9.5cm，</w:t>
            </w:r>
          </w:p>
        </w:tc>
        <w:tc>
          <w:tcPr>
            <w:tcW w:w="596" w:type="dxa"/>
          </w:tcPr>
          <w:p>
            <w:pPr>
              <w:pStyle w:val="TableParagraph"/>
              <w:rPr>
                <w:rFonts w:ascii="Times New Roman"/>
                <w:sz w:val="34"/>
              </w:rPr>
            </w:pPr>
          </w:p>
        </w:tc>
        <w:tc>
          <w:tcPr>
            <w:tcW w:w="2319" w:type="dxa"/>
          </w:tcPr>
          <w:p>
            <w:pPr>
              <w:pStyle w:val="TableParagraph"/>
              <w:spacing w:before="164"/>
              <w:ind w:left="348"/>
              <w:rPr>
                <w:sz w:val="33"/>
              </w:rPr>
            </w:pPr>
            <w:r>
              <w:rPr>
                <w:sz w:val="33"/>
              </w:rPr>
              <w:t>不大于</w:t>
            </w:r>
          </w:p>
        </w:tc>
        <w:tc>
          <w:tcPr>
            <w:tcW w:w="1943" w:type="dxa"/>
          </w:tcPr>
          <w:p>
            <w:pPr>
              <w:pStyle w:val="TableParagraph"/>
              <w:spacing w:before="182"/>
              <w:ind w:right="685"/>
              <w:jc w:val="right"/>
              <w:rPr>
                <w:sz w:val="33"/>
              </w:rPr>
            </w:pPr>
            <w:r>
              <w:rPr>
                <w:w w:val="100"/>
                <w:sz w:val="33"/>
              </w:rPr>
              <w:t>%</w:t>
            </w:r>
          </w:p>
        </w:tc>
        <w:tc>
          <w:tcPr>
            <w:tcW w:w="1978" w:type="dxa"/>
          </w:tcPr>
          <w:p>
            <w:pPr>
              <w:pStyle w:val="TableParagraph"/>
              <w:spacing w:before="182"/>
              <w:ind w:left="583" w:right="33"/>
              <w:jc w:val="center"/>
              <w:rPr>
                <w:sz w:val="33"/>
              </w:rPr>
            </w:pPr>
            <w:r>
              <w:rPr>
                <w:sz w:val="33"/>
              </w:rPr>
              <w:t>12</w:t>
            </w:r>
          </w:p>
        </w:tc>
      </w:tr>
      <w:tr>
        <w:tblPrEx>
          <w:tblW w:w="0" w:type="auto"/>
          <w:jc w:val="left"/>
          <w:tblInd w:w="2484" w:type="dxa"/>
          <w:tblLayout w:type="fixed"/>
          <w:tblCellMar>
            <w:top w:w="0" w:type="dxa"/>
            <w:left w:w="0" w:type="dxa"/>
            <w:bottom w:w="0" w:type="dxa"/>
            <w:right w:w="0" w:type="dxa"/>
          </w:tblCellMar>
          <w:tblLook w:val="01E0"/>
        </w:tblPrEx>
        <w:trPr>
          <w:trHeight w:val="966"/>
          <w:jc w:val="left"/>
        </w:trPr>
        <w:tc>
          <w:tcPr>
            <w:tcW w:w="4258" w:type="dxa"/>
          </w:tcPr>
          <w:p>
            <w:pPr>
              <w:pStyle w:val="TableParagraph"/>
              <w:spacing w:before="155"/>
              <w:ind w:left="50"/>
              <w:rPr>
                <w:sz w:val="33"/>
              </w:rPr>
            </w:pPr>
            <w:r>
              <w:rPr>
                <w:sz w:val="33"/>
              </w:rPr>
              <w:t>其中粒径小于 9.5cm，</w:t>
            </w:r>
          </w:p>
        </w:tc>
        <w:tc>
          <w:tcPr>
            <w:tcW w:w="596" w:type="dxa"/>
          </w:tcPr>
          <w:p>
            <w:pPr>
              <w:pStyle w:val="TableParagraph"/>
              <w:rPr>
                <w:rFonts w:ascii="Times New Roman"/>
                <w:sz w:val="34"/>
              </w:rPr>
            </w:pPr>
          </w:p>
        </w:tc>
        <w:tc>
          <w:tcPr>
            <w:tcW w:w="2319" w:type="dxa"/>
          </w:tcPr>
          <w:p>
            <w:pPr>
              <w:pStyle w:val="TableParagraph"/>
              <w:spacing w:before="155"/>
              <w:ind w:left="348"/>
              <w:rPr>
                <w:sz w:val="33"/>
              </w:rPr>
            </w:pPr>
            <w:r>
              <w:rPr>
                <w:sz w:val="33"/>
              </w:rPr>
              <w:t>不大于</w:t>
            </w:r>
          </w:p>
        </w:tc>
        <w:tc>
          <w:tcPr>
            <w:tcW w:w="1943" w:type="dxa"/>
          </w:tcPr>
          <w:p>
            <w:pPr>
              <w:pStyle w:val="TableParagraph"/>
              <w:spacing w:before="187"/>
              <w:ind w:right="685"/>
              <w:jc w:val="right"/>
              <w:rPr>
                <w:sz w:val="33"/>
              </w:rPr>
            </w:pPr>
            <w:r>
              <w:rPr>
                <w:w w:val="100"/>
                <w:sz w:val="33"/>
              </w:rPr>
              <w:t>%</w:t>
            </w:r>
          </w:p>
        </w:tc>
        <w:tc>
          <w:tcPr>
            <w:tcW w:w="1978" w:type="dxa"/>
          </w:tcPr>
          <w:p>
            <w:pPr>
              <w:pStyle w:val="TableParagraph"/>
              <w:spacing w:before="187"/>
              <w:ind w:left="583" w:right="33"/>
              <w:jc w:val="center"/>
              <w:rPr>
                <w:sz w:val="33"/>
              </w:rPr>
            </w:pPr>
            <w:r>
              <w:rPr>
                <w:sz w:val="33"/>
              </w:rPr>
              <w:t>18</w:t>
            </w:r>
          </w:p>
        </w:tc>
      </w:tr>
      <w:tr>
        <w:tblPrEx>
          <w:tblW w:w="0" w:type="auto"/>
          <w:jc w:val="left"/>
          <w:tblInd w:w="2484" w:type="dxa"/>
          <w:tblLayout w:type="fixed"/>
          <w:tblCellMar>
            <w:top w:w="0" w:type="dxa"/>
            <w:left w:w="0" w:type="dxa"/>
            <w:bottom w:w="0" w:type="dxa"/>
            <w:right w:w="0" w:type="dxa"/>
          </w:tblCellMar>
          <w:tblLook w:val="01E0"/>
        </w:tblPrEx>
        <w:trPr>
          <w:trHeight w:val="950"/>
          <w:jc w:val="left"/>
        </w:trPr>
        <w:tc>
          <w:tcPr>
            <w:tcW w:w="4258" w:type="dxa"/>
          </w:tcPr>
          <w:p>
            <w:pPr>
              <w:pStyle w:val="TableParagraph"/>
              <w:spacing w:before="171"/>
              <w:ind w:left="50"/>
              <w:rPr>
                <w:sz w:val="33"/>
              </w:rPr>
            </w:pPr>
            <w:r>
              <w:rPr>
                <w:sz w:val="33"/>
              </w:rPr>
              <w:t>水洗法＜0.075mm</w:t>
            </w:r>
            <w:r>
              <w:rPr>
                <w:spacing w:val="-4"/>
                <w:sz w:val="33"/>
              </w:rPr>
              <w:t xml:space="preserve"> 颗粒含量</w:t>
            </w:r>
          </w:p>
        </w:tc>
        <w:tc>
          <w:tcPr>
            <w:tcW w:w="596" w:type="dxa"/>
          </w:tcPr>
          <w:p>
            <w:pPr>
              <w:pStyle w:val="TableParagraph"/>
              <w:rPr>
                <w:rFonts w:ascii="Times New Roman"/>
                <w:sz w:val="34"/>
              </w:rPr>
            </w:pPr>
          </w:p>
        </w:tc>
        <w:tc>
          <w:tcPr>
            <w:tcW w:w="2319" w:type="dxa"/>
          </w:tcPr>
          <w:p>
            <w:pPr>
              <w:pStyle w:val="TableParagraph"/>
              <w:spacing w:before="171"/>
              <w:ind w:left="647"/>
              <w:rPr>
                <w:sz w:val="33"/>
              </w:rPr>
            </w:pPr>
            <w:r>
              <w:rPr>
                <w:sz w:val="33"/>
              </w:rPr>
              <w:t>不大于</w:t>
            </w:r>
          </w:p>
        </w:tc>
        <w:tc>
          <w:tcPr>
            <w:tcW w:w="1943" w:type="dxa"/>
          </w:tcPr>
          <w:p>
            <w:pPr>
              <w:pStyle w:val="TableParagraph"/>
              <w:spacing w:before="171"/>
              <w:ind w:right="685"/>
              <w:jc w:val="right"/>
              <w:rPr>
                <w:sz w:val="33"/>
              </w:rPr>
            </w:pPr>
            <w:r>
              <w:rPr>
                <w:w w:val="100"/>
                <w:sz w:val="33"/>
              </w:rPr>
              <w:t>%</w:t>
            </w:r>
          </w:p>
        </w:tc>
        <w:tc>
          <w:tcPr>
            <w:tcW w:w="1978" w:type="dxa"/>
          </w:tcPr>
          <w:p>
            <w:pPr>
              <w:pStyle w:val="TableParagraph"/>
              <w:spacing w:before="171"/>
              <w:ind w:left="551"/>
              <w:jc w:val="center"/>
              <w:rPr>
                <w:sz w:val="33"/>
              </w:rPr>
            </w:pPr>
            <w:r>
              <w:rPr>
                <w:w w:val="100"/>
                <w:sz w:val="33"/>
              </w:rPr>
              <w:t>1</w:t>
            </w:r>
          </w:p>
        </w:tc>
      </w:tr>
      <w:tr>
        <w:tblPrEx>
          <w:tblW w:w="0" w:type="auto"/>
          <w:jc w:val="left"/>
          <w:tblInd w:w="2484" w:type="dxa"/>
          <w:tblLayout w:type="fixed"/>
          <w:tblCellMar>
            <w:top w:w="0" w:type="dxa"/>
            <w:left w:w="0" w:type="dxa"/>
            <w:bottom w:w="0" w:type="dxa"/>
            <w:right w:w="0" w:type="dxa"/>
          </w:tblCellMar>
          <w:tblLook w:val="01E0"/>
        </w:tblPrEx>
        <w:trPr>
          <w:trHeight w:val="950"/>
          <w:jc w:val="left"/>
        </w:trPr>
        <w:tc>
          <w:tcPr>
            <w:tcW w:w="4258" w:type="dxa"/>
          </w:tcPr>
          <w:p>
            <w:pPr>
              <w:pStyle w:val="TableParagraph"/>
              <w:spacing w:before="171"/>
              <w:ind w:left="50"/>
              <w:rPr>
                <w:sz w:val="33"/>
              </w:rPr>
            </w:pPr>
            <w:r>
              <w:rPr>
                <w:sz w:val="33"/>
              </w:rPr>
              <w:t>软石含量</w:t>
            </w:r>
          </w:p>
        </w:tc>
        <w:tc>
          <w:tcPr>
            <w:tcW w:w="596" w:type="dxa"/>
          </w:tcPr>
          <w:p>
            <w:pPr>
              <w:pStyle w:val="TableParagraph"/>
              <w:rPr>
                <w:rFonts w:ascii="Times New Roman"/>
                <w:sz w:val="34"/>
              </w:rPr>
            </w:pPr>
          </w:p>
        </w:tc>
        <w:tc>
          <w:tcPr>
            <w:tcW w:w="2319" w:type="dxa"/>
          </w:tcPr>
          <w:p>
            <w:pPr>
              <w:pStyle w:val="TableParagraph"/>
              <w:spacing w:before="171"/>
              <w:ind w:left="312"/>
              <w:rPr>
                <w:sz w:val="33"/>
              </w:rPr>
            </w:pPr>
            <w:r>
              <w:rPr>
                <w:sz w:val="33"/>
              </w:rPr>
              <w:t>不大于</w:t>
            </w:r>
          </w:p>
        </w:tc>
        <w:tc>
          <w:tcPr>
            <w:tcW w:w="1943" w:type="dxa"/>
          </w:tcPr>
          <w:p>
            <w:pPr>
              <w:pStyle w:val="TableParagraph"/>
              <w:spacing w:before="171"/>
              <w:ind w:right="642"/>
              <w:jc w:val="right"/>
              <w:rPr>
                <w:sz w:val="33"/>
              </w:rPr>
            </w:pPr>
            <w:r>
              <w:rPr>
                <w:w w:val="100"/>
                <w:sz w:val="33"/>
              </w:rPr>
              <w:t>%</w:t>
            </w:r>
          </w:p>
        </w:tc>
        <w:tc>
          <w:tcPr>
            <w:tcW w:w="1978" w:type="dxa"/>
          </w:tcPr>
          <w:p>
            <w:pPr>
              <w:pStyle w:val="TableParagraph"/>
              <w:spacing w:before="171"/>
              <w:ind w:left="551"/>
              <w:jc w:val="center"/>
              <w:rPr>
                <w:sz w:val="33"/>
              </w:rPr>
            </w:pPr>
            <w:r>
              <w:rPr>
                <w:w w:val="100"/>
                <w:sz w:val="33"/>
              </w:rPr>
              <w:t>3</w:t>
            </w:r>
          </w:p>
        </w:tc>
      </w:tr>
      <w:tr>
        <w:tblPrEx>
          <w:tblW w:w="0" w:type="auto"/>
          <w:jc w:val="left"/>
          <w:tblInd w:w="2484" w:type="dxa"/>
          <w:tblLayout w:type="fixed"/>
          <w:tblCellMar>
            <w:top w:w="0" w:type="dxa"/>
            <w:left w:w="0" w:type="dxa"/>
            <w:bottom w:w="0" w:type="dxa"/>
            <w:right w:w="0" w:type="dxa"/>
          </w:tblCellMar>
          <w:tblLook w:val="01E0"/>
        </w:tblPrEx>
        <w:trPr>
          <w:trHeight w:val="950"/>
          <w:jc w:val="left"/>
        </w:trPr>
        <w:tc>
          <w:tcPr>
            <w:tcW w:w="4258" w:type="dxa"/>
          </w:tcPr>
          <w:p>
            <w:pPr>
              <w:pStyle w:val="TableParagraph"/>
              <w:spacing w:before="172"/>
              <w:ind w:left="50"/>
              <w:rPr>
                <w:sz w:val="33"/>
              </w:rPr>
            </w:pPr>
            <w:r>
              <w:rPr>
                <w:sz w:val="33"/>
              </w:rPr>
              <w:t>粗集料与沥青的粘附性</w:t>
            </w:r>
          </w:p>
        </w:tc>
        <w:tc>
          <w:tcPr>
            <w:tcW w:w="596" w:type="dxa"/>
          </w:tcPr>
          <w:p>
            <w:pPr>
              <w:pStyle w:val="TableParagraph"/>
              <w:rPr>
                <w:rFonts w:ascii="Times New Roman"/>
                <w:sz w:val="34"/>
              </w:rPr>
            </w:pPr>
          </w:p>
        </w:tc>
        <w:tc>
          <w:tcPr>
            <w:tcW w:w="2319" w:type="dxa"/>
          </w:tcPr>
          <w:p>
            <w:pPr>
              <w:pStyle w:val="TableParagraph"/>
              <w:spacing w:before="172"/>
              <w:ind w:left="312"/>
              <w:rPr>
                <w:sz w:val="33"/>
              </w:rPr>
            </w:pPr>
            <w:r>
              <w:rPr>
                <w:sz w:val="33"/>
              </w:rPr>
              <w:t>不小于</w:t>
            </w:r>
          </w:p>
        </w:tc>
        <w:tc>
          <w:tcPr>
            <w:tcW w:w="1943" w:type="dxa"/>
          </w:tcPr>
          <w:p>
            <w:pPr>
              <w:pStyle w:val="TableParagraph"/>
              <w:spacing w:before="172"/>
              <w:ind w:right="649"/>
              <w:jc w:val="right"/>
              <w:rPr>
                <w:sz w:val="33"/>
              </w:rPr>
            </w:pPr>
            <w:r>
              <w:rPr>
                <w:w w:val="100"/>
                <w:sz w:val="33"/>
              </w:rPr>
              <w:t>级</w:t>
            </w:r>
          </w:p>
        </w:tc>
        <w:tc>
          <w:tcPr>
            <w:tcW w:w="1978" w:type="dxa"/>
          </w:tcPr>
          <w:p>
            <w:pPr>
              <w:pStyle w:val="TableParagraph"/>
              <w:spacing w:before="172"/>
              <w:ind w:left="551"/>
              <w:jc w:val="center"/>
              <w:rPr>
                <w:sz w:val="33"/>
              </w:rPr>
            </w:pPr>
            <w:r>
              <w:rPr>
                <w:w w:val="100"/>
                <w:sz w:val="33"/>
              </w:rPr>
              <w:t>4</w:t>
            </w:r>
          </w:p>
        </w:tc>
      </w:tr>
      <w:tr>
        <w:tblPrEx>
          <w:tblW w:w="0" w:type="auto"/>
          <w:jc w:val="left"/>
          <w:tblInd w:w="2484" w:type="dxa"/>
          <w:tblLayout w:type="fixed"/>
          <w:tblCellMar>
            <w:top w:w="0" w:type="dxa"/>
            <w:left w:w="0" w:type="dxa"/>
            <w:bottom w:w="0" w:type="dxa"/>
            <w:right w:w="0" w:type="dxa"/>
          </w:tblCellMar>
          <w:tblLook w:val="01E0"/>
        </w:tblPrEx>
        <w:trPr>
          <w:trHeight w:val="693"/>
          <w:jc w:val="left"/>
        </w:trPr>
        <w:tc>
          <w:tcPr>
            <w:tcW w:w="4258" w:type="dxa"/>
          </w:tcPr>
          <w:p>
            <w:pPr>
              <w:pStyle w:val="TableParagraph"/>
              <w:spacing w:before="171" w:line="502" w:lineRule="exact"/>
              <w:ind w:left="50"/>
              <w:rPr>
                <w:sz w:val="33"/>
              </w:rPr>
            </w:pPr>
            <w:r>
              <w:rPr>
                <w:sz w:val="33"/>
              </w:rPr>
              <w:t>1 个破碎面颗粒含量</w:t>
            </w:r>
          </w:p>
        </w:tc>
        <w:tc>
          <w:tcPr>
            <w:tcW w:w="596" w:type="dxa"/>
          </w:tcPr>
          <w:p>
            <w:pPr>
              <w:pStyle w:val="TableParagraph"/>
              <w:rPr>
                <w:rFonts w:ascii="Times New Roman"/>
                <w:sz w:val="34"/>
              </w:rPr>
            </w:pPr>
          </w:p>
        </w:tc>
        <w:tc>
          <w:tcPr>
            <w:tcW w:w="2319" w:type="dxa"/>
          </w:tcPr>
          <w:p>
            <w:pPr>
              <w:pStyle w:val="TableParagraph"/>
              <w:spacing w:before="171" w:line="502" w:lineRule="exact"/>
              <w:ind w:left="258"/>
              <w:rPr>
                <w:sz w:val="33"/>
              </w:rPr>
            </w:pPr>
            <w:r>
              <w:rPr>
                <w:sz w:val="33"/>
              </w:rPr>
              <w:t>不小于</w:t>
            </w:r>
          </w:p>
        </w:tc>
        <w:tc>
          <w:tcPr>
            <w:tcW w:w="1943" w:type="dxa"/>
          </w:tcPr>
          <w:p>
            <w:pPr>
              <w:pStyle w:val="TableParagraph"/>
              <w:spacing w:before="171" w:line="502" w:lineRule="exact"/>
              <w:ind w:right="685"/>
              <w:jc w:val="right"/>
              <w:rPr>
                <w:sz w:val="33"/>
              </w:rPr>
            </w:pPr>
            <w:r>
              <w:rPr>
                <w:w w:val="100"/>
                <w:sz w:val="33"/>
              </w:rPr>
              <w:t>%</w:t>
            </w:r>
          </w:p>
        </w:tc>
        <w:tc>
          <w:tcPr>
            <w:tcW w:w="1978" w:type="dxa"/>
          </w:tcPr>
          <w:p>
            <w:pPr>
              <w:pStyle w:val="TableParagraph"/>
              <w:spacing w:before="171" w:line="502" w:lineRule="exact"/>
              <w:ind w:left="583" w:right="33"/>
              <w:jc w:val="center"/>
              <w:rPr>
                <w:sz w:val="33"/>
              </w:rPr>
            </w:pPr>
            <w:r>
              <w:rPr>
                <w:sz w:val="33"/>
              </w:rPr>
              <w:t>100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16"/>
        </w:rPr>
      </w:pPr>
    </w:p>
    <w:p>
      <w:pPr>
        <w:pStyle w:val="BodyText"/>
        <w:spacing w:before="30" w:line="223" w:lineRule="auto"/>
        <w:ind w:left="1111" w:right="1937" w:firstLine="990"/>
      </w:pPr>
      <w:r>
        <w:t>细集料：细集料可采用天然砂、机制砂、石屑。细集料应洁净、干燥、无风化、无杂质，并有适当的颗粒级配。具体质量要求见下表</w:t>
      </w:r>
    </w:p>
    <w:p>
      <w:pPr>
        <w:pStyle w:val="BodyText"/>
        <w:rPr>
          <w:sz w:val="20"/>
        </w:rPr>
      </w:pPr>
    </w:p>
    <w:p>
      <w:pPr>
        <w:pStyle w:val="BodyText"/>
        <w:spacing w:before="10"/>
        <w:rPr>
          <w:sz w:val="20"/>
        </w:rPr>
      </w:pPr>
      <w:r>
        <w:pict>
          <v:group id="_x0000_s1053" style="width:606pt;height:194pt;margin-top:20.92pt;margin-left:2in;mso-position-horizontal-relative:page;mso-wrap-distance-left:0;mso-wrap-distance-right:0;position:absolute;z-index:-251653120" coordorigin="2880,418" coordsize="12120,3880">
            <v:shape id="_x0000_s1054" type="#_x0000_t75" style="width:12120;height:3880;left:2880;position:absolute;top:418" stroked="f">
              <v:imagedata r:id="rId18" o:title=""/>
            </v:shape>
            <v:shape id="_x0000_s1055" type="#_x0000_t202" style="width:1014;height:438;left:6420;position:absolute;top:652" filled="f" stroked="f">
              <v:textbox inset="0,0,0,0">
                <w:txbxContent>
                  <w:p>
                    <w:pPr>
                      <w:tabs>
                        <w:tab w:val="left" w:pos="662"/>
                      </w:tabs>
                      <w:spacing w:before="0" w:line="437" w:lineRule="exact"/>
                      <w:ind w:left="0" w:right="0" w:firstLine="0"/>
                      <w:jc w:val="left"/>
                      <w:rPr>
                        <w:sz w:val="33"/>
                      </w:rPr>
                    </w:pPr>
                    <w:r>
                      <w:rPr>
                        <w:sz w:val="33"/>
                      </w:rPr>
                      <w:t>项</w:t>
                      <w:tab/>
                      <w:t>目</w:t>
                    </w:r>
                  </w:p>
                </w:txbxContent>
              </v:textbox>
            </v:shape>
            <v:shape id="_x0000_s1056" type="#_x0000_t202" style="width:683;height:438;left:10643;position:absolute;top:652" filled="f" stroked="f">
              <v:textbox inset="0,0,0,0">
                <w:txbxContent>
                  <w:p>
                    <w:pPr>
                      <w:spacing w:before="0" w:line="437" w:lineRule="exact"/>
                      <w:ind w:left="0" w:right="0" w:firstLine="0"/>
                      <w:jc w:val="left"/>
                      <w:rPr>
                        <w:sz w:val="33"/>
                      </w:rPr>
                    </w:pPr>
                    <w:r>
                      <w:rPr>
                        <w:sz w:val="33"/>
                      </w:rPr>
                      <w:t>单位</w:t>
                    </w:r>
                  </w:p>
                </w:txbxContent>
              </v:textbox>
            </v:shape>
            <v:shape id="_x0000_s1057" type="#_x0000_t202" style="width:1345;height:438;left:13019;position:absolute;top:652" filled="f" stroked="f">
              <v:textbox inset="0,0,0,0">
                <w:txbxContent>
                  <w:p>
                    <w:pPr>
                      <w:spacing w:before="0" w:line="437" w:lineRule="exact"/>
                      <w:ind w:left="0" w:right="0" w:firstLine="0"/>
                      <w:jc w:val="left"/>
                      <w:rPr>
                        <w:sz w:val="33"/>
                      </w:rPr>
                    </w:pPr>
                    <w:r>
                      <w:rPr>
                        <w:sz w:val="33"/>
                      </w:rPr>
                      <w:t>技术要求</w:t>
                    </w:r>
                  </w:p>
                </w:txbxContent>
              </v:textbox>
            </v:shape>
            <v:shape id="_x0000_s1058" type="#_x0000_t202" style="width:2008;height:438;left:3060;position:absolute;top:1603" filled="f" stroked="f">
              <v:textbox inset="0,0,0,0">
                <w:txbxContent>
                  <w:p>
                    <w:pPr>
                      <w:spacing w:before="0" w:line="437" w:lineRule="exact"/>
                      <w:ind w:left="0" w:right="0" w:firstLine="0"/>
                      <w:jc w:val="left"/>
                      <w:rPr>
                        <w:sz w:val="33"/>
                      </w:rPr>
                    </w:pPr>
                    <w:r>
                      <w:rPr>
                        <w:sz w:val="33"/>
                      </w:rPr>
                      <w:t>表观相对密度</w:t>
                    </w:r>
                  </w:p>
                </w:txbxContent>
              </v:textbox>
            </v:shape>
            <v:shape id="_x0000_s1059" type="#_x0000_t202" style="width:1014;height:438;left:7187;position:absolute;top:1603" filled="f" stroked="f">
              <v:textbox inset="0,0,0,0">
                <w:txbxContent>
                  <w:p>
                    <w:pPr>
                      <w:spacing w:before="0" w:line="437" w:lineRule="exact"/>
                      <w:ind w:left="0" w:right="0" w:firstLine="0"/>
                      <w:jc w:val="left"/>
                      <w:rPr>
                        <w:sz w:val="33"/>
                      </w:rPr>
                    </w:pPr>
                    <w:r>
                      <w:rPr>
                        <w:sz w:val="33"/>
                      </w:rPr>
                      <w:t>不小于</w:t>
                    </w:r>
                  </w:p>
                </w:txbxContent>
              </v:textbox>
            </v:shape>
            <v:shape id="_x0000_s1060" type="#_x0000_t202" style="width:682;height:438;left:13351;position:absolute;top:1603" filled="f" stroked="f">
              <v:textbox inset="0,0,0,0">
                <w:txbxContent>
                  <w:p>
                    <w:pPr>
                      <w:spacing w:before="0" w:line="437" w:lineRule="exact"/>
                      <w:ind w:left="0" w:right="0" w:firstLine="0"/>
                      <w:jc w:val="left"/>
                      <w:rPr>
                        <w:sz w:val="33"/>
                      </w:rPr>
                    </w:pPr>
                    <w:r>
                      <w:rPr>
                        <w:sz w:val="33"/>
                      </w:rPr>
                      <w:t>2.50</w:t>
                    </w:r>
                  </w:p>
                </w:txbxContent>
              </v:textbox>
            </v:shape>
            <v:shape id="_x0000_s1061" type="#_x0000_t202" style="width:3834;height:438;left:3060;position:absolute;top:2553" filled="f" stroked="f">
              <v:textbox inset="0,0,0,0">
                <w:txbxContent>
                  <w:p>
                    <w:pPr>
                      <w:spacing w:before="0" w:line="437" w:lineRule="exact"/>
                      <w:ind w:left="0" w:right="0" w:firstLine="0"/>
                      <w:jc w:val="left"/>
                      <w:rPr>
                        <w:sz w:val="33"/>
                      </w:rPr>
                    </w:pPr>
                    <w:r>
                      <w:rPr>
                        <w:sz w:val="33"/>
                      </w:rPr>
                      <w:t>坚固性（＞0.3mm 部分）</w:t>
                    </w:r>
                  </w:p>
                </w:txbxContent>
              </v:textbox>
            </v:shape>
            <v:shape id="_x0000_s1062" type="#_x0000_t202" style="width:1014;height:438;left:7367;position:absolute;top:2553" filled="f" stroked="f">
              <v:textbox inset="0,0,0,0">
                <w:txbxContent>
                  <w:p>
                    <w:pPr>
                      <w:spacing w:before="0" w:line="437" w:lineRule="exact"/>
                      <w:ind w:left="0" w:right="0" w:firstLine="0"/>
                      <w:jc w:val="left"/>
                      <w:rPr>
                        <w:sz w:val="33"/>
                      </w:rPr>
                    </w:pPr>
                    <w:r>
                      <w:rPr>
                        <w:sz w:val="33"/>
                      </w:rPr>
                      <w:t>不小于</w:t>
                    </w:r>
                  </w:p>
                </w:txbxContent>
              </v:textbox>
            </v:shape>
            <v:shape id="_x0000_s1063" type="#_x0000_t202" style="width:315;height:438;left:11093;position:absolute;top:2553" filled="f" stroked="f">
              <v:textbox inset="0,0,0,0">
                <w:txbxContent>
                  <w:p>
                    <w:pPr>
                      <w:spacing w:before="0" w:line="437" w:lineRule="exact"/>
                      <w:ind w:left="0" w:right="0" w:firstLine="0"/>
                      <w:jc w:val="left"/>
                      <w:rPr>
                        <w:sz w:val="33"/>
                      </w:rPr>
                    </w:pPr>
                    <w:r>
                      <w:rPr>
                        <w:w w:val="100"/>
                        <w:sz w:val="33"/>
                      </w:rPr>
                      <w:t>%</w:t>
                    </w:r>
                  </w:p>
                </w:txbxContent>
              </v:textbox>
            </v:shape>
            <v:shape id="_x0000_s1064" type="#_x0000_t202" style="width:409;height:438;left:13485;position:absolute;top:2553" filled="f" stroked="f">
              <v:textbox inset="0,0,0,0">
                <w:txbxContent>
                  <w:p>
                    <w:pPr>
                      <w:spacing w:before="0" w:line="437" w:lineRule="exact"/>
                      <w:ind w:left="0" w:right="0" w:firstLine="0"/>
                      <w:jc w:val="left"/>
                      <w:rPr>
                        <w:sz w:val="33"/>
                      </w:rPr>
                    </w:pPr>
                    <w:r>
                      <w:rPr>
                        <w:sz w:val="33"/>
                      </w:rPr>
                      <w:t>12</w:t>
                    </w:r>
                  </w:p>
                </w:txbxContent>
              </v:textbox>
            </v:shape>
            <v:shape id="_x0000_s1065" type="#_x0000_t202" style="width:6095;height:438;left:3060;position:absolute;top:3503" filled="f" stroked="f">
              <v:textbox inset="0,0,0,0">
                <w:txbxContent>
                  <w:p>
                    <w:pPr>
                      <w:spacing w:before="0" w:line="437" w:lineRule="exact"/>
                      <w:ind w:left="0" w:right="0" w:firstLine="0"/>
                      <w:jc w:val="left"/>
                      <w:rPr>
                        <w:sz w:val="33"/>
                      </w:rPr>
                    </w:pPr>
                    <w:r>
                      <w:rPr>
                        <w:sz w:val="33"/>
                      </w:rPr>
                      <w:t>含泥量（小于 0.75mm 的含泥量）不大于</w:t>
                    </w:r>
                  </w:p>
                </w:txbxContent>
              </v:textbox>
            </v:shape>
            <v:shape id="_x0000_s1066" type="#_x0000_t202" style="width:315;height:438;left:11093;position:absolute;top:3503" filled="f" stroked="f">
              <v:textbox inset="0,0,0,0">
                <w:txbxContent>
                  <w:p>
                    <w:pPr>
                      <w:spacing w:before="0" w:line="437" w:lineRule="exact"/>
                      <w:ind w:left="0" w:right="0" w:firstLine="0"/>
                      <w:jc w:val="left"/>
                      <w:rPr>
                        <w:sz w:val="33"/>
                      </w:rPr>
                    </w:pPr>
                    <w:r>
                      <w:rPr>
                        <w:w w:val="100"/>
                        <w:sz w:val="33"/>
                      </w:rPr>
                      <w:t>%</w:t>
                    </w:r>
                  </w:p>
                </w:txbxContent>
              </v:textbox>
            </v:shape>
            <v:shape id="_x0000_s1067" type="#_x0000_t202" style="width:215;height:438;left:13582;position:absolute;top:3503" filled="f" stroked="f">
              <v:textbox inset="0,0,0,0">
                <w:txbxContent>
                  <w:p>
                    <w:pPr>
                      <w:spacing w:before="0" w:line="437" w:lineRule="exact"/>
                      <w:ind w:left="0" w:right="0" w:firstLine="0"/>
                      <w:jc w:val="left"/>
                      <w:rPr>
                        <w:sz w:val="33"/>
                      </w:rPr>
                    </w:pPr>
                    <w:r>
                      <w:rPr>
                        <w:w w:val="100"/>
                        <w:sz w:val="33"/>
                      </w:rPr>
                      <w:t>3</w:t>
                    </w:r>
                  </w:p>
                </w:txbxContent>
              </v:textbox>
            </v:shape>
            <w10:wrap type="topAndBottom"/>
          </v:group>
        </w:pict>
      </w:r>
    </w:p>
    <w:p>
      <w:pPr>
        <w:spacing w:after="0"/>
        <w:rPr>
          <w:sz w:val="20"/>
        </w:rPr>
        <w:sectPr>
          <w:headerReference w:type="default" r:id="rId19"/>
          <w:footerReference w:type="default" r:id="rId20"/>
          <w:pgSz w:w="17860" w:h="25260"/>
          <w:pgMar w:top="1440" w:right="0" w:bottom="2180" w:left="760" w:header="1036" w:footer="1998"/>
          <w:pgNumType w:start="4"/>
          <w:cols w:space="708"/>
        </w:sectPr>
      </w:pPr>
    </w:p>
    <w:p>
      <w:pPr>
        <w:pStyle w:val="BodyText"/>
        <w:ind w:left="1100"/>
        <w:rPr>
          <w:sz w:val="20"/>
        </w:rPr>
      </w:pPr>
      <w:r>
        <w:rPr>
          <w:sz w:val="20"/>
        </w:rPr>
        <w:pict>
          <v:group id="_x0000_i1068" style="width:685pt;height:151pt;mso-position-horizontal-relative:char;mso-position-vertical-relative:line" coordorigin="0,0" coordsize="13700,3020">
            <v:shape id="_x0000_s1069" type="#_x0000_t75" style="width:13700;height:3020;position:absolute" stroked="f">
              <v:imagedata r:id="rId21" o:title=""/>
            </v:shape>
            <v:shape id="_x0000_s1070" type="#_x0000_t202" style="width:1014;height:438;left:1200;position:absolute;top:333" filled="f" stroked="f">
              <v:textbox inset="0,0,0,0">
                <w:txbxContent>
                  <w:p>
                    <w:pPr>
                      <w:spacing w:before="0" w:line="437" w:lineRule="exact"/>
                      <w:ind w:left="0" w:right="0" w:firstLine="0"/>
                      <w:jc w:val="left"/>
                      <w:rPr>
                        <w:sz w:val="33"/>
                      </w:rPr>
                    </w:pPr>
                    <w:r>
                      <w:rPr>
                        <w:sz w:val="33"/>
                      </w:rPr>
                      <w:t>砂当量</w:t>
                    </w:r>
                  </w:p>
                </w:txbxContent>
              </v:textbox>
            </v:shape>
            <v:shape id="_x0000_s1071" type="#_x0000_t202" style="width:1014;height:438;left:5161;position:absolute;top:333" filled="f" stroked="f">
              <v:textbox inset="0,0,0,0">
                <w:txbxContent>
                  <w:p>
                    <w:pPr>
                      <w:spacing w:before="0" w:line="437" w:lineRule="exact"/>
                      <w:ind w:left="0" w:right="0" w:firstLine="0"/>
                      <w:jc w:val="left"/>
                      <w:rPr>
                        <w:sz w:val="33"/>
                      </w:rPr>
                    </w:pPr>
                    <w:r>
                      <w:rPr>
                        <w:sz w:val="33"/>
                      </w:rPr>
                      <w:t>不小于</w:t>
                    </w:r>
                  </w:p>
                </w:txbxContent>
              </v:textbox>
            </v:shape>
            <v:shape id="_x0000_s1072" type="#_x0000_t202" style="width:315;height:438;left:9233;position:absolute;top:333" filled="f" stroked="f">
              <v:textbox inset="0,0,0,0">
                <w:txbxContent>
                  <w:p>
                    <w:pPr>
                      <w:spacing w:before="0" w:line="437" w:lineRule="exact"/>
                      <w:ind w:left="0" w:right="0" w:firstLine="0"/>
                      <w:jc w:val="left"/>
                      <w:rPr>
                        <w:sz w:val="33"/>
                      </w:rPr>
                    </w:pPr>
                    <w:r>
                      <w:rPr>
                        <w:w w:val="100"/>
                        <w:sz w:val="33"/>
                      </w:rPr>
                      <w:t>%</w:t>
                    </w:r>
                  </w:p>
                </w:txbxContent>
              </v:textbox>
            </v:shape>
            <v:shape id="_x0000_s1073" type="#_x0000_t202" style="width:409;height:438;left:11625;position:absolute;top:333" filled="f" stroked="f">
              <v:textbox inset="0,0,0,0">
                <w:txbxContent>
                  <w:p>
                    <w:pPr>
                      <w:spacing w:before="0" w:line="437" w:lineRule="exact"/>
                      <w:ind w:left="0" w:right="0" w:firstLine="0"/>
                      <w:jc w:val="left"/>
                      <w:rPr>
                        <w:sz w:val="33"/>
                      </w:rPr>
                    </w:pPr>
                    <w:r>
                      <w:rPr>
                        <w:sz w:val="33"/>
                      </w:rPr>
                      <w:t>60</w:t>
                    </w:r>
                  </w:p>
                </w:txbxContent>
              </v:textbox>
            </v:shape>
            <v:shape id="_x0000_s1074" type="#_x0000_t202" style="width:1345;height:438;left:1200;position:absolute;top:1284" filled="f" stroked="f">
              <v:textbox inset="0,0,0,0">
                <w:txbxContent>
                  <w:p>
                    <w:pPr>
                      <w:spacing w:before="0" w:line="437" w:lineRule="exact"/>
                      <w:ind w:left="0" w:right="0" w:firstLine="0"/>
                      <w:jc w:val="left"/>
                      <w:rPr>
                        <w:sz w:val="33"/>
                      </w:rPr>
                    </w:pPr>
                    <w:r>
                      <w:rPr>
                        <w:sz w:val="33"/>
                      </w:rPr>
                      <w:t>亚甲蓝值</w:t>
                    </w:r>
                  </w:p>
                </w:txbxContent>
              </v:textbox>
            </v:shape>
            <v:shape id="_x0000_s1075" type="#_x0000_t202" style="width:1014;height:438;left:5161;position:absolute;top:1284" filled="f" stroked="f">
              <v:textbox inset="0,0,0,0">
                <w:txbxContent>
                  <w:p>
                    <w:pPr>
                      <w:spacing w:before="0" w:line="437" w:lineRule="exact"/>
                      <w:ind w:left="0" w:right="0" w:firstLine="0"/>
                      <w:jc w:val="left"/>
                      <w:rPr>
                        <w:sz w:val="33"/>
                      </w:rPr>
                    </w:pPr>
                    <w:r>
                      <w:rPr>
                        <w:sz w:val="33"/>
                      </w:rPr>
                      <w:t>不大于</w:t>
                    </w:r>
                  </w:p>
                </w:txbxContent>
              </v:textbox>
            </v:shape>
            <v:shape id="_x0000_s1076" type="#_x0000_t202" style="width:795;height:438;left:9233;position:absolute;top:1284" filled="f" stroked="f">
              <v:textbox inset="0,0,0,0">
                <w:txbxContent>
                  <w:p>
                    <w:pPr>
                      <w:spacing w:before="0" w:line="437" w:lineRule="exact"/>
                      <w:ind w:left="0" w:right="0" w:firstLine="0"/>
                      <w:jc w:val="left"/>
                      <w:rPr>
                        <w:sz w:val="33"/>
                      </w:rPr>
                    </w:pPr>
                    <w:r>
                      <w:rPr>
                        <w:sz w:val="33"/>
                      </w:rPr>
                      <w:t>g/Kg</w:t>
                    </w:r>
                  </w:p>
                </w:txbxContent>
              </v:textbox>
            </v:shape>
            <v:shape id="_x0000_s1077" type="#_x0000_t202" style="width:409;height:438;left:11625;position:absolute;top:1284" filled="f" stroked="f">
              <v:textbox inset="0,0,0,0">
                <w:txbxContent>
                  <w:p>
                    <w:pPr>
                      <w:spacing w:before="0" w:line="437" w:lineRule="exact"/>
                      <w:ind w:left="0" w:right="0" w:firstLine="0"/>
                      <w:jc w:val="left"/>
                      <w:rPr>
                        <w:sz w:val="33"/>
                      </w:rPr>
                    </w:pPr>
                    <w:r>
                      <w:rPr>
                        <w:sz w:val="33"/>
                      </w:rPr>
                      <w:t>25</w:t>
                    </w:r>
                  </w:p>
                </w:txbxContent>
              </v:textbox>
            </v:shape>
            <v:shape id="_x0000_s1078" type="#_x0000_t202" style="width:2554;height:438;left:1200;position:absolute;top:2235" filled="f" stroked="f">
              <v:textbox inset="0,0,0,0">
                <w:txbxContent>
                  <w:p>
                    <w:pPr>
                      <w:spacing w:before="0" w:line="437" w:lineRule="exact"/>
                      <w:ind w:left="0" w:right="0" w:firstLine="0"/>
                      <w:jc w:val="left"/>
                      <w:rPr>
                        <w:sz w:val="33"/>
                      </w:rPr>
                    </w:pPr>
                    <w:r>
                      <w:rPr>
                        <w:sz w:val="33"/>
                      </w:rPr>
                      <w:t>棱角性(流动时间)</w:t>
                    </w:r>
                  </w:p>
                </w:txbxContent>
              </v:textbox>
            </v:shape>
            <v:shape id="_x0000_s1079" type="#_x0000_t202" style="width:1014;height:438;left:5053;position:absolute;top:2235" filled="f" stroked="f">
              <v:textbox inset="0,0,0,0">
                <w:txbxContent>
                  <w:p>
                    <w:pPr>
                      <w:spacing w:before="0" w:line="437" w:lineRule="exact"/>
                      <w:ind w:left="0" w:right="0" w:firstLine="0"/>
                      <w:jc w:val="left"/>
                      <w:rPr>
                        <w:sz w:val="33"/>
                      </w:rPr>
                    </w:pPr>
                    <w:r>
                      <w:rPr>
                        <w:sz w:val="33"/>
                      </w:rPr>
                      <w:t>不小于</w:t>
                    </w:r>
                  </w:p>
                </w:txbxContent>
              </v:textbox>
            </v:shape>
            <v:shape id="_x0000_s1080" type="#_x0000_t202" style="width:212;height:438;left:9233;position:absolute;top:2235" filled="f" stroked="f">
              <v:textbox inset="0,0,0,0">
                <w:txbxContent>
                  <w:p>
                    <w:pPr>
                      <w:spacing w:before="0" w:line="437" w:lineRule="exact"/>
                      <w:ind w:left="0" w:right="0" w:firstLine="0"/>
                      <w:jc w:val="left"/>
                      <w:rPr>
                        <w:sz w:val="33"/>
                      </w:rPr>
                    </w:pPr>
                    <w:r>
                      <w:rPr>
                        <w:w w:val="100"/>
                        <w:sz w:val="33"/>
                      </w:rPr>
                      <w:t>S</w:t>
                    </w:r>
                  </w:p>
                </w:txbxContent>
              </v:textbox>
            </v:shape>
            <v:shape id="_x0000_s1081" type="#_x0000_t202" style="width:409;height:438;left:11625;position:absolute;top:2235" filled="f" stroked="f">
              <v:textbox inset="0,0,0,0">
                <w:txbxContent>
                  <w:p>
                    <w:pPr>
                      <w:spacing w:before="0" w:line="437" w:lineRule="exact"/>
                      <w:ind w:left="0" w:right="0" w:firstLine="0"/>
                      <w:jc w:val="left"/>
                      <w:rPr>
                        <w:sz w:val="33"/>
                      </w:rPr>
                    </w:pPr>
                    <w:r>
                      <w:rPr>
                        <w:sz w:val="33"/>
                      </w:rPr>
                      <w:t>30</w:t>
                    </w:r>
                  </w:p>
                </w:txbxContent>
              </v:textbox>
            </v:shape>
            <w10:wrap type="none"/>
          </v:group>
        </w:pict>
      </w:r>
    </w:p>
    <w:p>
      <w:pPr>
        <w:pStyle w:val="BodyText"/>
        <w:rPr>
          <w:sz w:val="20"/>
        </w:rPr>
      </w:pPr>
    </w:p>
    <w:p>
      <w:pPr>
        <w:pStyle w:val="BodyText"/>
        <w:rPr>
          <w:sz w:val="20"/>
        </w:rPr>
      </w:pPr>
    </w:p>
    <w:p>
      <w:pPr>
        <w:pStyle w:val="BodyText"/>
        <w:spacing w:before="2"/>
        <w:rPr>
          <w:sz w:val="14"/>
        </w:rPr>
      </w:pPr>
    </w:p>
    <w:p>
      <w:pPr>
        <w:spacing w:before="15" w:line="369" w:lineRule="auto"/>
        <w:ind w:left="1111" w:right="1796" w:firstLine="0"/>
        <w:jc w:val="left"/>
        <w:rPr>
          <w:b/>
          <w:sz w:val="33"/>
        </w:rPr>
      </w:pPr>
      <w:r>
        <w:rPr>
          <w:sz w:val="33"/>
        </w:rPr>
        <w:t>（细集料的洁净程度，天然砂以小于0.075mm 的含量的百分数表示，石屑和机制砂以砂当量（适用于 0~4.75mm）或亚甲蓝值（适用于 0~2.36mm 和 0~0.15mm</w:t>
      </w:r>
      <w:r>
        <w:rPr>
          <w:b/>
          <w:sz w:val="33"/>
        </w:rPr>
        <w:t>）</w:t>
      </w:r>
    </w:p>
    <w:p>
      <w:pPr>
        <w:pStyle w:val="BodyText"/>
        <w:rPr>
          <w:b/>
          <w:sz w:val="35"/>
        </w:rPr>
      </w:pPr>
    </w:p>
    <w:p>
      <w:pPr>
        <w:spacing w:before="0" w:line="754" w:lineRule="exact"/>
        <w:ind w:left="1696" w:right="0" w:firstLine="0"/>
        <w:jc w:val="left"/>
        <w:rPr>
          <w:b/>
          <w:sz w:val="42"/>
        </w:rPr>
      </w:pPr>
      <w:r>
        <w:rPr>
          <w:b/>
          <w:position w:val="-2"/>
          <w:sz w:val="39"/>
        </w:rPr>
        <w:t xml:space="preserve">二、 </w:t>
      </w:r>
      <w:r>
        <w:rPr>
          <w:b/>
          <w:sz w:val="42"/>
        </w:rPr>
        <w:t>填料</w:t>
      </w:r>
    </w:p>
    <w:p>
      <w:pPr>
        <w:pStyle w:val="BodyText"/>
        <w:spacing w:before="5" w:line="223" w:lineRule="auto"/>
        <w:ind w:left="1111" w:right="1664" w:firstLine="839"/>
      </w:pPr>
      <w:r>
        <w:t>矿粉采用石灰岩或岩浆岩中的强基性憎水性石料经磨细后得到的矿粉，原石料中的泥土杂质除净。矿粉应干燥、洁净，能自由地从矿粉仓流出。其具体质量要求详见下表：</w:t>
      </w:r>
    </w:p>
    <w:p>
      <w:pPr>
        <w:pStyle w:val="BodyText"/>
        <w:rPr>
          <w:sz w:val="20"/>
        </w:rPr>
      </w:pPr>
    </w:p>
    <w:p>
      <w:pPr>
        <w:pStyle w:val="BodyText"/>
        <w:rPr>
          <w:sz w:val="20"/>
        </w:rPr>
      </w:pPr>
    </w:p>
    <w:p>
      <w:pPr>
        <w:pStyle w:val="BodyText"/>
        <w:spacing w:before="6"/>
        <w:rPr>
          <w:sz w:val="15"/>
        </w:rPr>
      </w:pPr>
    </w:p>
    <w:tbl>
      <w:tblPr>
        <w:tblStyle w:val="TableNormal3"/>
        <w:tblW w:w="0" w:type="auto"/>
        <w:jc w:val="left"/>
        <w:tblInd w:w="22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26"/>
        <w:gridCol w:w="1074"/>
        <w:gridCol w:w="2432"/>
        <w:gridCol w:w="2925"/>
        <w:gridCol w:w="2683"/>
      </w:tblGrid>
      <w:tr>
        <w:tblPrEx>
          <w:tblW w:w="0" w:type="auto"/>
          <w:jc w:val="left"/>
          <w:tblInd w:w="22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5"/>
          <w:jc w:val="left"/>
        </w:trPr>
        <w:tc>
          <w:tcPr>
            <w:tcW w:w="1926" w:type="dxa"/>
          </w:tcPr>
          <w:p>
            <w:pPr>
              <w:pStyle w:val="TableParagraph"/>
              <w:rPr>
                <w:rFonts w:ascii="Times New Roman"/>
                <w:sz w:val="34"/>
              </w:rPr>
            </w:pPr>
          </w:p>
        </w:tc>
        <w:tc>
          <w:tcPr>
            <w:tcW w:w="1074" w:type="dxa"/>
          </w:tcPr>
          <w:p>
            <w:pPr>
              <w:pStyle w:val="TableParagraph"/>
              <w:spacing w:line="523" w:lineRule="exact"/>
              <w:ind w:left="550"/>
              <w:rPr>
                <w:sz w:val="33"/>
              </w:rPr>
            </w:pPr>
            <w:r>
              <w:rPr>
                <w:w w:val="100"/>
                <w:sz w:val="33"/>
              </w:rPr>
              <w:t>项</w:t>
            </w:r>
          </w:p>
        </w:tc>
        <w:tc>
          <w:tcPr>
            <w:tcW w:w="2432" w:type="dxa"/>
          </w:tcPr>
          <w:p>
            <w:pPr>
              <w:pStyle w:val="TableParagraph"/>
              <w:spacing w:line="523" w:lineRule="exact"/>
              <w:ind w:left="305"/>
              <w:rPr>
                <w:sz w:val="33"/>
              </w:rPr>
            </w:pPr>
            <w:r>
              <w:rPr>
                <w:w w:val="100"/>
                <w:sz w:val="33"/>
              </w:rPr>
              <w:t>目</w:t>
            </w:r>
          </w:p>
        </w:tc>
        <w:tc>
          <w:tcPr>
            <w:tcW w:w="2925" w:type="dxa"/>
          </w:tcPr>
          <w:p>
            <w:pPr>
              <w:pStyle w:val="TableParagraph"/>
              <w:spacing w:line="523" w:lineRule="exact"/>
              <w:ind w:right="851"/>
              <w:jc w:val="right"/>
              <w:rPr>
                <w:sz w:val="33"/>
              </w:rPr>
            </w:pPr>
            <w:r>
              <w:rPr>
                <w:sz w:val="33"/>
              </w:rPr>
              <w:t>单 位</w:t>
            </w:r>
          </w:p>
        </w:tc>
        <w:tc>
          <w:tcPr>
            <w:tcW w:w="2683" w:type="dxa"/>
          </w:tcPr>
          <w:p>
            <w:pPr>
              <w:pStyle w:val="TableParagraph"/>
              <w:spacing w:line="523" w:lineRule="exact"/>
              <w:ind w:left="809"/>
              <w:rPr>
                <w:sz w:val="33"/>
              </w:rPr>
            </w:pPr>
            <w:r>
              <w:rPr>
                <w:sz w:val="33"/>
              </w:rPr>
              <w:t>技 术 要 求</w:t>
            </w:r>
          </w:p>
        </w:tc>
      </w:tr>
      <w:tr>
        <w:tblPrEx>
          <w:tblW w:w="0" w:type="auto"/>
          <w:jc w:val="left"/>
          <w:tblInd w:w="2258" w:type="dxa"/>
          <w:tblLayout w:type="fixed"/>
          <w:tblCellMar>
            <w:top w:w="0" w:type="dxa"/>
            <w:left w:w="0" w:type="dxa"/>
            <w:bottom w:w="0" w:type="dxa"/>
            <w:right w:w="0" w:type="dxa"/>
          </w:tblCellMar>
          <w:tblLook w:val="01E0"/>
        </w:tblPrEx>
        <w:trPr>
          <w:trHeight w:val="966"/>
          <w:jc w:val="left"/>
        </w:trPr>
        <w:tc>
          <w:tcPr>
            <w:tcW w:w="1926" w:type="dxa"/>
          </w:tcPr>
          <w:p>
            <w:pPr>
              <w:pStyle w:val="TableParagraph"/>
              <w:spacing w:before="173"/>
              <w:ind w:left="50"/>
              <w:rPr>
                <w:sz w:val="33"/>
              </w:rPr>
            </w:pPr>
            <w:r>
              <w:rPr>
                <w:sz w:val="33"/>
              </w:rPr>
              <w:t>表观密度</w:t>
            </w:r>
          </w:p>
        </w:tc>
        <w:tc>
          <w:tcPr>
            <w:tcW w:w="1074" w:type="dxa"/>
          </w:tcPr>
          <w:p>
            <w:pPr>
              <w:pStyle w:val="TableParagraph"/>
              <w:rPr>
                <w:rFonts w:ascii="Times New Roman"/>
                <w:sz w:val="34"/>
              </w:rPr>
            </w:pPr>
          </w:p>
        </w:tc>
        <w:tc>
          <w:tcPr>
            <w:tcW w:w="2432" w:type="dxa"/>
          </w:tcPr>
          <w:p>
            <w:pPr>
              <w:pStyle w:val="TableParagraph"/>
              <w:spacing w:before="173"/>
              <w:ind w:left="190"/>
              <w:rPr>
                <w:sz w:val="33"/>
              </w:rPr>
            </w:pPr>
            <w:r>
              <w:rPr>
                <w:sz w:val="33"/>
              </w:rPr>
              <w:t>不小于</w:t>
            </w:r>
          </w:p>
        </w:tc>
        <w:tc>
          <w:tcPr>
            <w:tcW w:w="2925" w:type="dxa"/>
          </w:tcPr>
          <w:p>
            <w:pPr>
              <w:pStyle w:val="TableParagraph"/>
              <w:spacing w:before="173"/>
              <w:ind w:right="814"/>
              <w:jc w:val="right"/>
              <w:rPr>
                <w:sz w:val="29"/>
              </w:rPr>
            </w:pPr>
            <w:r>
              <w:rPr>
                <w:sz w:val="33"/>
              </w:rPr>
              <w:t>t/m</w:t>
            </w:r>
            <w:r>
              <w:rPr>
                <w:position w:val="-3"/>
                <w:sz w:val="29"/>
              </w:rPr>
              <w:t>3</w:t>
            </w:r>
          </w:p>
        </w:tc>
        <w:tc>
          <w:tcPr>
            <w:tcW w:w="2683" w:type="dxa"/>
          </w:tcPr>
          <w:p>
            <w:pPr>
              <w:pStyle w:val="TableParagraph"/>
              <w:spacing w:before="173"/>
              <w:ind w:left="809"/>
              <w:rPr>
                <w:sz w:val="33"/>
              </w:rPr>
            </w:pPr>
            <w:r>
              <w:rPr>
                <w:sz w:val="33"/>
              </w:rPr>
              <w:t>2.50</w:t>
            </w:r>
          </w:p>
        </w:tc>
      </w:tr>
      <w:tr>
        <w:tblPrEx>
          <w:tblW w:w="0" w:type="auto"/>
          <w:jc w:val="left"/>
          <w:tblInd w:w="2258" w:type="dxa"/>
          <w:tblLayout w:type="fixed"/>
          <w:tblCellMar>
            <w:top w:w="0" w:type="dxa"/>
            <w:left w:w="0" w:type="dxa"/>
            <w:bottom w:w="0" w:type="dxa"/>
            <w:right w:w="0" w:type="dxa"/>
          </w:tblCellMar>
          <w:tblLook w:val="01E0"/>
        </w:tblPrEx>
        <w:trPr>
          <w:trHeight w:val="935"/>
          <w:jc w:val="left"/>
        </w:trPr>
        <w:tc>
          <w:tcPr>
            <w:tcW w:w="1926" w:type="dxa"/>
          </w:tcPr>
          <w:p>
            <w:pPr>
              <w:pStyle w:val="TableParagraph"/>
              <w:spacing w:before="157"/>
              <w:ind w:left="50"/>
              <w:rPr>
                <w:sz w:val="33"/>
              </w:rPr>
            </w:pPr>
            <w:r>
              <w:rPr>
                <w:sz w:val="33"/>
              </w:rPr>
              <w:t>含水量</w:t>
            </w:r>
          </w:p>
        </w:tc>
        <w:tc>
          <w:tcPr>
            <w:tcW w:w="1074" w:type="dxa"/>
          </w:tcPr>
          <w:p>
            <w:pPr>
              <w:pStyle w:val="TableParagraph"/>
              <w:rPr>
                <w:rFonts w:ascii="Times New Roman"/>
                <w:sz w:val="34"/>
              </w:rPr>
            </w:pPr>
          </w:p>
        </w:tc>
        <w:tc>
          <w:tcPr>
            <w:tcW w:w="2432" w:type="dxa"/>
          </w:tcPr>
          <w:p>
            <w:pPr>
              <w:pStyle w:val="TableParagraph"/>
              <w:spacing w:before="157"/>
              <w:ind w:left="190"/>
              <w:rPr>
                <w:sz w:val="33"/>
              </w:rPr>
            </w:pPr>
            <w:r>
              <w:rPr>
                <w:sz w:val="33"/>
              </w:rPr>
              <w:t>不大于</w:t>
            </w:r>
          </w:p>
        </w:tc>
        <w:tc>
          <w:tcPr>
            <w:tcW w:w="2925" w:type="dxa"/>
          </w:tcPr>
          <w:p>
            <w:pPr>
              <w:pStyle w:val="TableParagraph"/>
              <w:spacing w:before="157"/>
              <w:ind w:left="101"/>
              <w:jc w:val="center"/>
              <w:rPr>
                <w:sz w:val="33"/>
              </w:rPr>
            </w:pPr>
            <w:r>
              <w:rPr>
                <w:w w:val="100"/>
                <w:sz w:val="33"/>
              </w:rPr>
              <w:t>%</w:t>
            </w:r>
          </w:p>
        </w:tc>
        <w:tc>
          <w:tcPr>
            <w:tcW w:w="2683" w:type="dxa"/>
          </w:tcPr>
          <w:p>
            <w:pPr>
              <w:pStyle w:val="TableParagraph"/>
              <w:spacing w:before="157"/>
              <w:ind w:left="809"/>
              <w:rPr>
                <w:sz w:val="33"/>
              </w:rPr>
            </w:pPr>
            <w:r>
              <w:rPr>
                <w:w w:val="100"/>
                <w:sz w:val="33"/>
              </w:rPr>
              <w:t>1</w:t>
            </w:r>
          </w:p>
        </w:tc>
      </w:tr>
      <w:tr>
        <w:tblPrEx>
          <w:tblW w:w="0" w:type="auto"/>
          <w:jc w:val="left"/>
          <w:tblInd w:w="2258" w:type="dxa"/>
          <w:tblLayout w:type="fixed"/>
          <w:tblCellMar>
            <w:top w:w="0" w:type="dxa"/>
            <w:left w:w="0" w:type="dxa"/>
            <w:bottom w:w="0" w:type="dxa"/>
            <w:right w:w="0" w:type="dxa"/>
          </w:tblCellMar>
          <w:tblLook w:val="01E0"/>
        </w:tblPrEx>
        <w:trPr>
          <w:trHeight w:val="693"/>
          <w:jc w:val="left"/>
        </w:trPr>
        <w:tc>
          <w:tcPr>
            <w:tcW w:w="1926" w:type="dxa"/>
          </w:tcPr>
          <w:p>
            <w:pPr>
              <w:pStyle w:val="TableParagraph"/>
              <w:rPr>
                <w:rFonts w:ascii="Times New Roman"/>
                <w:sz w:val="34"/>
              </w:rPr>
            </w:pPr>
          </w:p>
        </w:tc>
        <w:tc>
          <w:tcPr>
            <w:tcW w:w="1074" w:type="dxa"/>
          </w:tcPr>
          <w:p>
            <w:pPr>
              <w:pStyle w:val="TableParagraph"/>
              <w:rPr>
                <w:rFonts w:ascii="Times New Roman"/>
                <w:sz w:val="34"/>
              </w:rPr>
            </w:pPr>
          </w:p>
        </w:tc>
        <w:tc>
          <w:tcPr>
            <w:tcW w:w="2432" w:type="dxa"/>
          </w:tcPr>
          <w:p>
            <w:pPr>
              <w:pStyle w:val="TableParagraph"/>
              <w:rPr>
                <w:rFonts w:ascii="Times New Roman"/>
                <w:sz w:val="34"/>
              </w:rPr>
            </w:pPr>
          </w:p>
        </w:tc>
        <w:tc>
          <w:tcPr>
            <w:tcW w:w="2925" w:type="dxa"/>
          </w:tcPr>
          <w:p>
            <w:pPr>
              <w:pStyle w:val="TableParagraph"/>
              <w:rPr>
                <w:rFonts w:ascii="Times New Roman"/>
                <w:sz w:val="34"/>
              </w:rPr>
            </w:pPr>
          </w:p>
        </w:tc>
        <w:tc>
          <w:tcPr>
            <w:tcW w:w="2683" w:type="dxa"/>
          </w:tcPr>
          <w:p>
            <w:pPr>
              <w:pStyle w:val="TableParagraph"/>
              <w:spacing w:before="171" w:line="502" w:lineRule="exact"/>
              <w:ind w:left="809"/>
              <w:rPr>
                <w:sz w:val="33"/>
              </w:rPr>
            </w:pPr>
            <w:r>
              <w:rPr>
                <w:sz w:val="33"/>
              </w:rPr>
              <w:t>100</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5"/>
        </w:rPr>
      </w:pPr>
    </w:p>
    <w:p>
      <w:pPr>
        <w:pStyle w:val="Heading3"/>
        <w:spacing w:line="766" w:lineRule="exact"/>
        <w:ind w:left="1746"/>
      </w:pPr>
      <w:r>
        <w:pict>
          <v:group id="_x0000_s1082" style="width:606pt;height:430pt;margin-top:-429.8pt;margin-left:2in;mso-position-horizontal-relative:page;position:absolute;z-index:-251652096" coordorigin="2880,-8596" coordsize="12120,8600">
            <v:shape id="_x0000_s1083" type="#_x0000_t75" style="width:12120;height:8600;left:2880;position:absolute;top:-8597" stroked="f">
              <v:imagedata r:id="rId22" o:title=""/>
            </v:shape>
            <v:shape id="_x0000_s1084" type="#_x0000_t202" style="width:3149;height:1572;left:3060;position:absolute;top:-5139" filled="f" stroked="f">
              <v:textbox inset="0,0,0,0">
                <w:txbxContent>
                  <w:p>
                    <w:pPr>
                      <w:spacing w:before="0" w:line="502" w:lineRule="exact"/>
                      <w:ind w:left="0" w:right="0" w:firstLine="0"/>
                      <w:jc w:val="left"/>
                      <w:rPr>
                        <w:sz w:val="33"/>
                      </w:rPr>
                    </w:pPr>
                    <w:r>
                      <w:rPr>
                        <w:sz w:val="33"/>
                      </w:rPr>
                      <w:t>粒度范围＜0.6m</w:t>
                    </w:r>
                  </w:p>
                  <w:p>
                    <w:pPr>
                      <w:spacing w:before="0" w:line="567" w:lineRule="exact"/>
                      <w:ind w:left="1321" w:right="0" w:firstLine="0"/>
                      <w:jc w:val="left"/>
                      <w:rPr>
                        <w:sz w:val="33"/>
                      </w:rPr>
                    </w:pPr>
                    <w:r>
                      <w:rPr>
                        <w:sz w:val="33"/>
                      </w:rPr>
                      <w:t>＜0.15mm</w:t>
                    </w:r>
                  </w:p>
                  <w:p>
                    <w:pPr>
                      <w:spacing w:before="0" w:line="502" w:lineRule="exact"/>
                      <w:ind w:left="1321" w:right="0" w:firstLine="0"/>
                      <w:jc w:val="left"/>
                      <w:rPr>
                        <w:sz w:val="33"/>
                      </w:rPr>
                    </w:pPr>
                    <w:r>
                      <w:rPr>
                        <w:sz w:val="33"/>
                      </w:rPr>
                      <w:t>＜0.075mm</w:t>
                    </w:r>
                  </w:p>
                </w:txbxContent>
              </v:textbox>
            </v:shape>
            <v:shape id="_x0000_s1085" type="#_x0000_t202" style="width:315;height:438;left:9808;position:absolute;top:-4571" filled="f" stroked="f">
              <v:textbox inset="0,0,0,0">
                <w:txbxContent>
                  <w:p>
                    <w:pPr>
                      <w:spacing w:before="0" w:line="437" w:lineRule="exact"/>
                      <w:ind w:left="0" w:right="0" w:firstLine="0"/>
                      <w:jc w:val="left"/>
                      <w:rPr>
                        <w:sz w:val="33"/>
                      </w:rPr>
                    </w:pPr>
                    <w:r>
                      <w:rPr>
                        <w:w w:val="100"/>
                        <w:sz w:val="33"/>
                      </w:rPr>
                      <w:t>%</w:t>
                    </w:r>
                  </w:p>
                </w:txbxContent>
              </v:textbox>
            </v:shape>
            <v:shape id="_x0000_s1086" type="#_x0000_t202" style="width:1236;height:438;left:12177;position:absolute;top:-4571" filled="f" stroked="f">
              <v:textbox inset="0,0,0,0">
                <w:txbxContent>
                  <w:p>
                    <w:pPr>
                      <w:spacing w:before="0" w:line="437" w:lineRule="exact"/>
                      <w:ind w:left="0" w:right="0" w:firstLine="0"/>
                      <w:jc w:val="left"/>
                      <w:rPr>
                        <w:sz w:val="33"/>
                      </w:rPr>
                    </w:pPr>
                    <w:r>
                      <w:rPr>
                        <w:sz w:val="33"/>
                      </w:rPr>
                      <w:t>90~100</w:t>
                    </w:r>
                  </w:p>
                </w:txbxContent>
              </v:textbox>
            </v:shape>
            <v:shape id="_x0000_s1087" type="#_x0000_t202" style="width:1236;height:438;left:12177;position:absolute;top:-3635" filled="f" stroked="f">
              <v:textbox inset="0,0,0,0">
                <w:txbxContent>
                  <w:p>
                    <w:pPr>
                      <w:spacing w:before="0" w:line="437" w:lineRule="exact"/>
                      <w:ind w:left="0" w:right="0" w:firstLine="0"/>
                      <w:jc w:val="left"/>
                      <w:rPr>
                        <w:sz w:val="33"/>
                      </w:rPr>
                    </w:pPr>
                    <w:r>
                      <w:rPr>
                        <w:sz w:val="33"/>
                      </w:rPr>
                      <w:t>75~100</w:t>
                    </w:r>
                  </w:p>
                </w:txbxContent>
              </v:textbox>
            </v:shape>
            <v:shape id="_x0000_s1088" type="#_x0000_t202" style="width:1014;height:438;left:3060;position:absolute;top:-2684" filled="f" stroked="f">
              <v:textbox inset="0,0,0,0">
                <w:txbxContent>
                  <w:p>
                    <w:pPr>
                      <w:tabs>
                        <w:tab w:val="left" w:pos="662"/>
                      </w:tabs>
                      <w:spacing w:before="0" w:line="437" w:lineRule="exact"/>
                      <w:ind w:left="0" w:right="0" w:firstLine="0"/>
                      <w:jc w:val="left"/>
                      <w:rPr>
                        <w:sz w:val="33"/>
                      </w:rPr>
                    </w:pPr>
                    <w:r>
                      <w:rPr>
                        <w:sz w:val="33"/>
                      </w:rPr>
                      <w:t>外</w:t>
                      <w:tab/>
                      <w:t>观</w:t>
                    </w:r>
                  </w:p>
                </w:txbxContent>
              </v:textbox>
            </v:shape>
            <v:shape id="_x0000_s1089" type="#_x0000_t202" style="width:2008;height:438;left:12177;position:absolute;top:-2684" filled="f" stroked="f">
              <v:textbox inset="0,0,0,0">
                <w:txbxContent>
                  <w:p>
                    <w:pPr>
                      <w:spacing w:before="0" w:line="437" w:lineRule="exact"/>
                      <w:ind w:left="0" w:right="0" w:firstLine="0"/>
                      <w:jc w:val="left"/>
                      <w:rPr>
                        <w:sz w:val="33"/>
                      </w:rPr>
                    </w:pPr>
                    <w:r>
                      <w:rPr>
                        <w:sz w:val="33"/>
                      </w:rPr>
                      <w:t>无团状粒结块</w:t>
                    </w:r>
                  </w:p>
                </w:txbxContent>
              </v:textbox>
            </v:shape>
            <v:shape id="_x0000_s1090" type="#_x0000_t202" style="width:1345;height:438;left:3060;position:absolute;top:-1733" filled="f" stroked="f">
              <v:textbox inset="0,0,0,0">
                <w:txbxContent>
                  <w:p>
                    <w:pPr>
                      <w:spacing w:before="0" w:line="437" w:lineRule="exact"/>
                      <w:ind w:left="0" w:right="0" w:firstLine="0"/>
                      <w:jc w:val="left"/>
                      <w:rPr>
                        <w:sz w:val="33"/>
                      </w:rPr>
                    </w:pPr>
                    <w:r>
                      <w:rPr>
                        <w:sz w:val="33"/>
                      </w:rPr>
                      <w:t>亲水系水</w:t>
                    </w:r>
                  </w:p>
                </w:txbxContent>
              </v:textbox>
            </v:shape>
            <v:shape id="_x0000_s1091" type="#_x0000_t202" style="width:546;height:438;left:12177;position:absolute;top:-1733" filled="f" stroked="f">
              <v:textbox inset="0,0,0,0">
                <w:txbxContent>
                  <w:p>
                    <w:pPr>
                      <w:spacing w:before="0" w:line="437" w:lineRule="exact"/>
                      <w:ind w:left="0" w:right="0" w:firstLine="0"/>
                      <w:jc w:val="left"/>
                      <w:rPr>
                        <w:sz w:val="33"/>
                      </w:rPr>
                    </w:pPr>
                    <w:r>
                      <w:rPr>
                        <w:sz w:val="33"/>
                      </w:rPr>
                      <w:t>＜1</w:t>
                    </w:r>
                  </w:p>
                </w:txbxContent>
              </v:textbox>
            </v:shape>
            <v:shape id="_x0000_s1092" type="#_x0000_t202" style="width:1345;height:438;left:3060;position:absolute;top:-782" filled="f" stroked="f">
              <v:textbox inset="0,0,0,0">
                <w:txbxContent>
                  <w:p>
                    <w:pPr>
                      <w:spacing w:before="0" w:line="437" w:lineRule="exact"/>
                      <w:ind w:left="0" w:right="0" w:firstLine="0"/>
                      <w:jc w:val="left"/>
                      <w:rPr>
                        <w:sz w:val="33"/>
                      </w:rPr>
                    </w:pPr>
                    <w:r>
                      <w:rPr>
                        <w:sz w:val="33"/>
                      </w:rPr>
                      <w:t>塑性指数</w:t>
                    </w:r>
                  </w:p>
                </w:txbxContent>
              </v:textbox>
            </v:shape>
            <v:shape id="_x0000_s1093" type="#_x0000_t202" style="width:546;height:438;left:12177;position:absolute;top:-782" filled="f" stroked="f">
              <v:textbox inset="0,0,0,0">
                <w:txbxContent>
                  <w:p>
                    <w:pPr>
                      <w:spacing w:before="0" w:line="437" w:lineRule="exact"/>
                      <w:ind w:left="0" w:right="0" w:firstLine="0"/>
                      <w:jc w:val="left"/>
                      <w:rPr>
                        <w:sz w:val="33"/>
                      </w:rPr>
                    </w:pPr>
                    <w:r>
                      <w:rPr>
                        <w:sz w:val="33"/>
                      </w:rPr>
                      <w:t>＜4</w:t>
                    </w:r>
                  </w:p>
                </w:txbxContent>
              </v:textbox>
            </v:shape>
          </v:group>
        </w:pict>
      </w:r>
      <w:r>
        <w:t>三、抗剥落剂</w:t>
      </w:r>
    </w:p>
    <w:p>
      <w:pPr>
        <w:pStyle w:val="BodyText"/>
        <w:spacing w:before="126"/>
        <w:ind w:left="1111"/>
      </w:pPr>
      <w:r>
        <w:t>为保证沥青与集料间的粘结力，提高抗水损害能力，要求掺加抗剥落剂，抗剥</w:t>
      </w:r>
    </w:p>
    <w:p>
      <w:pPr>
        <w:spacing w:after="0"/>
        <w:sectPr>
          <w:headerReference w:type="default" r:id="rId23"/>
          <w:footerReference w:type="default" r:id="rId24"/>
          <w:pgSz w:w="17860" w:h="25260"/>
          <w:pgMar w:top="1440" w:right="0" w:bottom="2180" w:left="760" w:header="1036" w:footer="1998"/>
          <w:pgNumType w:start="5"/>
          <w:cols w:space="708"/>
        </w:sectPr>
      </w:pPr>
    </w:p>
    <w:p>
      <w:pPr>
        <w:pStyle w:val="BodyText"/>
        <w:spacing w:before="75" w:line="278" w:lineRule="auto"/>
        <w:ind w:left="1111" w:right="1664"/>
        <w:jc w:val="both"/>
      </w:pPr>
      <w:r>
        <w:rPr>
          <w:spacing w:val="-1"/>
        </w:rPr>
        <w:t>落剂应采用：性能良好、稳定、持久、且施工易于操作，加入后沥青与集料的</w:t>
      </w:r>
      <w:r>
        <w:rPr>
          <w:spacing w:val="-3"/>
        </w:rPr>
        <w:t xml:space="preserve">黏附性不低于 </w:t>
      </w:r>
      <w:r>
        <w:t>4</w:t>
      </w:r>
      <w:r>
        <w:rPr>
          <w:spacing w:val="-7"/>
        </w:rPr>
        <w:t xml:space="preserve"> 级。其掺量为沥青重量的 </w:t>
      </w:r>
      <w:r>
        <w:t>0.4%。沥青中加入抗剥落剂后，应</w:t>
      </w:r>
      <w:r>
        <w:rPr>
          <w:spacing w:val="-25"/>
        </w:rPr>
        <w:t>进行一程度的抗老化</w:t>
      </w:r>
      <w:r>
        <w:t>（</w:t>
      </w:r>
      <w:r>
        <w:rPr>
          <w:spacing w:val="9"/>
        </w:rPr>
        <w:t>薄膜烘烤箱中加热</w:t>
      </w:r>
      <w:r>
        <w:t>96</w:t>
      </w:r>
      <w:r>
        <w:rPr>
          <w:spacing w:val="-16"/>
        </w:rPr>
        <w:t xml:space="preserve"> 小时，有条件可在压力老化仪</w:t>
      </w:r>
      <w:r>
        <w:t>PAV 中进行</w:t>
      </w:r>
      <w:r>
        <w:rPr>
          <w:spacing w:val="-83"/>
        </w:rPr>
        <w:t>）</w:t>
      </w:r>
      <w:r>
        <w:rPr>
          <w:spacing w:val="-10"/>
        </w:rPr>
        <w:t>然后进行粘附性试验，经过初期老化后的混合料须进行浸水马歇尔试验、冬融辟裂试验。</w:t>
      </w:r>
    </w:p>
    <w:p>
      <w:pPr>
        <w:pStyle w:val="Heading3"/>
        <w:spacing w:before="11"/>
        <w:ind w:left="1951"/>
      </w:pPr>
      <w:r>
        <w:t>四、其他说明</w:t>
      </w:r>
    </w:p>
    <w:p>
      <w:pPr>
        <w:pStyle w:val="BodyText"/>
        <w:spacing w:before="126" w:line="278" w:lineRule="auto"/>
        <w:ind w:left="1111" w:right="1868" w:firstLine="839"/>
      </w:pPr>
      <w:r>
        <w:rPr>
          <w:spacing w:val="5"/>
        </w:rPr>
        <w:t>1</w:t>
      </w:r>
      <w:r>
        <w:rPr>
          <w:spacing w:val="-9"/>
        </w:rPr>
        <w:t>、集料及填料符合《沥青路面施工及验收规范》</w:t>
      </w:r>
      <w:r>
        <w:t>（GB-50092-96）的要求。</w:t>
      </w:r>
    </w:p>
    <w:p>
      <w:pPr>
        <w:pStyle w:val="BodyText"/>
        <w:spacing w:before="4"/>
        <w:ind w:left="1951"/>
      </w:pPr>
      <w:r>
        <w:rPr>
          <w:spacing w:val="1"/>
          <w:w w:val="100"/>
        </w:rPr>
        <w:t>2</w:t>
      </w:r>
      <w:r>
        <w:rPr>
          <w:w w:val="100"/>
        </w:rPr>
        <w:t>、沥青混凝土的压实度</w:t>
      </w:r>
      <w:r>
        <w:rPr>
          <w:spacing w:val="-31"/>
        </w:rPr>
        <w:t xml:space="preserve"> </w:t>
      </w:r>
      <w:r>
        <w:rPr>
          <w:spacing w:val="-1"/>
          <w:w w:val="100"/>
        </w:rPr>
        <w:t>98%</w:t>
      </w:r>
      <w:r>
        <w:rPr>
          <w:w w:val="100"/>
        </w:rPr>
        <w:t>（中下面层马歇尔密实度</w:t>
      </w:r>
      <w:r>
        <w:rPr>
          <w:spacing w:val="-225"/>
          <w:w w:val="100"/>
        </w:rPr>
        <w:t>）</w:t>
      </w:r>
      <w:r>
        <w:rPr>
          <w:w w:val="100"/>
        </w:rPr>
        <w:t>，</w:t>
      </w:r>
    </w:p>
    <w:p>
      <w:pPr>
        <w:pStyle w:val="BodyText"/>
        <w:spacing w:before="126" w:line="278" w:lineRule="auto"/>
        <w:ind w:left="1111" w:right="1664" w:firstLine="839"/>
      </w:pPr>
      <w:r>
        <w:t>3、施工前根据设计要求和材料供应情况进行配合比设计及检验，铺筑沥青面层时尽量避免纵向接缝，若不能避免侧必须按照施工技术规范要求执行。</w:t>
      </w:r>
    </w:p>
    <w:p>
      <w:pPr>
        <w:pStyle w:val="BodyText"/>
        <w:rPr>
          <w:sz w:val="20"/>
        </w:rPr>
      </w:pPr>
    </w:p>
    <w:p>
      <w:pPr>
        <w:pStyle w:val="BodyText"/>
        <w:spacing w:before="10"/>
        <w:rPr>
          <w:sz w:val="21"/>
        </w:rPr>
      </w:pPr>
    </w:p>
    <w:p>
      <w:pPr>
        <w:pStyle w:val="Heading1"/>
        <w:tabs>
          <w:tab w:val="left" w:pos="8532"/>
        </w:tabs>
        <w:spacing w:line="859" w:lineRule="exact"/>
        <w:ind w:left="6135"/>
      </w:pPr>
      <w:r>
        <w:t>第二部分</w:t>
        <w:tab/>
        <w:t>施工方案</w:t>
      </w:r>
    </w:p>
    <w:p>
      <w:pPr>
        <w:pStyle w:val="Heading2"/>
        <w:tabs>
          <w:tab w:val="left" w:pos="8061"/>
        </w:tabs>
        <w:spacing w:before="182"/>
        <w:ind w:left="6265"/>
      </w:pPr>
      <w:r>
        <w:t>第一节</w:t>
        <w:tab/>
        <w:t>施工准备</w:t>
      </w:r>
    </w:p>
    <w:p>
      <w:pPr>
        <w:pStyle w:val="BodyText"/>
        <w:spacing w:before="141"/>
        <w:ind w:left="1523"/>
      </w:pPr>
      <w:r>
        <w:t>（一）施工图纸会审</w:t>
      </w:r>
    </w:p>
    <w:p>
      <w:pPr>
        <w:pStyle w:val="BodyText"/>
        <w:spacing w:before="5"/>
        <w:rPr>
          <w:sz w:val="7"/>
        </w:rPr>
      </w:pPr>
    </w:p>
    <w:p>
      <w:pPr>
        <w:pStyle w:val="BodyText"/>
        <w:spacing w:line="278" w:lineRule="auto"/>
        <w:ind w:left="1111" w:right="1664" w:firstLine="839"/>
      </w:pPr>
      <w:r>
        <w:t>我单位决定由管理经验丰富的项目经理牵头，组织项目各专业工长、质检员、技术员、班组等认真学习图纸，吃透图纸。在图纸学习期间，尤其应注意工程实际与图纸之间的标高是否一致，尺寸位置等是否一致。</w:t>
      </w:r>
    </w:p>
    <w:p>
      <w:pPr>
        <w:pStyle w:val="BodyText"/>
        <w:ind w:left="1951"/>
      </w:pPr>
      <w:r>
        <w:t>（二）各专项施工方案</w:t>
      </w:r>
    </w:p>
    <w:p>
      <w:pPr>
        <w:pStyle w:val="BodyText"/>
        <w:spacing w:before="124" w:line="278" w:lineRule="auto"/>
        <w:ind w:left="1111" w:right="1865" w:firstLine="839"/>
      </w:pPr>
      <w:r>
        <w:rPr>
          <w:spacing w:val="-13"/>
        </w:rPr>
        <w:t>根据工程施工总进度计划，每项工作展开前进行相关的技术准备，如编制</w:t>
      </w:r>
      <w:r>
        <w:t>安全、文明专项施工方案，关键项目施工过程的作业指导书。</w:t>
      </w:r>
    </w:p>
    <w:p>
      <w:pPr>
        <w:pStyle w:val="BodyText"/>
        <w:spacing w:before="4"/>
        <w:ind w:left="1111"/>
      </w:pPr>
      <w:r>
        <w:t>（三）规范、标准、图集等收集</w:t>
      </w:r>
    </w:p>
    <w:p>
      <w:pPr>
        <w:pStyle w:val="BodyText"/>
        <w:spacing w:before="43"/>
        <w:ind w:left="1951"/>
      </w:pPr>
      <w:r>
        <w:t>施工之前，将本工程所需的规范、标准、图集等技术资料收集齐全。</w:t>
      </w:r>
    </w:p>
    <w:p>
      <w:pPr>
        <w:spacing w:after="0"/>
        <w:sectPr>
          <w:headerReference w:type="default" r:id="rId25"/>
          <w:footerReference w:type="default" r:id="rId26"/>
          <w:pgSz w:w="17860" w:h="25260"/>
          <w:pgMar w:top="1520" w:right="0" w:bottom="2180" w:left="760" w:header="1036" w:footer="1998"/>
          <w:pgNumType w:start="6"/>
          <w:cols w:space="708"/>
        </w:sectPr>
      </w:pPr>
    </w:p>
    <w:p>
      <w:pPr>
        <w:pStyle w:val="BodyText"/>
        <w:spacing w:before="75"/>
        <w:ind w:left="1111"/>
      </w:pPr>
      <w:r>
        <w:t>（四）设备及器具</w:t>
      </w:r>
    </w:p>
    <w:p>
      <w:pPr>
        <w:pStyle w:val="BodyText"/>
        <w:spacing w:before="127"/>
        <w:ind w:left="1951"/>
      </w:pPr>
      <w:r>
        <w:t>根据本工程的施工需要配置有关设备及器具，具体见附表。</w:t>
      </w:r>
    </w:p>
    <w:p>
      <w:pPr>
        <w:pStyle w:val="BodyText"/>
        <w:spacing w:before="15"/>
        <w:rPr>
          <w:sz w:val="51"/>
        </w:rPr>
      </w:pPr>
    </w:p>
    <w:p>
      <w:pPr>
        <w:pStyle w:val="Heading2"/>
        <w:tabs>
          <w:tab w:val="left" w:pos="8309"/>
        </w:tabs>
        <w:ind w:left="6513"/>
      </w:pPr>
      <w:r>
        <w:t>第二节</w:t>
        <w:tab/>
        <w:t>施工测量</w:t>
      </w:r>
    </w:p>
    <w:p>
      <w:pPr>
        <w:pStyle w:val="BodyText"/>
        <w:spacing w:before="141" w:line="278" w:lineRule="auto"/>
        <w:ind w:left="1111" w:right="1852" w:firstLine="839"/>
      </w:pPr>
      <w:r>
        <w:rPr>
          <w:spacing w:val="-15"/>
        </w:rPr>
        <w:t>本工程施工路段较长，测量放样工作量复杂。为保证工程各结构物平面位</w:t>
      </w:r>
      <w:r>
        <w:t>置的放样及高程准确，根据工程特点，拟采取如下测量方案：</w:t>
      </w:r>
    </w:p>
    <w:p>
      <w:pPr>
        <w:pStyle w:val="BodyText"/>
        <w:spacing w:before="4" w:line="278" w:lineRule="auto"/>
        <w:ind w:left="1955" w:right="1815" w:hanging="4"/>
      </w:pPr>
      <w:r>
        <w:t>a．测量设备:设置测量组二组，配备水准仪   2   台，经纬仪   2   台b．设置坐标控制网及水准点：为保证施工测量的连续性和一致性，在施</w:t>
      </w:r>
    </w:p>
    <w:p>
      <w:pPr>
        <w:pStyle w:val="BodyText"/>
        <w:spacing w:before="5" w:line="278" w:lineRule="auto"/>
        <w:ind w:left="1111" w:right="1862"/>
      </w:pPr>
      <w:r>
        <w:rPr>
          <w:spacing w:val="-9"/>
        </w:rPr>
        <w:t>工现场设置足够数量的互相通视的坐标控制点及高程水准点。根据设计图坐标</w:t>
      </w:r>
      <w:r>
        <w:t>控制点，用全站仪敷设三级坐标控制点并与已交底坐标控制点联网做闭合测量，闭合角度差在允许范围内平差分配得各控制坐标点。</w:t>
      </w:r>
    </w:p>
    <w:p>
      <w:pPr>
        <w:pStyle w:val="BodyText"/>
        <w:spacing w:before="6" w:line="278" w:lineRule="auto"/>
        <w:ind w:left="1111" w:right="1842" w:firstLine="839"/>
        <w:jc w:val="both"/>
      </w:pPr>
      <w:r>
        <w:rPr>
          <w:spacing w:val="-13"/>
        </w:rPr>
        <w:t>根据所设置坐标控制网，直接测放各工程构筑物的平面位置，但须同时用</w:t>
      </w:r>
      <w:r>
        <w:rPr>
          <w:spacing w:val="-19"/>
        </w:rPr>
        <w:t>其它坐标控制点进行交汇复核，根据所设置各水准点可以方便进行施工高程测</w:t>
      </w:r>
      <w:r>
        <w:t>量。</w:t>
      </w:r>
    </w:p>
    <w:p>
      <w:pPr>
        <w:pStyle w:val="BodyText"/>
        <w:spacing w:before="6"/>
        <w:rPr>
          <w:sz w:val="45"/>
        </w:rPr>
      </w:pPr>
    </w:p>
    <w:p>
      <w:pPr>
        <w:pStyle w:val="Heading2"/>
        <w:tabs>
          <w:tab w:val="left" w:pos="7474"/>
        </w:tabs>
        <w:spacing w:before="1"/>
        <w:ind w:left="5678"/>
      </w:pPr>
      <w:r>
        <w:t>第三节</w:t>
        <w:tab/>
        <w:t>沥青砼路面施工方案</w:t>
      </w:r>
    </w:p>
    <w:p>
      <w:pPr>
        <w:pStyle w:val="BodyText"/>
        <w:spacing w:before="68" w:line="252" w:lineRule="auto"/>
        <w:ind w:left="1111" w:right="1664" w:firstLine="839"/>
      </w:pPr>
      <w:r>
        <w:rPr>
          <w:spacing w:val="-10"/>
        </w:rPr>
        <w:t>路面工程质量是道路质量的关键，其工程质量要求高，技术性强，在整个</w:t>
      </w:r>
      <w:r>
        <w:rPr>
          <w:spacing w:val="-18"/>
        </w:rPr>
        <w:t>路面施工过程中，从路面底基层的验收到各沥青层的铺筑施工都必须步步、层层严格认真、一丝不苟。各级工程技术人员、材料人员均严格把好技术关、材</w:t>
      </w:r>
      <w:r>
        <w:rPr>
          <w:spacing w:val="-2"/>
        </w:rPr>
        <w:t>料关，严格按照技术规范及设计图纸要-求施工。沥青砼各层由沥青热拌场拌</w:t>
      </w:r>
      <w:r>
        <w:rPr>
          <w:spacing w:val="-15"/>
        </w:rPr>
        <w:t>和混合料、摊铺机摊铺、路面施工专用机械碾压。工程施工的自始至终均严格</w:t>
      </w:r>
      <w:r>
        <w:rPr>
          <w:spacing w:val="-23"/>
        </w:rPr>
        <w:t>按招标文件和国家规定的现场施工技术规范执行，严把质量关，确保质量和工期，确保业主及监理工程师的满意。</w:t>
      </w:r>
    </w:p>
    <w:p>
      <w:pPr>
        <w:spacing w:after="0" w:line="252" w:lineRule="auto"/>
        <w:sectPr>
          <w:headerReference w:type="default" r:id="rId27"/>
          <w:footerReference w:type="default" r:id="rId28"/>
          <w:pgSz w:w="17860" w:h="25260"/>
          <w:pgMar w:top="1520" w:right="0" w:bottom="2180" w:left="760" w:header="1036" w:footer="1998"/>
          <w:pgNumType w:start="7"/>
          <w:cols w:space="708"/>
        </w:sectPr>
      </w:pPr>
    </w:p>
    <w:p>
      <w:pPr>
        <w:pStyle w:val="BodyText"/>
        <w:rPr>
          <w:sz w:val="20"/>
        </w:rPr>
      </w:pPr>
    </w:p>
    <w:p>
      <w:pPr>
        <w:pStyle w:val="BodyText"/>
        <w:rPr>
          <w:sz w:val="20"/>
        </w:rPr>
      </w:pPr>
    </w:p>
    <w:p>
      <w:pPr>
        <w:pStyle w:val="BodyText"/>
        <w:spacing w:before="8"/>
        <w:rPr>
          <w:sz w:val="13"/>
        </w:rPr>
      </w:pPr>
    </w:p>
    <w:p>
      <w:pPr>
        <w:pStyle w:val="BodyText"/>
        <w:spacing w:line="766" w:lineRule="exact"/>
        <w:ind w:left="1111"/>
      </w:pPr>
      <w:r>
        <w:t>本工程施工程序如下：</w:t>
      </w:r>
    </w:p>
    <w:p>
      <w:pPr>
        <w:pStyle w:val="BodyText"/>
        <w:tabs>
          <w:tab w:val="left" w:pos="11438"/>
        </w:tabs>
        <w:spacing w:before="126" w:line="278" w:lineRule="auto"/>
        <w:ind w:left="1111" w:right="1869" w:firstLine="839"/>
      </w:pPr>
      <w:r>
        <w:t>沥青砼配合比试验（合格）→下层验收（合格）→</w:t>
        <w:tab/>
        <w:t>洒透层油→拌和站</w:t>
      </w:r>
      <w:r>
        <w:rPr>
          <w:spacing w:val="-19"/>
        </w:rPr>
        <w:t>按</w:t>
      </w:r>
      <w:r>
        <w:t>配合比拌和沥青砼→沥青砼运输至摊铺现场→摊铺机摊铺→沥青路面各专用设备分别有序碾压（达标）→</w:t>
      </w:r>
      <w:r>
        <w:rPr>
          <w:spacing w:val="71"/>
        </w:rPr>
        <w:t xml:space="preserve"> </w:t>
      </w:r>
      <w:r>
        <w:t>检测达标。</w:t>
      </w:r>
    </w:p>
    <w:p>
      <w:pPr>
        <w:pStyle w:val="Heading3"/>
        <w:spacing w:before="5"/>
        <w:ind w:left="5854"/>
      </w:pPr>
      <w:r>
        <w:t>Ⅰ、沥青砼摊铺前的工作</w:t>
      </w:r>
    </w:p>
    <w:p>
      <w:pPr>
        <w:pStyle w:val="BodyText"/>
        <w:spacing w:before="6"/>
        <w:rPr>
          <w:b/>
          <w:sz w:val="7"/>
        </w:rPr>
      </w:pPr>
    </w:p>
    <w:p>
      <w:pPr>
        <w:pStyle w:val="BodyText"/>
        <w:spacing w:line="766" w:lineRule="exact"/>
        <w:ind w:left="1111"/>
      </w:pPr>
      <w:r>
        <w:t>1、材料准备工作</w:t>
      </w:r>
    </w:p>
    <w:p>
      <w:pPr>
        <w:pStyle w:val="ListParagraph"/>
        <w:numPr>
          <w:ilvl w:val="0"/>
          <w:numId w:val="12"/>
        </w:numPr>
        <w:tabs>
          <w:tab w:val="left" w:pos="3044"/>
        </w:tabs>
        <w:spacing w:before="126" w:after="0" w:line="278" w:lineRule="auto"/>
        <w:ind w:left="1111" w:right="1840" w:firstLine="839"/>
        <w:jc w:val="left"/>
        <w:rPr>
          <w:sz w:val="42"/>
        </w:rPr>
      </w:pPr>
      <w:r>
        <w:rPr>
          <w:sz w:val="42"/>
        </w:rPr>
        <w:t>热拌场（含破碎场）</w:t>
      </w:r>
      <w:r>
        <w:rPr>
          <w:spacing w:val="-1"/>
          <w:sz w:val="42"/>
        </w:rPr>
        <w:t>的建设：利用公司在双流金桥镇旁的热拌场、</w:t>
      </w:r>
      <w:r>
        <w:rPr>
          <w:sz w:val="42"/>
        </w:rPr>
        <w:t>破碎场，在接到开工通知书后，尽快调试至能迅速投入正常生产。</w:t>
      </w:r>
    </w:p>
    <w:p>
      <w:pPr>
        <w:pStyle w:val="BodyText"/>
        <w:spacing w:before="4" w:line="278" w:lineRule="auto"/>
        <w:ind w:left="1111" w:right="1667" w:firstLine="839"/>
        <w:jc w:val="both"/>
      </w:pPr>
      <w:r>
        <w:rPr>
          <w:spacing w:val="-1"/>
        </w:rPr>
        <w:t>合格的的砂、石料、矿粉等，并在大型破碎场用合格的卵石，采用大型反</w:t>
      </w:r>
      <w:r>
        <w:rPr>
          <w:spacing w:val="-15"/>
        </w:rPr>
        <w:t>击破加工</w:t>
      </w:r>
      <w:r>
        <w:t>（且用除尘设备除尘</w:t>
      </w:r>
      <w:r>
        <w:rPr>
          <w:spacing w:val="-66"/>
        </w:rPr>
        <w:t>）</w:t>
      </w:r>
      <w:r>
        <w:t>成符合设计要求的各型沥青砼的各级材料，运进（运进之前用洗料设备清洗干净）热拌场的堆料场分别堆放。</w:t>
      </w:r>
    </w:p>
    <w:p>
      <w:pPr>
        <w:pStyle w:val="ListParagraph"/>
        <w:numPr>
          <w:ilvl w:val="0"/>
          <w:numId w:val="12"/>
        </w:numPr>
        <w:tabs>
          <w:tab w:val="left" w:pos="3044"/>
        </w:tabs>
        <w:spacing w:before="7" w:after="0" w:line="240" w:lineRule="auto"/>
        <w:ind w:left="3043" w:right="0" w:hanging="1093"/>
        <w:jc w:val="left"/>
        <w:rPr>
          <w:sz w:val="42"/>
        </w:rPr>
      </w:pPr>
      <w:r>
        <w:rPr>
          <w:spacing w:val="-7"/>
          <w:sz w:val="42"/>
        </w:rPr>
        <w:t>所有运进沥青拌和场的材料必须是合格材料，不合格材料严禁进场。</w:t>
      </w:r>
    </w:p>
    <w:p>
      <w:pPr>
        <w:pStyle w:val="ListParagraph"/>
        <w:numPr>
          <w:ilvl w:val="0"/>
          <w:numId w:val="12"/>
        </w:numPr>
        <w:tabs>
          <w:tab w:val="left" w:pos="3044"/>
        </w:tabs>
        <w:spacing w:before="126" w:after="0" w:line="278" w:lineRule="auto"/>
        <w:ind w:left="1111" w:right="1840" w:firstLine="839"/>
        <w:jc w:val="left"/>
        <w:rPr>
          <w:sz w:val="42"/>
        </w:rPr>
      </w:pPr>
      <w:r>
        <w:rPr>
          <w:spacing w:val="-1"/>
          <w:sz w:val="42"/>
        </w:rPr>
        <w:t>堆料场必须建立足够高度的隔离墙，所有材料必须严格分类、分级</w:t>
      </w:r>
      <w:r>
        <w:rPr>
          <w:sz w:val="42"/>
        </w:rPr>
        <w:t>堆放，严禁混淆，矿粉还必须覆盖，以防雨防潮。</w:t>
      </w:r>
    </w:p>
    <w:p>
      <w:pPr>
        <w:pStyle w:val="ListParagraph"/>
        <w:numPr>
          <w:ilvl w:val="0"/>
          <w:numId w:val="12"/>
        </w:numPr>
        <w:tabs>
          <w:tab w:val="left" w:pos="3044"/>
        </w:tabs>
        <w:spacing w:before="3" w:after="0" w:line="278" w:lineRule="auto"/>
        <w:ind w:left="1111" w:right="1840" w:firstLine="839"/>
        <w:jc w:val="left"/>
        <w:rPr>
          <w:sz w:val="42"/>
        </w:rPr>
      </w:pPr>
      <w:r>
        <w:rPr>
          <w:spacing w:val="-1"/>
          <w:sz w:val="42"/>
        </w:rPr>
        <w:t xml:space="preserve">所有材料必须提前充分备足，确保正常施工。加班加点加工材料， </w:t>
      </w:r>
      <w:r>
        <w:rPr>
          <w:sz w:val="42"/>
        </w:rPr>
        <w:t>使堆料场具有充足的各类材料，只能料待工，不许工待料。</w:t>
      </w:r>
    </w:p>
    <w:p>
      <w:pPr>
        <w:pStyle w:val="BodyText"/>
        <w:spacing w:before="4"/>
        <w:ind w:left="1111"/>
      </w:pPr>
      <w:r>
        <w:t>2 .沥青混合料的生产、运输：</w:t>
      </w:r>
    </w:p>
    <w:p>
      <w:pPr>
        <w:pStyle w:val="BodyText"/>
        <w:spacing w:before="127" w:line="278" w:lineRule="auto"/>
        <w:ind w:left="1111" w:right="1876" w:firstLine="1052"/>
      </w:pPr>
      <w:r>
        <w:t>对各种材料进行符合性检测，做好两阶段（目标、生产）配合比设计并报送监理工程师审批。</w:t>
      </w:r>
    </w:p>
    <w:p>
      <w:pPr>
        <w:pStyle w:val="BodyText"/>
        <w:spacing w:before="4" w:line="278" w:lineRule="auto"/>
        <w:ind w:left="1111" w:right="1859" w:firstLine="839"/>
      </w:pPr>
      <w:r>
        <w:rPr>
          <w:spacing w:val="-12"/>
        </w:rPr>
        <w:t>严格选用设计图指定的合格沥青，按经批准的配合比，调试好沥青拌和设</w:t>
      </w:r>
      <w:r>
        <w:t>备各项参数，通过进入沥青拌和楼拌和成合格的沥青混合料。</w:t>
      </w:r>
    </w:p>
    <w:p>
      <w:pPr>
        <w:pStyle w:val="ListParagraph"/>
        <w:numPr>
          <w:ilvl w:val="0"/>
          <w:numId w:val="9"/>
        </w:numPr>
        <w:tabs>
          <w:tab w:val="left" w:pos="1462"/>
        </w:tabs>
        <w:spacing w:before="4" w:after="0" w:line="240" w:lineRule="auto"/>
        <w:ind w:left="1462" w:right="0" w:hanging="351"/>
        <w:jc w:val="left"/>
        <w:rPr>
          <w:sz w:val="42"/>
        </w:rPr>
      </w:pPr>
      <w:r>
        <w:rPr>
          <w:sz w:val="42"/>
        </w:rPr>
        <w:t>沥青砼正式摊铺前的试验</w:t>
      </w:r>
    </w:p>
    <w:p>
      <w:pPr>
        <w:spacing w:after="0" w:line="240" w:lineRule="auto"/>
        <w:jc w:val="left"/>
        <w:rPr>
          <w:sz w:val="42"/>
        </w:rPr>
        <w:sectPr>
          <w:headerReference w:type="default" r:id="rId29"/>
          <w:footerReference w:type="default" r:id="rId30"/>
          <w:pgSz w:w="17860" w:h="25260"/>
          <w:pgMar w:top="1520" w:right="0" w:bottom="2180" w:left="760" w:header="1036" w:footer="1998"/>
          <w:pgNumType w:start="8"/>
          <w:cols w:space="708"/>
        </w:sectPr>
      </w:pPr>
    </w:p>
    <w:p>
      <w:pPr>
        <w:pStyle w:val="BodyText"/>
        <w:spacing w:before="75" w:line="278" w:lineRule="auto"/>
        <w:ind w:left="1111" w:right="1667" w:firstLine="839"/>
      </w:pPr>
      <w:r>
        <w:t>在正式铺筑之前，先选定一段（单边）为试验路面，试铺合格后方可进行正式铺筑。</w:t>
      </w:r>
    </w:p>
    <w:p>
      <w:pPr>
        <w:pStyle w:val="BodyText"/>
        <w:tabs>
          <w:tab w:val="left" w:pos="2584"/>
        </w:tabs>
        <w:spacing w:before="5" w:line="278" w:lineRule="auto"/>
        <w:ind w:left="1111" w:right="1887" w:firstLine="839"/>
      </w:pPr>
      <w:r>
        <w:t>用</w:t>
        <w:tab/>
        <w:t>15t/车自卸汽车将拌和合格的沥青混合料运至铺筑现场，用摊铺机</w:t>
      </w:r>
      <w:r>
        <w:rPr>
          <w:spacing w:val="-14"/>
        </w:rPr>
        <w:t>标</w:t>
      </w:r>
      <w:r>
        <w:t>准、均匀地铺筑。</w:t>
      </w:r>
    </w:p>
    <w:p>
      <w:pPr>
        <w:pStyle w:val="BodyText"/>
        <w:spacing w:before="4" w:line="278" w:lineRule="auto"/>
        <w:ind w:left="1111" w:right="1867" w:firstLine="839"/>
      </w:pPr>
      <w:r>
        <w:rPr>
          <w:spacing w:val="-14"/>
        </w:rPr>
        <w:t>自卸汽车在运程中，做好保温和防雨工作，确保沥青混合料能及时、顺利</w:t>
      </w:r>
      <w:r>
        <w:t>到达铺筑现场卸入摊铺机料斗。</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8"/>
        </w:rPr>
      </w:pPr>
    </w:p>
    <w:p>
      <w:pPr>
        <w:pStyle w:val="Heading3"/>
        <w:spacing w:line="766" w:lineRule="exact"/>
        <w:ind w:right="1413"/>
        <w:jc w:val="center"/>
      </w:pPr>
      <w:r>
        <w:t>Ⅱ、沥青砼层施工</w:t>
      </w:r>
    </w:p>
    <w:p>
      <w:pPr>
        <w:pStyle w:val="BodyText"/>
        <w:spacing w:before="54"/>
        <w:ind w:right="12518"/>
        <w:jc w:val="center"/>
      </w:pPr>
      <w:r>
        <w:t>1、透层施工</w:t>
      </w:r>
    </w:p>
    <w:p>
      <w:pPr>
        <w:pStyle w:val="ListParagraph"/>
        <w:numPr>
          <w:ilvl w:val="1"/>
          <w:numId w:val="13"/>
        </w:numPr>
        <w:tabs>
          <w:tab w:val="left" w:pos="2777"/>
        </w:tabs>
        <w:spacing w:before="35" w:after="0" w:line="252" w:lineRule="auto"/>
        <w:ind w:left="1108" w:right="1894" w:firstLine="580"/>
        <w:jc w:val="left"/>
        <w:rPr>
          <w:sz w:val="42"/>
        </w:rPr>
      </w:pPr>
      <w:r>
        <w:rPr>
          <w:sz w:val="42"/>
        </w:rPr>
        <w:t>、透层油采用慢裂的渗透性好的洒布型阴离子乳化沥青，拟选用技</w:t>
      </w:r>
      <w:r>
        <w:rPr>
          <w:spacing w:val="-4"/>
          <w:sz w:val="42"/>
        </w:rPr>
        <w:t>术指标符合设计和规范要求的阴离子乳化沥青。</w:t>
      </w:r>
    </w:p>
    <w:p>
      <w:pPr>
        <w:pStyle w:val="ListParagraph"/>
        <w:numPr>
          <w:ilvl w:val="1"/>
          <w:numId w:val="13"/>
        </w:numPr>
        <w:tabs>
          <w:tab w:val="left" w:pos="2777"/>
        </w:tabs>
        <w:spacing w:before="0" w:after="0" w:line="252" w:lineRule="auto"/>
        <w:ind w:left="1108" w:right="1856" w:firstLine="580"/>
        <w:jc w:val="both"/>
        <w:rPr>
          <w:sz w:val="42"/>
        </w:rPr>
      </w:pPr>
      <w:r>
        <w:rPr>
          <w:sz w:val="42"/>
        </w:rPr>
        <w:t>、路面在下层养生完毕后，表面稍变干燥而又尚未硬化的情况下喷</w:t>
      </w:r>
      <w:r>
        <w:rPr>
          <w:spacing w:val="-14"/>
          <w:sz w:val="42"/>
        </w:rPr>
        <w:t>洒透层沥青。洒布透层沥青之前应清扫路面，并遮挡结构物</w:t>
      </w:r>
      <w:r>
        <w:rPr>
          <w:sz w:val="42"/>
        </w:rPr>
        <w:t>（路平石及人行道</w:t>
      </w:r>
      <w:r>
        <w:rPr>
          <w:spacing w:val="-6"/>
          <w:sz w:val="42"/>
        </w:rPr>
        <w:t>路缘石</w:t>
      </w:r>
      <w:r>
        <w:rPr>
          <w:sz w:val="42"/>
        </w:rPr>
        <w:t>）表面避免污染。</w:t>
      </w:r>
    </w:p>
    <w:p>
      <w:pPr>
        <w:pStyle w:val="ListParagraph"/>
        <w:numPr>
          <w:ilvl w:val="1"/>
          <w:numId w:val="13"/>
        </w:numPr>
        <w:tabs>
          <w:tab w:val="left" w:pos="2777"/>
        </w:tabs>
        <w:spacing w:before="0" w:after="0" w:line="252" w:lineRule="auto"/>
        <w:ind w:left="845" w:right="1473" w:firstLine="843"/>
        <w:jc w:val="left"/>
        <w:rPr>
          <w:sz w:val="42"/>
        </w:rPr>
      </w:pPr>
      <w:r>
        <w:rPr>
          <w:sz w:val="42"/>
        </w:rPr>
        <w:t>、其沥青与水的比例根据洒布机、渗透性试验进行调整，以易于渗透</w:t>
      </w:r>
      <w:r>
        <w:rPr>
          <w:spacing w:val="-4"/>
          <w:w w:val="100"/>
          <w:sz w:val="42"/>
        </w:rPr>
        <w:t>，且有一定渗透深度</w:t>
      </w:r>
      <w:r>
        <w:rPr>
          <w:w w:val="100"/>
          <w:sz w:val="42"/>
        </w:rPr>
        <w:t>（不小于</w:t>
      </w:r>
      <w:r>
        <w:rPr>
          <w:spacing w:val="-33"/>
          <w:sz w:val="42"/>
        </w:rPr>
        <w:t xml:space="preserve"> </w:t>
      </w:r>
      <w:r>
        <w:rPr>
          <w:spacing w:val="-1"/>
          <w:w w:val="100"/>
          <w:sz w:val="42"/>
        </w:rPr>
        <w:t>5m</w:t>
      </w:r>
      <w:r>
        <w:rPr>
          <w:spacing w:val="-3"/>
          <w:w w:val="100"/>
          <w:sz w:val="42"/>
        </w:rPr>
        <w:t>m</w:t>
      </w:r>
      <w:r>
        <w:rPr>
          <w:spacing w:val="-209"/>
          <w:w w:val="100"/>
          <w:sz w:val="42"/>
        </w:rPr>
        <w:t>）</w:t>
      </w:r>
      <w:r>
        <w:rPr>
          <w:w w:val="100"/>
          <w:sz w:val="42"/>
        </w:rPr>
        <w:t>，表面不形成油膜为合格。</w:t>
      </w:r>
    </w:p>
    <w:p>
      <w:pPr>
        <w:pStyle w:val="ListParagraph"/>
        <w:numPr>
          <w:ilvl w:val="1"/>
          <w:numId w:val="13"/>
        </w:numPr>
        <w:tabs>
          <w:tab w:val="left" w:pos="2777"/>
        </w:tabs>
        <w:spacing w:before="0" w:after="0" w:line="252" w:lineRule="auto"/>
        <w:ind w:left="845" w:right="1894" w:firstLine="843"/>
        <w:jc w:val="both"/>
        <w:rPr>
          <w:sz w:val="42"/>
        </w:rPr>
      </w:pPr>
      <w:r>
        <w:rPr>
          <w:sz w:val="42"/>
        </w:rPr>
        <w:t>、采用沥青洒布车，进行均匀喷洒透层沥青，第一次喷洒沥青含量</w:t>
      </w:r>
      <w:r>
        <w:rPr>
          <w:spacing w:val="-4"/>
          <w:sz w:val="42"/>
        </w:rPr>
        <w:t xml:space="preserve">约 </w:t>
      </w:r>
      <w:r>
        <w:rPr>
          <w:sz w:val="42"/>
        </w:rPr>
        <w:t>35%的沥青乳液，使其透入基层表面一定深度，然后第二次喷洒浓度较大的沥青乳液。要喷求洒均匀，不得漏洒（个别漏油必须人工涂刷）不得过量和形成油膜。</w:t>
      </w:r>
    </w:p>
    <w:p>
      <w:pPr>
        <w:pStyle w:val="ListParagraph"/>
        <w:numPr>
          <w:ilvl w:val="1"/>
          <w:numId w:val="13"/>
        </w:numPr>
        <w:tabs>
          <w:tab w:val="left" w:pos="2565"/>
        </w:tabs>
        <w:spacing w:before="0" w:after="0" w:line="764" w:lineRule="exact"/>
        <w:ind w:left="2564" w:right="0" w:hanging="1089"/>
        <w:jc w:val="left"/>
        <w:rPr>
          <w:sz w:val="42"/>
        </w:rPr>
      </w:pPr>
      <w:r>
        <w:rPr>
          <w:spacing w:val="-4"/>
          <w:sz w:val="42"/>
        </w:rPr>
        <w:t xml:space="preserve">、当气温低于 </w:t>
      </w:r>
      <w:r>
        <w:rPr>
          <w:sz w:val="42"/>
        </w:rPr>
        <w:t>10℃或大风天气、即将降雨时不得洒布透层油。</w:t>
      </w:r>
    </w:p>
    <w:p>
      <w:pPr>
        <w:pStyle w:val="ListParagraph"/>
        <w:numPr>
          <w:ilvl w:val="1"/>
          <w:numId w:val="13"/>
        </w:numPr>
        <w:tabs>
          <w:tab w:val="left" w:pos="2565"/>
        </w:tabs>
        <w:spacing w:before="17" w:after="0" w:line="252" w:lineRule="auto"/>
        <w:ind w:left="845" w:right="1867" w:firstLine="630"/>
        <w:jc w:val="left"/>
        <w:rPr>
          <w:sz w:val="42"/>
        </w:rPr>
      </w:pPr>
      <w:r>
        <w:rPr>
          <w:spacing w:val="-13"/>
          <w:sz w:val="42"/>
        </w:rPr>
        <w:t xml:space="preserve">、透层油洒布后的养生时间随透层油的品种和气候条件由实验确定， </w:t>
      </w:r>
      <w:r>
        <w:rPr>
          <w:spacing w:val="-4"/>
          <w:sz w:val="42"/>
        </w:rPr>
        <w:t>确保液体沥青中的稀释剂全部挥发，乳化沥青渗透且水分蒸发。</w:t>
      </w:r>
    </w:p>
    <w:p>
      <w:pPr>
        <w:spacing w:after="0" w:line="252" w:lineRule="auto"/>
        <w:jc w:val="left"/>
        <w:rPr>
          <w:sz w:val="42"/>
        </w:rPr>
        <w:sectPr>
          <w:headerReference w:type="default" r:id="rId31"/>
          <w:footerReference w:type="default" r:id="rId32"/>
          <w:pgSz w:w="17860" w:h="25260"/>
          <w:pgMar w:top="1520" w:right="0" w:bottom="2180" w:left="760" w:header="1036" w:footer="1998"/>
          <w:pgNumType w:start="9"/>
          <w:cols w:space="708"/>
        </w:sectPr>
      </w:pPr>
    </w:p>
    <w:p>
      <w:pPr>
        <w:pStyle w:val="BodyText"/>
        <w:spacing w:before="75"/>
        <w:ind w:left="1111"/>
      </w:pPr>
      <w:r>
        <w:t>2、沥青砼摊铺</w:t>
      </w:r>
    </w:p>
    <w:p>
      <w:pPr>
        <w:pStyle w:val="BodyText"/>
        <w:spacing w:before="127"/>
        <w:ind w:left="1321"/>
      </w:pPr>
      <w:r>
        <w:t>1）.摊铺前</w:t>
      </w:r>
    </w:p>
    <w:p>
      <w:pPr>
        <w:pStyle w:val="BodyText"/>
        <w:spacing w:before="126" w:line="278" w:lineRule="auto"/>
        <w:ind w:left="1111" w:right="1805" w:firstLine="839"/>
      </w:pPr>
      <w:r>
        <w:t>将熨平板预热 15～20min，使其接缝处原路面的温度达65℃以上，调整摊铺机熨平板。</w:t>
      </w:r>
    </w:p>
    <w:p>
      <w:pPr>
        <w:pStyle w:val="BodyText"/>
        <w:spacing w:before="4" w:line="278" w:lineRule="auto"/>
        <w:ind w:left="1111" w:right="1813" w:firstLine="846"/>
        <w:jc w:val="both"/>
      </w:pPr>
      <w:r>
        <w:t>a、在新开始铺筑路段，应使高度为各层的厚度乘以各层的松铺系数，使熨平板与 2%的路面横坡一致，然后在全宽度范围内填5 块木块，使熨平板放稳。</w:t>
      </w:r>
    </w:p>
    <w:p>
      <w:pPr>
        <w:pStyle w:val="BodyText"/>
        <w:spacing w:before="6" w:line="278" w:lineRule="auto"/>
        <w:ind w:left="1111" w:right="1815" w:firstLine="843"/>
        <w:jc w:val="both"/>
      </w:pPr>
      <w:r>
        <w:t>b</w:t>
      </w:r>
      <w:r>
        <w:rPr>
          <w:spacing w:val="-1"/>
        </w:rPr>
        <w:t xml:space="preserve">、在接着已铺好的沥青层铺筑时，应量出横缝处新铺路面的实际厚度， </w:t>
      </w:r>
      <w:r>
        <w:rPr>
          <w:spacing w:val="-13"/>
        </w:rPr>
        <w:t>再乘以各层的松铺系数，确定在已铺路面上应垫的高度。再在全宽度范围内垫5</w:t>
      </w:r>
      <w:r>
        <w:rPr>
          <w:spacing w:val="-5"/>
        </w:rPr>
        <w:t xml:space="preserve"> 块木块，使熨平板放稳。</w:t>
      </w:r>
    </w:p>
    <w:p>
      <w:pPr>
        <w:pStyle w:val="BodyText"/>
        <w:spacing w:before="6"/>
        <w:ind w:left="1955"/>
      </w:pPr>
      <w:r>
        <w:t>c、开始摊铺时，逐车检测混合料的温度，应不低于 130℃。</w:t>
      </w:r>
    </w:p>
    <w:p>
      <w:pPr>
        <w:pStyle w:val="BodyText"/>
        <w:spacing w:before="126" w:line="278" w:lineRule="auto"/>
        <w:ind w:left="1111" w:right="1859" w:firstLine="843"/>
      </w:pPr>
      <w:r>
        <w:t>d</w:t>
      </w:r>
      <w:r>
        <w:rPr>
          <w:spacing w:val="-15"/>
        </w:rPr>
        <w:t xml:space="preserve">、调整摊铺机的振夯频率及振幅，使摊铺后的沥青混合料具有 </w:t>
      </w:r>
      <w:r>
        <w:t>80%</w:t>
      </w:r>
      <w:r>
        <w:rPr>
          <w:spacing w:val="-6"/>
        </w:rPr>
        <w:t>以上</w:t>
      </w:r>
      <w:r>
        <w:t>的初始密度。</w:t>
      </w:r>
    </w:p>
    <w:p>
      <w:pPr>
        <w:pStyle w:val="ListParagraph"/>
        <w:numPr>
          <w:ilvl w:val="0"/>
          <w:numId w:val="8"/>
        </w:numPr>
        <w:tabs>
          <w:tab w:val="left" w:pos="1993"/>
        </w:tabs>
        <w:spacing w:before="4" w:after="0" w:line="240" w:lineRule="auto"/>
        <w:ind w:left="1992" w:right="0" w:hanging="672"/>
        <w:jc w:val="left"/>
        <w:rPr>
          <w:sz w:val="42"/>
        </w:rPr>
      </w:pPr>
      <w:r>
        <w:rPr>
          <w:sz w:val="42"/>
        </w:rPr>
        <w:t>、摊铺时</w:t>
      </w:r>
    </w:p>
    <w:p>
      <w:pPr>
        <w:pStyle w:val="BodyText"/>
        <w:spacing w:before="126" w:line="278" w:lineRule="auto"/>
        <w:ind w:left="1111" w:right="1863" w:firstLine="1052"/>
        <w:jc w:val="both"/>
      </w:pPr>
      <w:r>
        <w:t>a</w:t>
      </w:r>
      <w:r>
        <w:rPr>
          <w:spacing w:val="-15"/>
        </w:rPr>
        <w:t>、摊铺速度，应根据拌和设备的生产能力和热料仓的贮料数量、运输距离、配备的运输车及压实能力来综合考虑；更重要的应使摊铺保持匀速，连续不间断地铺筑。一般的摊铺速度如下：</w:t>
      </w:r>
    </w:p>
    <w:p>
      <w:pPr>
        <w:pStyle w:val="BodyText"/>
        <w:spacing w:before="6" w:line="278" w:lineRule="auto"/>
        <w:ind w:left="2163" w:right="9183" w:firstLine="212"/>
      </w:pPr>
      <w:r>
        <w:t>中、下面层：2.5～3m/min。b、摊铺工艺：</w:t>
      </w:r>
    </w:p>
    <w:p>
      <w:pPr>
        <w:pStyle w:val="ListParagraph"/>
        <w:numPr>
          <w:ilvl w:val="1"/>
          <w:numId w:val="8"/>
        </w:numPr>
        <w:tabs>
          <w:tab w:val="left" w:pos="2835"/>
        </w:tabs>
        <w:spacing w:before="5" w:after="0" w:line="278" w:lineRule="auto"/>
        <w:ind w:left="1111" w:right="1628" w:firstLine="630"/>
        <w:jc w:val="left"/>
        <w:rPr>
          <w:sz w:val="42"/>
        </w:rPr>
      </w:pPr>
      <w:r>
        <w:rPr>
          <w:spacing w:val="-1"/>
          <w:sz w:val="42"/>
        </w:rPr>
        <w:t>沥青砼的摊铺、测量：此两项工作必须同时进行。沥青摊铺机由操作</w:t>
      </w:r>
      <w:r>
        <w:rPr>
          <w:spacing w:val="-12"/>
          <w:sz w:val="42"/>
        </w:rPr>
        <w:t>手进行操作。测量工站在摊铺机振动平台上进行操作，双方必须密切配合。同</w:t>
      </w:r>
      <w:r>
        <w:rPr>
          <w:spacing w:val="-19"/>
          <w:sz w:val="42"/>
        </w:rPr>
        <w:t>时严格使用自动调平仪进行控制，用以保证沥青路面的平整度和厚度控制。沥青砼摊铺要求：</w:t>
      </w:r>
    </w:p>
    <w:p>
      <w:pPr>
        <w:spacing w:after="0" w:line="278" w:lineRule="auto"/>
        <w:jc w:val="left"/>
        <w:rPr>
          <w:sz w:val="42"/>
        </w:rPr>
        <w:sectPr>
          <w:headerReference w:type="default" r:id="rId33"/>
          <w:footerReference w:type="default" r:id="rId34"/>
          <w:pgSz w:w="17860" w:h="25260"/>
          <w:pgMar w:top="1520" w:right="0" w:bottom="2180" w:left="760" w:header="1036" w:footer="1998"/>
          <w:pgNumType w:start="10"/>
          <w:cols w:space="708"/>
        </w:sectPr>
      </w:pPr>
    </w:p>
    <w:p>
      <w:pPr>
        <w:tabs>
          <w:tab w:val="left" w:pos="10383"/>
        </w:tabs>
        <w:spacing w:before="4"/>
        <w:ind w:left="1246" w:right="0" w:firstLine="0"/>
        <w:jc w:val="left"/>
        <w:rPr>
          <w:sz w:val="31"/>
        </w:rPr>
      </w:pPr>
      <w:r>
        <w:drawing>
          <wp:anchor distT="0" distB="0" distL="0" distR="0" simplePos="0" relativeHeight="251666432" behindDoc="1" locked="0" layoutInCell="1" allowOverlap="1">
            <wp:simplePos x="0" y="0"/>
            <wp:positionH relativeFrom="page">
              <wp:posOffset>1117600</wp:posOffset>
            </wp:positionH>
            <wp:positionV relativeFrom="paragraph">
              <wp:posOffset>255234</wp:posOffset>
            </wp:positionV>
            <wp:extent cx="8813800" cy="165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35" cstate="print"/>
                    <a:stretch>
                      <a:fillRect/>
                    </a:stretch>
                  </pic:blipFill>
                  <pic:spPr>
                    <a:xfrm>
                      <a:off x="0" y="0"/>
                      <a:ext cx="8813800" cy="165100"/>
                    </a:xfrm>
                    <a:prstGeom prst="rect">
                      <a:avLst/>
                    </a:prstGeom>
                  </pic:spPr>
                </pic:pic>
              </a:graphicData>
            </a:graphic>
          </wp:anchor>
        </w:drawing>
      </w:r>
      <w:r>
        <w:rPr>
          <w:rFonts w:ascii="宋体" w:eastAsia="宋体" w:hint="eastAsia"/>
          <w:sz w:val="31"/>
        </w:rPr>
        <w:t>信息集控中心大楼室外景观绿化工程施工</w:t>
        <w:tab/>
      </w:r>
      <w:r>
        <w:rPr>
          <w:sz w:val="31"/>
        </w:rPr>
        <w:t>沥青专项施工方案</w:t>
      </w:r>
    </w:p>
    <w:p>
      <w:pPr>
        <w:pStyle w:val="BodyText"/>
        <w:spacing w:before="62"/>
        <w:ind w:left="1951"/>
      </w:pPr>
      <w:r>
        <w:t>直线上：摊铺机沿一侧划线标记或平石行走；</w:t>
      </w:r>
    </w:p>
    <w:p>
      <w:pPr>
        <w:pStyle w:val="BodyText"/>
        <w:spacing w:before="127" w:line="278" w:lineRule="auto"/>
        <w:ind w:left="1111" w:right="1667" w:firstLine="839"/>
      </w:pPr>
      <w:r>
        <w:t>弯道上：一个弯道要一次性铺完。小弯道要先内、后外，再铺中间。摊铺机一直向前，铺筑与中线上、下坡无关。</w:t>
      </w:r>
    </w:p>
    <w:p>
      <w:pPr>
        <w:pStyle w:val="ListParagraph"/>
        <w:numPr>
          <w:ilvl w:val="1"/>
          <w:numId w:val="8"/>
        </w:numPr>
        <w:tabs>
          <w:tab w:val="left" w:pos="2831"/>
        </w:tabs>
        <w:spacing w:before="4" w:after="0" w:line="278" w:lineRule="auto"/>
        <w:ind w:left="1111" w:right="1664" w:firstLine="630"/>
        <w:jc w:val="both"/>
        <w:rPr>
          <w:sz w:val="42"/>
        </w:rPr>
      </w:pPr>
      <w:r>
        <w:rPr>
          <w:spacing w:val="-10"/>
          <w:sz w:val="42"/>
        </w:rPr>
        <w:t>下面层采用准钢丝绳法进行控制，沥青摊铺机、自卸汽车行驶速度同</w:t>
      </w:r>
      <w:r>
        <w:rPr>
          <w:spacing w:val="-11"/>
          <w:sz w:val="42"/>
        </w:rPr>
        <w:t>步、轨迹相同，任何机械不能随意刹车。测量工在铺筑的同时，要在已铺路面</w:t>
      </w:r>
      <w:r>
        <w:rPr>
          <w:sz w:val="42"/>
        </w:rPr>
        <w:t>的高、低处作上记录。再由精整工负责及时修补平，力求一次铺好。</w:t>
      </w:r>
    </w:p>
    <w:p>
      <w:pPr>
        <w:pStyle w:val="ListParagraph"/>
        <w:numPr>
          <w:ilvl w:val="1"/>
          <w:numId w:val="8"/>
        </w:numPr>
        <w:tabs>
          <w:tab w:val="left" w:pos="2795"/>
        </w:tabs>
        <w:spacing w:before="6" w:after="0" w:line="278" w:lineRule="auto"/>
        <w:ind w:left="1111" w:right="1667" w:firstLine="594"/>
        <w:jc w:val="left"/>
        <w:rPr>
          <w:sz w:val="42"/>
        </w:rPr>
      </w:pPr>
      <w:r>
        <w:rPr>
          <w:spacing w:val="-1"/>
          <w:sz w:val="42"/>
        </w:rPr>
        <w:t>在铺筑中应使螺旋送料器慢速、均匀、不断地向两侧供料，使送料器</w:t>
      </w:r>
      <w:r>
        <w:rPr>
          <w:sz w:val="42"/>
        </w:rPr>
        <w:t>中的料始终保持在螺旋叶片以上。</w:t>
      </w:r>
    </w:p>
    <w:p>
      <w:pPr>
        <w:pStyle w:val="ListParagraph"/>
        <w:numPr>
          <w:ilvl w:val="1"/>
          <w:numId w:val="8"/>
        </w:numPr>
        <w:tabs>
          <w:tab w:val="left" w:pos="2766"/>
        </w:tabs>
        <w:spacing w:before="4" w:after="0" w:line="278" w:lineRule="auto"/>
        <w:ind w:left="1111" w:right="1849" w:firstLine="566"/>
        <w:jc w:val="both"/>
        <w:rPr>
          <w:sz w:val="42"/>
        </w:rPr>
      </w:pPr>
      <w:r>
        <w:rPr>
          <w:spacing w:val="-5"/>
          <w:sz w:val="42"/>
        </w:rPr>
        <w:t>铺筑时使摊铺机料斗中的沥青混合料保待一定数量，料斗的侧挡板</w:t>
      </w:r>
      <w:r>
        <w:rPr>
          <w:spacing w:val="-13"/>
          <w:sz w:val="42"/>
        </w:rPr>
        <w:t xml:space="preserve">应有规律的拢料。开始铺筑时等待卸料车至少应有 </w:t>
      </w:r>
      <w:r>
        <w:rPr>
          <w:sz w:val="42"/>
        </w:rPr>
        <w:t>6</w:t>
      </w:r>
      <w:r>
        <w:rPr>
          <w:spacing w:val="-11"/>
          <w:sz w:val="42"/>
        </w:rPr>
        <w:t xml:space="preserve"> 辆，铺筑过程中至少应保</w:t>
      </w:r>
      <w:r>
        <w:rPr>
          <w:spacing w:val="-7"/>
          <w:sz w:val="42"/>
        </w:rPr>
        <w:t xml:space="preserve">持 </w:t>
      </w:r>
      <w:r>
        <w:rPr>
          <w:sz w:val="42"/>
        </w:rPr>
        <w:t>3</w:t>
      </w:r>
      <w:r>
        <w:rPr>
          <w:spacing w:val="-4"/>
          <w:sz w:val="42"/>
        </w:rPr>
        <w:t xml:space="preserve"> 辆。铺筑时应有专人检查厚度及横坡度，发现偏差及时纠正。</w:t>
      </w:r>
    </w:p>
    <w:p>
      <w:pPr>
        <w:pStyle w:val="BodyText"/>
        <w:spacing w:before="6"/>
        <w:ind w:left="1111"/>
      </w:pPr>
      <w:r>
        <w:t>3、沥青砼找平</w:t>
      </w:r>
    </w:p>
    <w:p>
      <w:pPr>
        <w:pStyle w:val="BodyText"/>
        <w:spacing w:before="127" w:line="278" w:lineRule="auto"/>
        <w:ind w:left="1111" w:right="1794" w:firstLine="422"/>
        <w:jc w:val="both"/>
      </w:pPr>
      <w:r>
        <w:rPr>
          <w:spacing w:val="3"/>
        </w:rPr>
        <w:t>中、下面层采用摊铺宽度为</w:t>
      </w:r>
      <w:r>
        <w:t>6.0m</w:t>
      </w:r>
      <w:r>
        <w:rPr>
          <w:spacing w:val="-1"/>
        </w:rPr>
        <w:t xml:space="preserve"> 的摊铺机进行摊铺，由于各结构层的矿料</w:t>
      </w:r>
      <w:r>
        <w:rPr>
          <w:spacing w:val="-16"/>
        </w:rPr>
        <w:t>种类、质地及合成级配不同，对各层的主要技术指标要求不同，因此采用的找</w:t>
      </w:r>
      <w:r>
        <w:rPr>
          <w:spacing w:val="-5"/>
        </w:rPr>
        <w:t>平方法也不一样。沥青表面处治 喷粘结油 沥青用量</w:t>
      </w:r>
      <w:r>
        <w:t>(kg/m2</w:t>
      </w:r>
      <w:r>
        <w:rPr>
          <w:spacing w:val="3"/>
        </w:rPr>
        <w:t xml:space="preserve">) </w:t>
      </w:r>
      <w:r>
        <w:rPr>
          <w:spacing w:val="-3"/>
        </w:rPr>
        <w:t>0.6</w:t>
      </w:r>
      <w:r>
        <w:rPr>
          <w:spacing w:val="-2"/>
        </w:rPr>
        <w:t>，沥青表面</w:t>
      </w:r>
      <w:r>
        <w:rPr>
          <w:spacing w:val="10"/>
        </w:rPr>
        <w:t>处治 喷封层油 沥青用量</w:t>
      </w:r>
      <w:r>
        <w:t>(kg/m2</w:t>
      </w:r>
      <w:r>
        <w:rPr>
          <w:spacing w:val="-1"/>
        </w:rPr>
        <w:t xml:space="preserve">) </w:t>
      </w:r>
      <w:r>
        <w:rPr>
          <w:spacing w:val="-4"/>
        </w:rPr>
        <w:t>1.2；</w:t>
      </w:r>
    </w:p>
    <w:p>
      <w:pPr>
        <w:pStyle w:val="ListParagraph"/>
        <w:numPr>
          <w:ilvl w:val="0"/>
          <w:numId w:val="7"/>
        </w:numPr>
        <w:tabs>
          <w:tab w:val="left" w:pos="2261"/>
        </w:tabs>
        <w:spacing w:before="8" w:after="0" w:line="278" w:lineRule="auto"/>
        <w:ind w:left="1111" w:right="1784" w:firstLine="634"/>
        <w:jc w:val="left"/>
        <w:rPr>
          <w:sz w:val="42"/>
        </w:rPr>
      </w:pPr>
      <w:r>
        <w:rPr>
          <w:spacing w:val="-1"/>
          <w:sz w:val="42"/>
        </w:rPr>
        <w:t>下面层是联结基层与面层的沥青层。其作用除路面结构的要求外，还为</w:t>
      </w:r>
      <w:r>
        <w:rPr>
          <w:sz w:val="42"/>
        </w:rPr>
        <w:t>了弥补基层厚度不足，使下面层的标高及层厚符合设计要求。</w:t>
      </w:r>
    </w:p>
    <w:p>
      <w:pPr>
        <w:pStyle w:val="ListParagraph"/>
        <w:numPr>
          <w:ilvl w:val="0"/>
          <w:numId w:val="7"/>
        </w:numPr>
        <w:tabs>
          <w:tab w:val="left" w:pos="2297"/>
        </w:tabs>
        <w:spacing w:before="4" w:after="0" w:line="278" w:lineRule="auto"/>
        <w:ind w:left="1111" w:right="1641" w:firstLine="634"/>
        <w:jc w:val="left"/>
        <w:rPr>
          <w:sz w:val="42"/>
        </w:rPr>
      </w:pPr>
      <w:r>
        <w:rPr>
          <w:spacing w:val="-6"/>
          <w:sz w:val="42"/>
        </w:rPr>
        <w:t>中面层的平整度将直接影响上面层的铺筑质量。它是在下面层平整度的</w:t>
      </w:r>
      <w:r>
        <w:rPr>
          <w:spacing w:val="-24"/>
          <w:sz w:val="42"/>
        </w:rPr>
        <w:t>基础上进一步调平，同时在厚度上再作一次调整，为上面层铺筑创造良好条件。</w:t>
      </w:r>
      <w:r>
        <w:rPr>
          <w:sz w:val="42"/>
        </w:rPr>
        <w:t>4、沥青砼碾压：</w:t>
      </w:r>
    </w:p>
    <w:p>
      <w:pPr>
        <w:pStyle w:val="ListParagraph"/>
        <w:numPr>
          <w:ilvl w:val="0"/>
          <w:numId w:val="6"/>
        </w:numPr>
        <w:tabs>
          <w:tab w:val="left" w:pos="2205"/>
        </w:tabs>
        <w:spacing w:before="6" w:after="0" w:line="278" w:lineRule="auto"/>
        <w:ind w:left="1111" w:right="1861" w:firstLine="0"/>
        <w:jc w:val="left"/>
        <w:rPr>
          <w:sz w:val="40"/>
        </w:rPr>
      </w:pPr>
      <w:r>
        <w:drawing>
          <wp:anchor distT="0" distB="0" distL="0" distR="0" simplePos="0" relativeHeight="251665408" behindDoc="0" locked="0" layoutInCell="1" allowOverlap="1">
            <wp:simplePos x="0" y="0"/>
            <wp:positionH relativeFrom="page">
              <wp:posOffset>1117600</wp:posOffset>
            </wp:positionH>
            <wp:positionV relativeFrom="paragraph">
              <wp:posOffset>1515952</wp:posOffset>
            </wp:positionV>
            <wp:extent cx="8763000" cy="165100"/>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36" cstate="print"/>
                    <a:stretch>
                      <a:fillRect/>
                    </a:stretch>
                  </pic:blipFill>
                  <pic:spPr>
                    <a:xfrm>
                      <a:off x="0" y="0"/>
                      <a:ext cx="8763000" cy="165100"/>
                    </a:xfrm>
                    <a:prstGeom prst="rect">
                      <a:avLst/>
                    </a:prstGeom>
                  </pic:spPr>
                </pic:pic>
              </a:graphicData>
            </a:graphic>
          </wp:anchor>
        </w:drawing>
      </w:r>
      <w:r>
        <w:rPr>
          <w:spacing w:val="-14"/>
          <w:w w:val="100"/>
          <w:sz w:val="42"/>
        </w:rPr>
        <w:t>紧接摊铺，整平之后，马上在规定的温度以上就开始压实</w:t>
      </w:r>
      <w:r>
        <w:rPr>
          <w:spacing w:val="-282"/>
          <w:w w:val="100"/>
          <w:sz w:val="42"/>
        </w:rPr>
        <w:t>，</w:t>
      </w:r>
      <w:r>
        <w:rPr>
          <w:w w:val="100"/>
          <w:sz w:val="42"/>
        </w:rPr>
        <w:t>（</w:t>
      </w:r>
      <w:r>
        <w:rPr>
          <w:spacing w:val="-4"/>
          <w:w w:val="100"/>
          <w:sz w:val="42"/>
        </w:rPr>
        <w:t>所用压路机</w:t>
      </w:r>
      <w:r>
        <w:rPr>
          <w:sz w:val="42"/>
        </w:rPr>
        <w:t>均为自喷水</w:t>
      </w:r>
      <w:r>
        <w:rPr>
          <w:spacing w:val="-216"/>
          <w:sz w:val="42"/>
        </w:rPr>
        <w:t>）</w:t>
      </w:r>
      <w:r>
        <w:rPr>
          <w:sz w:val="42"/>
        </w:rPr>
        <w:t>。压实上机顺序：钢轮式压路机→轮胎式压路机→振动压路机。</w:t>
      </w:r>
    </w:p>
    <w:p>
      <w:pPr>
        <w:spacing w:after="0" w:line="278" w:lineRule="auto"/>
        <w:jc w:val="left"/>
        <w:rPr>
          <w:sz w:val="40"/>
        </w:rPr>
        <w:sectPr>
          <w:headerReference w:type="default" r:id="rId37"/>
          <w:footerReference w:type="default" r:id="rId38"/>
          <w:pgSz w:w="17860" w:h="25260"/>
          <w:pgMar w:top="940" w:right="0" w:bottom="2120" w:left="760" w:header="0" w:footer="1922"/>
          <w:pgNumType w:start="11"/>
          <w:cols w:space="708"/>
        </w:sectPr>
      </w:pPr>
    </w:p>
    <w:p>
      <w:pPr>
        <w:pStyle w:val="ListParagraph"/>
        <w:numPr>
          <w:ilvl w:val="1"/>
          <w:numId w:val="6"/>
        </w:numPr>
        <w:tabs>
          <w:tab w:val="left" w:pos="2612"/>
        </w:tabs>
        <w:spacing w:before="75" w:after="0" w:line="278" w:lineRule="auto"/>
        <w:ind w:left="1111" w:right="1852" w:firstLine="422"/>
        <w:jc w:val="both"/>
        <w:rPr>
          <w:sz w:val="42"/>
        </w:rPr>
      </w:pPr>
      <w:r>
        <w:rPr>
          <w:spacing w:val="-4"/>
          <w:sz w:val="42"/>
        </w:rPr>
        <w:t xml:space="preserve">钢轮式压路机 </w:t>
      </w:r>
      <w:r>
        <w:rPr>
          <w:sz w:val="42"/>
        </w:rPr>
        <w:t>2~3</w:t>
      </w:r>
      <w:r>
        <w:rPr>
          <w:spacing w:val="-12"/>
          <w:sz w:val="42"/>
        </w:rPr>
        <w:t xml:space="preserve"> 遍，第一轮悬出所铺路面以外 </w:t>
      </w:r>
      <w:r>
        <w:rPr>
          <w:sz w:val="42"/>
        </w:rPr>
        <w:t>20cm</w:t>
      </w:r>
      <w:r>
        <w:rPr>
          <w:spacing w:val="-15"/>
          <w:sz w:val="42"/>
        </w:rPr>
        <w:t xml:space="preserve"> 宽，第二轮</w:t>
      </w:r>
      <w:r>
        <w:rPr>
          <w:spacing w:val="-17"/>
          <w:sz w:val="42"/>
        </w:rPr>
        <w:t xml:space="preserve">重复第一轮的 </w:t>
      </w:r>
      <w:r>
        <w:rPr>
          <w:sz w:val="42"/>
        </w:rPr>
        <w:t>20~30cm</w:t>
      </w:r>
      <w:r>
        <w:rPr>
          <w:spacing w:val="-7"/>
          <w:sz w:val="42"/>
        </w:rPr>
        <w:t xml:space="preserve"> 宽。</w:t>
      </w:r>
    </w:p>
    <w:p>
      <w:pPr>
        <w:pStyle w:val="ListParagraph"/>
        <w:numPr>
          <w:ilvl w:val="1"/>
          <w:numId w:val="6"/>
        </w:numPr>
        <w:tabs>
          <w:tab w:val="left" w:pos="2655"/>
        </w:tabs>
        <w:spacing w:before="5" w:after="0" w:line="278" w:lineRule="auto"/>
        <w:ind w:left="1111" w:right="1863" w:firstLine="422"/>
        <w:jc w:val="both"/>
        <w:rPr>
          <w:sz w:val="42"/>
        </w:rPr>
      </w:pPr>
      <w:r>
        <w:rPr>
          <w:sz w:val="42"/>
        </w:rPr>
        <w:t>轮胎式压路机的压实温度为 120~130℃以上。注意边轮不能压出新铺的路面，控制在距边线为 10cm</w:t>
      </w:r>
      <w:r>
        <w:rPr>
          <w:spacing w:val="-1"/>
          <w:sz w:val="42"/>
        </w:rPr>
        <w:t xml:space="preserve"> 宽最佳，轮胎式压路机碾压不小于 </w:t>
      </w:r>
      <w:r>
        <w:rPr>
          <w:sz w:val="42"/>
        </w:rPr>
        <w:t>12~14 遍。</w:t>
      </w:r>
    </w:p>
    <w:p>
      <w:pPr>
        <w:pStyle w:val="ListParagraph"/>
        <w:numPr>
          <w:ilvl w:val="1"/>
          <w:numId w:val="6"/>
        </w:numPr>
        <w:tabs>
          <w:tab w:val="left" w:pos="2590"/>
        </w:tabs>
        <w:spacing w:before="0" w:after="0" w:line="708" w:lineRule="exact"/>
        <w:ind w:left="2589" w:right="0" w:hanging="1056"/>
        <w:jc w:val="left"/>
        <w:rPr>
          <w:sz w:val="42"/>
        </w:rPr>
      </w:pPr>
      <w:r>
        <w:rPr>
          <w:sz w:val="42"/>
        </w:rPr>
        <w:t>用振动压路机由高边至低边（横向）来回振动压实一次，并两次轮迹</w:t>
      </w:r>
    </w:p>
    <w:p>
      <w:pPr>
        <w:pStyle w:val="BodyText"/>
        <w:spacing w:before="36" w:line="252" w:lineRule="auto"/>
        <w:ind w:left="1111" w:right="1664"/>
        <w:jc w:val="both"/>
      </w:pPr>
      <w:r>
        <w:t>搭接宽度 10cm。振动压路机是最后一道工序，压完后一切压路机不得再往上行驶。要求三种压路机在压实过程中，进、退轮迹要直，不能任意急刹车、停车、随便错车。</w:t>
      </w:r>
    </w:p>
    <w:p>
      <w:pPr>
        <w:pStyle w:val="ListParagraph"/>
        <w:numPr>
          <w:ilvl w:val="0"/>
          <w:numId w:val="6"/>
        </w:numPr>
        <w:tabs>
          <w:tab w:val="left" w:pos="2626"/>
        </w:tabs>
        <w:spacing w:before="0" w:after="0" w:line="766" w:lineRule="exact"/>
        <w:ind w:left="2625" w:right="0" w:hanging="1092"/>
        <w:jc w:val="left"/>
        <w:rPr>
          <w:sz w:val="40"/>
        </w:rPr>
      </w:pPr>
      <w:r>
        <w:drawing>
          <wp:anchor distT="0" distB="0" distL="0" distR="0" simplePos="0" relativeHeight="251667456" behindDoc="1" locked="0" layoutInCell="1" allowOverlap="1">
            <wp:simplePos x="0" y="0"/>
            <wp:positionH relativeFrom="page">
              <wp:posOffset>1069975</wp:posOffset>
            </wp:positionH>
            <wp:positionV relativeFrom="paragraph">
              <wp:posOffset>537902</wp:posOffset>
            </wp:positionV>
            <wp:extent cx="7955785" cy="1836896"/>
            <wp:effectExtent l="0" t="0" r="0" b="0"/>
            <wp:wrapNone/>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39" cstate="print"/>
                    <a:stretch>
                      <a:fillRect/>
                    </a:stretch>
                  </pic:blipFill>
                  <pic:spPr>
                    <a:xfrm>
                      <a:off x="0" y="0"/>
                      <a:ext cx="7955785" cy="1836896"/>
                    </a:xfrm>
                    <a:prstGeom prst="rect">
                      <a:avLst/>
                    </a:prstGeom>
                  </pic:spPr>
                </pic:pic>
              </a:graphicData>
            </a:graphic>
          </wp:anchor>
        </w:drawing>
      </w:r>
      <w:r>
        <w:rPr>
          <w:sz w:val="42"/>
        </w:rPr>
        <w:t>主要机械设备</w:t>
      </w:r>
    </w:p>
    <w:p>
      <w:pPr>
        <w:pStyle w:val="BodyText"/>
        <w:spacing w:before="13"/>
        <w:rPr>
          <w:sz w:val="3"/>
        </w:rPr>
      </w:pPr>
    </w:p>
    <w:tbl>
      <w:tblPr>
        <w:tblStyle w:val="TableNormal4"/>
        <w:tblW w:w="0" w:type="auto"/>
        <w:jc w:val="left"/>
        <w:tblInd w:w="12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497"/>
        <w:gridCol w:w="2031"/>
        <w:gridCol w:w="2598"/>
        <w:gridCol w:w="1970"/>
        <w:gridCol w:w="1430"/>
        <w:gridCol w:w="1331"/>
        <w:gridCol w:w="1116"/>
      </w:tblGrid>
      <w:tr>
        <w:tblPrEx>
          <w:tblW w:w="0" w:type="auto"/>
          <w:jc w:val="left"/>
          <w:tblInd w:w="124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91"/>
          <w:jc w:val="left"/>
        </w:trPr>
        <w:tc>
          <w:tcPr>
            <w:tcW w:w="1497" w:type="dxa"/>
          </w:tcPr>
          <w:p>
            <w:pPr>
              <w:pStyle w:val="TableParagraph"/>
              <w:spacing w:line="571" w:lineRule="exact"/>
              <w:ind w:left="29" w:right="257"/>
              <w:jc w:val="center"/>
              <w:rPr>
                <w:sz w:val="39"/>
              </w:rPr>
            </w:pPr>
            <w:r>
              <w:rPr>
                <w:sz w:val="39"/>
              </w:rPr>
              <w:t>自行沥</w:t>
            </w:r>
          </w:p>
        </w:tc>
        <w:tc>
          <w:tcPr>
            <w:tcW w:w="2031" w:type="dxa"/>
          </w:tcPr>
          <w:p>
            <w:pPr>
              <w:pStyle w:val="TableParagraph"/>
              <w:spacing w:line="571" w:lineRule="exact"/>
              <w:ind w:left="258" w:right="173"/>
              <w:jc w:val="center"/>
              <w:rPr>
                <w:sz w:val="39"/>
              </w:rPr>
            </w:pPr>
            <w:r>
              <w:rPr>
                <w:sz w:val="39"/>
              </w:rPr>
              <w:t>轮胎式压</w:t>
            </w:r>
          </w:p>
        </w:tc>
        <w:tc>
          <w:tcPr>
            <w:tcW w:w="2598" w:type="dxa"/>
          </w:tcPr>
          <w:p>
            <w:pPr>
              <w:pStyle w:val="TableParagraph"/>
              <w:spacing w:line="571" w:lineRule="exact"/>
              <w:ind w:left="108" w:right="106"/>
              <w:jc w:val="center"/>
              <w:rPr>
                <w:sz w:val="39"/>
              </w:rPr>
            </w:pPr>
            <w:r>
              <w:rPr>
                <w:sz w:val="39"/>
              </w:rPr>
              <w:t>两轮钢轮式</w:t>
            </w:r>
          </w:p>
        </w:tc>
        <w:tc>
          <w:tcPr>
            <w:tcW w:w="1970" w:type="dxa"/>
          </w:tcPr>
          <w:p>
            <w:pPr>
              <w:pStyle w:val="TableParagraph"/>
              <w:spacing w:line="571" w:lineRule="exact"/>
              <w:ind w:left="167" w:right="202"/>
              <w:jc w:val="center"/>
              <w:rPr>
                <w:sz w:val="39"/>
              </w:rPr>
            </w:pPr>
            <w:r>
              <w:rPr>
                <w:sz w:val="39"/>
              </w:rPr>
              <w:t>空压机带</w:t>
            </w:r>
          </w:p>
        </w:tc>
        <w:tc>
          <w:tcPr>
            <w:tcW w:w="1430" w:type="dxa"/>
          </w:tcPr>
          <w:p>
            <w:pPr>
              <w:pStyle w:val="TableParagraph"/>
              <w:spacing w:line="571" w:lineRule="exact"/>
              <w:ind w:left="194" w:right="228"/>
              <w:jc w:val="center"/>
              <w:rPr>
                <w:sz w:val="39"/>
              </w:rPr>
            </w:pPr>
            <w:r>
              <w:rPr>
                <w:sz w:val="39"/>
              </w:rPr>
              <w:t>15T</w:t>
            </w:r>
          </w:p>
        </w:tc>
        <w:tc>
          <w:tcPr>
            <w:tcW w:w="1331" w:type="dxa"/>
          </w:tcPr>
          <w:p>
            <w:pPr>
              <w:pStyle w:val="TableParagraph"/>
              <w:spacing w:line="571" w:lineRule="exact"/>
              <w:ind w:left="242" w:right="268"/>
              <w:jc w:val="center"/>
              <w:rPr>
                <w:sz w:val="39"/>
              </w:rPr>
            </w:pPr>
            <w:r>
              <w:rPr>
                <w:sz w:val="39"/>
              </w:rPr>
              <w:t>沥青</w:t>
            </w:r>
          </w:p>
        </w:tc>
        <w:tc>
          <w:tcPr>
            <w:tcW w:w="1116" w:type="dxa"/>
          </w:tcPr>
          <w:p>
            <w:pPr>
              <w:pStyle w:val="TableParagraph"/>
              <w:spacing w:line="571" w:lineRule="exact"/>
              <w:ind w:left="264" w:right="31"/>
              <w:jc w:val="center"/>
              <w:rPr>
                <w:sz w:val="39"/>
              </w:rPr>
            </w:pPr>
            <w:r>
              <w:rPr>
                <w:sz w:val="39"/>
              </w:rPr>
              <w:t>自动</w:t>
            </w:r>
          </w:p>
        </w:tc>
      </w:tr>
      <w:tr>
        <w:tblPrEx>
          <w:tblW w:w="0" w:type="auto"/>
          <w:jc w:val="left"/>
          <w:tblInd w:w="1243" w:type="dxa"/>
          <w:tblLayout w:type="fixed"/>
          <w:tblCellMar>
            <w:top w:w="0" w:type="dxa"/>
            <w:left w:w="0" w:type="dxa"/>
            <w:bottom w:w="0" w:type="dxa"/>
            <w:right w:w="0" w:type="dxa"/>
          </w:tblCellMar>
          <w:tblLook w:val="01E0"/>
        </w:tblPrEx>
        <w:trPr>
          <w:trHeight w:val="669"/>
          <w:jc w:val="left"/>
        </w:trPr>
        <w:tc>
          <w:tcPr>
            <w:tcW w:w="1497" w:type="dxa"/>
          </w:tcPr>
          <w:p>
            <w:pPr>
              <w:pStyle w:val="TableParagraph"/>
              <w:spacing w:line="650" w:lineRule="exact"/>
              <w:ind w:left="29" w:right="257"/>
              <w:jc w:val="center"/>
              <w:rPr>
                <w:sz w:val="39"/>
              </w:rPr>
            </w:pPr>
            <w:r>
              <w:rPr>
                <w:sz w:val="39"/>
              </w:rPr>
              <w:t>青摊铺</w:t>
            </w:r>
          </w:p>
        </w:tc>
        <w:tc>
          <w:tcPr>
            <w:tcW w:w="2031" w:type="dxa"/>
          </w:tcPr>
          <w:p>
            <w:pPr>
              <w:pStyle w:val="TableParagraph"/>
              <w:spacing w:line="650" w:lineRule="exact"/>
              <w:ind w:left="258" w:right="173"/>
              <w:jc w:val="center"/>
              <w:rPr>
                <w:sz w:val="39"/>
              </w:rPr>
            </w:pPr>
            <w:r>
              <w:rPr>
                <w:sz w:val="39"/>
              </w:rPr>
              <w:t>路机（自</w:t>
            </w:r>
          </w:p>
        </w:tc>
        <w:tc>
          <w:tcPr>
            <w:tcW w:w="2598" w:type="dxa"/>
          </w:tcPr>
          <w:p>
            <w:pPr>
              <w:pStyle w:val="TableParagraph"/>
              <w:spacing w:line="650" w:lineRule="exact"/>
              <w:ind w:left="111" w:right="106"/>
              <w:jc w:val="center"/>
              <w:rPr>
                <w:sz w:val="39"/>
              </w:rPr>
            </w:pPr>
            <w:r>
              <w:rPr>
                <w:sz w:val="39"/>
              </w:rPr>
              <w:t>压路机（自喷</w:t>
            </w:r>
          </w:p>
        </w:tc>
        <w:tc>
          <w:tcPr>
            <w:tcW w:w="1970" w:type="dxa"/>
          </w:tcPr>
          <w:p>
            <w:pPr>
              <w:pStyle w:val="TableParagraph"/>
              <w:spacing w:line="650" w:lineRule="exact"/>
              <w:ind w:left="167" w:right="202"/>
              <w:jc w:val="center"/>
              <w:rPr>
                <w:sz w:val="39"/>
              </w:rPr>
            </w:pPr>
            <w:r>
              <w:rPr>
                <w:sz w:val="39"/>
              </w:rPr>
              <w:t>截刀有风</w:t>
            </w:r>
          </w:p>
        </w:tc>
        <w:tc>
          <w:tcPr>
            <w:tcW w:w="1430" w:type="dxa"/>
          </w:tcPr>
          <w:p>
            <w:pPr>
              <w:pStyle w:val="TableParagraph"/>
              <w:spacing w:line="650" w:lineRule="exact"/>
              <w:ind w:left="194" w:right="231"/>
              <w:jc w:val="center"/>
              <w:rPr>
                <w:sz w:val="39"/>
              </w:rPr>
            </w:pPr>
            <w:r>
              <w:rPr>
                <w:sz w:val="39"/>
              </w:rPr>
              <w:t>自卸</w:t>
            </w:r>
          </w:p>
        </w:tc>
        <w:tc>
          <w:tcPr>
            <w:tcW w:w="1331" w:type="dxa"/>
          </w:tcPr>
          <w:p>
            <w:pPr>
              <w:pStyle w:val="TableParagraph"/>
              <w:spacing w:line="650" w:lineRule="exact"/>
              <w:ind w:left="242" w:right="268"/>
              <w:jc w:val="center"/>
              <w:rPr>
                <w:sz w:val="39"/>
              </w:rPr>
            </w:pPr>
            <w:r>
              <w:rPr>
                <w:sz w:val="39"/>
              </w:rPr>
              <w:t>洒布</w:t>
            </w:r>
          </w:p>
        </w:tc>
        <w:tc>
          <w:tcPr>
            <w:tcW w:w="1116" w:type="dxa"/>
          </w:tcPr>
          <w:p>
            <w:pPr>
              <w:pStyle w:val="TableParagraph"/>
              <w:spacing w:line="650" w:lineRule="exact"/>
              <w:ind w:left="264" w:right="31"/>
              <w:jc w:val="center"/>
              <w:rPr>
                <w:sz w:val="39"/>
              </w:rPr>
            </w:pPr>
            <w:r>
              <w:rPr>
                <w:sz w:val="39"/>
              </w:rPr>
              <w:t>调平</w:t>
            </w:r>
          </w:p>
        </w:tc>
      </w:tr>
      <w:tr>
        <w:tblPrEx>
          <w:tblW w:w="0" w:type="auto"/>
          <w:jc w:val="left"/>
          <w:tblInd w:w="1243" w:type="dxa"/>
          <w:tblLayout w:type="fixed"/>
          <w:tblCellMar>
            <w:top w:w="0" w:type="dxa"/>
            <w:left w:w="0" w:type="dxa"/>
            <w:bottom w:w="0" w:type="dxa"/>
            <w:right w:w="0" w:type="dxa"/>
          </w:tblCellMar>
          <w:tblLook w:val="01E0"/>
        </w:tblPrEx>
        <w:trPr>
          <w:trHeight w:val="756"/>
          <w:jc w:val="left"/>
        </w:trPr>
        <w:tc>
          <w:tcPr>
            <w:tcW w:w="1497" w:type="dxa"/>
          </w:tcPr>
          <w:p>
            <w:pPr>
              <w:pStyle w:val="TableParagraph"/>
              <w:spacing w:line="694" w:lineRule="exact"/>
              <w:ind w:right="221"/>
              <w:jc w:val="center"/>
              <w:rPr>
                <w:sz w:val="39"/>
              </w:rPr>
            </w:pPr>
            <w:r>
              <w:rPr>
                <w:w w:val="99"/>
                <w:sz w:val="39"/>
              </w:rPr>
              <w:t>机</w:t>
            </w:r>
          </w:p>
        </w:tc>
        <w:tc>
          <w:tcPr>
            <w:tcW w:w="2031" w:type="dxa"/>
          </w:tcPr>
          <w:p>
            <w:pPr>
              <w:pStyle w:val="TableParagraph"/>
              <w:spacing w:line="694" w:lineRule="exact"/>
              <w:ind w:left="258" w:right="173"/>
              <w:jc w:val="center"/>
              <w:rPr>
                <w:sz w:val="39"/>
              </w:rPr>
            </w:pPr>
            <w:r>
              <w:rPr>
                <w:sz w:val="39"/>
              </w:rPr>
              <w:t>喷水）</w:t>
            </w:r>
          </w:p>
        </w:tc>
        <w:tc>
          <w:tcPr>
            <w:tcW w:w="2598" w:type="dxa"/>
          </w:tcPr>
          <w:p>
            <w:pPr>
              <w:pStyle w:val="TableParagraph"/>
              <w:spacing w:line="694" w:lineRule="exact"/>
              <w:ind w:left="111" w:right="103"/>
              <w:jc w:val="center"/>
              <w:rPr>
                <w:sz w:val="39"/>
              </w:rPr>
            </w:pPr>
            <w:r>
              <w:rPr>
                <w:sz w:val="39"/>
              </w:rPr>
              <w:t>水）</w:t>
            </w:r>
          </w:p>
        </w:tc>
        <w:tc>
          <w:tcPr>
            <w:tcW w:w="1970" w:type="dxa"/>
          </w:tcPr>
          <w:p>
            <w:pPr>
              <w:pStyle w:val="TableParagraph"/>
              <w:spacing w:line="694" w:lineRule="exact"/>
              <w:ind w:right="29"/>
              <w:jc w:val="center"/>
              <w:rPr>
                <w:sz w:val="39"/>
              </w:rPr>
            </w:pPr>
            <w:r>
              <w:rPr>
                <w:w w:val="99"/>
                <w:sz w:val="39"/>
              </w:rPr>
              <w:t>管</w:t>
            </w:r>
          </w:p>
        </w:tc>
        <w:tc>
          <w:tcPr>
            <w:tcW w:w="1430" w:type="dxa"/>
          </w:tcPr>
          <w:p>
            <w:pPr>
              <w:pStyle w:val="TableParagraph"/>
              <w:spacing w:line="694" w:lineRule="exact"/>
              <w:ind w:left="194" w:right="231"/>
              <w:jc w:val="center"/>
              <w:rPr>
                <w:sz w:val="39"/>
              </w:rPr>
            </w:pPr>
            <w:r>
              <w:rPr>
                <w:sz w:val="39"/>
              </w:rPr>
              <w:t>汽车</w:t>
            </w:r>
          </w:p>
        </w:tc>
        <w:tc>
          <w:tcPr>
            <w:tcW w:w="1331" w:type="dxa"/>
          </w:tcPr>
          <w:p>
            <w:pPr>
              <w:pStyle w:val="TableParagraph"/>
              <w:spacing w:line="694" w:lineRule="exact"/>
              <w:ind w:right="24"/>
              <w:jc w:val="center"/>
              <w:rPr>
                <w:sz w:val="39"/>
              </w:rPr>
            </w:pPr>
            <w:r>
              <w:rPr>
                <w:w w:val="99"/>
                <w:sz w:val="39"/>
              </w:rPr>
              <w:t>车</w:t>
            </w:r>
          </w:p>
        </w:tc>
        <w:tc>
          <w:tcPr>
            <w:tcW w:w="1116" w:type="dxa"/>
          </w:tcPr>
          <w:p>
            <w:pPr>
              <w:pStyle w:val="TableParagraph"/>
              <w:spacing w:line="694" w:lineRule="exact"/>
              <w:ind w:left="235"/>
              <w:jc w:val="center"/>
              <w:rPr>
                <w:sz w:val="39"/>
              </w:rPr>
            </w:pPr>
            <w:r>
              <w:rPr>
                <w:w w:val="99"/>
                <w:sz w:val="39"/>
              </w:rPr>
              <w:t>仪</w:t>
            </w:r>
          </w:p>
        </w:tc>
      </w:tr>
      <w:tr>
        <w:tblPrEx>
          <w:tblW w:w="0" w:type="auto"/>
          <w:jc w:val="left"/>
          <w:tblInd w:w="1243" w:type="dxa"/>
          <w:tblLayout w:type="fixed"/>
          <w:tblCellMar>
            <w:top w:w="0" w:type="dxa"/>
            <w:left w:w="0" w:type="dxa"/>
            <w:bottom w:w="0" w:type="dxa"/>
            <w:right w:w="0" w:type="dxa"/>
          </w:tblCellMar>
          <w:tblLook w:val="01E0"/>
        </w:tblPrEx>
        <w:trPr>
          <w:trHeight w:val="677"/>
          <w:jc w:val="left"/>
        </w:trPr>
        <w:tc>
          <w:tcPr>
            <w:tcW w:w="1497" w:type="dxa"/>
          </w:tcPr>
          <w:p>
            <w:pPr>
              <w:pStyle w:val="TableParagraph"/>
              <w:spacing w:before="61" w:line="596" w:lineRule="exact"/>
              <w:ind w:left="29" w:right="257"/>
              <w:jc w:val="center"/>
              <w:rPr>
                <w:sz w:val="39"/>
              </w:rPr>
            </w:pPr>
            <w:r>
              <w:rPr>
                <w:sz w:val="39"/>
              </w:rPr>
              <w:t>2 台</w:t>
            </w:r>
          </w:p>
        </w:tc>
        <w:tc>
          <w:tcPr>
            <w:tcW w:w="2031" w:type="dxa"/>
          </w:tcPr>
          <w:p>
            <w:pPr>
              <w:pStyle w:val="TableParagraph"/>
              <w:spacing w:before="61" w:line="596" w:lineRule="exact"/>
              <w:ind w:left="258" w:right="173"/>
              <w:jc w:val="center"/>
              <w:rPr>
                <w:sz w:val="39"/>
              </w:rPr>
            </w:pPr>
            <w:r>
              <w:rPr>
                <w:sz w:val="39"/>
              </w:rPr>
              <w:t>2 台</w:t>
            </w:r>
          </w:p>
        </w:tc>
        <w:tc>
          <w:tcPr>
            <w:tcW w:w="2598" w:type="dxa"/>
          </w:tcPr>
          <w:p>
            <w:pPr>
              <w:pStyle w:val="TableParagraph"/>
              <w:spacing w:before="61" w:line="596" w:lineRule="exact"/>
              <w:ind w:left="111" w:right="103"/>
              <w:jc w:val="center"/>
              <w:rPr>
                <w:sz w:val="39"/>
              </w:rPr>
            </w:pPr>
            <w:r>
              <w:rPr>
                <w:sz w:val="39"/>
              </w:rPr>
              <w:t>2 台</w:t>
            </w:r>
          </w:p>
        </w:tc>
        <w:tc>
          <w:tcPr>
            <w:tcW w:w="1970" w:type="dxa"/>
          </w:tcPr>
          <w:p>
            <w:pPr>
              <w:pStyle w:val="TableParagraph"/>
              <w:spacing w:before="61" w:line="596" w:lineRule="exact"/>
              <w:ind w:left="167" w:right="202"/>
              <w:jc w:val="center"/>
              <w:rPr>
                <w:sz w:val="39"/>
              </w:rPr>
            </w:pPr>
            <w:r>
              <w:rPr>
                <w:sz w:val="39"/>
              </w:rPr>
              <w:t>3 台</w:t>
            </w:r>
          </w:p>
        </w:tc>
        <w:tc>
          <w:tcPr>
            <w:tcW w:w="1430" w:type="dxa"/>
          </w:tcPr>
          <w:p>
            <w:pPr>
              <w:pStyle w:val="TableParagraph"/>
              <w:spacing w:before="61" w:line="596" w:lineRule="exact"/>
              <w:ind w:left="194" w:right="233"/>
              <w:jc w:val="center"/>
              <w:rPr>
                <w:sz w:val="39"/>
              </w:rPr>
            </w:pPr>
            <w:r>
              <w:rPr>
                <w:sz w:val="39"/>
              </w:rPr>
              <w:t>20 辆</w:t>
            </w:r>
          </w:p>
        </w:tc>
        <w:tc>
          <w:tcPr>
            <w:tcW w:w="1331" w:type="dxa"/>
          </w:tcPr>
          <w:p>
            <w:pPr>
              <w:pStyle w:val="TableParagraph"/>
              <w:spacing w:before="61" w:line="596" w:lineRule="exact"/>
              <w:ind w:left="242" w:right="268"/>
              <w:jc w:val="center"/>
              <w:rPr>
                <w:sz w:val="39"/>
              </w:rPr>
            </w:pPr>
            <w:r>
              <w:rPr>
                <w:sz w:val="39"/>
              </w:rPr>
              <w:t>2 辆</w:t>
            </w:r>
          </w:p>
        </w:tc>
        <w:tc>
          <w:tcPr>
            <w:tcW w:w="1116" w:type="dxa"/>
          </w:tcPr>
          <w:p>
            <w:pPr>
              <w:pStyle w:val="TableParagraph"/>
              <w:spacing w:before="61" w:line="596" w:lineRule="exact"/>
              <w:ind w:left="264" w:right="30"/>
              <w:jc w:val="center"/>
              <w:rPr>
                <w:sz w:val="39"/>
              </w:rPr>
            </w:pPr>
            <w:r>
              <w:rPr>
                <w:sz w:val="39"/>
              </w:rPr>
              <w:t>2 台</w:t>
            </w:r>
          </w:p>
        </w:tc>
      </w:tr>
    </w:tbl>
    <w:p>
      <w:pPr>
        <w:pStyle w:val="ListParagraph"/>
        <w:numPr>
          <w:ilvl w:val="0"/>
          <w:numId w:val="6"/>
        </w:numPr>
        <w:tabs>
          <w:tab w:val="left" w:pos="2945"/>
        </w:tabs>
        <w:spacing w:before="209" w:after="0" w:line="240" w:lineRule="auto"/>
        <w:ind w:left="2945" w:right="0" w:hanging="1203"/>
        <w:jc w:val="left"/>
        <w:rPr>
          <w:sz w:val="39"/>
        </w:rPr>
      </w:pPr>
      <w:r>
        <w:pict>
          <v:group id="_x0000_s1094" style="width:740.75pt;height:136.95pt;margin-top:48.87pt;margin-left:84.25pt;mso-position-horizontal-relative:page;mso-wrap-distance-left:0;mso-wrap-distance-right:0;position:absolute;z-index:-251648000" coordorigin="1685,977" coordsize="14815,2739">
            <v:shape id="_x0000_s1095" type="#_x0000_t75" style="width:14815;height:2739;left:1685;position:absolute;top:977" stroked="f">
              <v:imagedata r:id="rId40" o:title=""/>
            </v:shape>
            <v:shape id="_x0000_s1096" type="#_x0000_t202" style="width:798;height:1172;left:1941;position:absolute;top:1349" filled="f" stroked="f">
              <v:textbox inset="0,0,0,0">
                <w:txbxContent>
                  <w:p>
                    <w:pPr>
                      <w:spacing w:before="0" w:line="585" w:lineRule="exact"/>
                      <w:ind w:left="0" w:right="0" w:firstLine="0"/>
                      <w:jc w:val="left"/>
                      <w:rPr>
                        <w:sz w:val="39"/>
                      </w:rPr>
                    </w:pPr>
                    <w:r>
                      <w:rPr>
                        <w:w w:val="95"/>
                        <w:sz w:val="39"/>
                      </w:rPr>
                      <w:t>技术</w:t>
                    </w:r>
                  </w:p>
                  <w:p>
                    <w:pPr>
                      <w:spacing w:before="0" w:line="586" w:lineRule="exact"/>
                      <w:ind w:left="0" w:right="0" w:firstLine="0"/>
                      <w:jc w:val="left"/>
                      <w:rPr>
                        <w:sz w:val="39"/>
                      </w:rPr>
                    </w:pPr>
                    <w:r>
                      <w:rPr>
                        <w:w w:val="95"/>
                        <w:sz w:val="39"/>
                      </w:rPr>
                      <w:t>总工</w:t>
                    </w:r>
                  </w:p>
                </w:txbxContent>
              </v:textbox>
            </v:shape>
            <v:shape id="_x0000_s1097" type="#_x0000_t202" style="width:1187;height:1172;left:3175;position:absolute;top:1349" filled="f" stroked="f">
              <v:textbox inset="0,0,0,0">
                <w:txbxContent>
                  <w:p>
                    <w:pPr>
                      <w:spacing w:before="0" w:line="585" w:lineRule="exact"/>
                      <w:ind w:left="0" w:right="18" w:firstLine="0"/>
                      <w:jc w:val="center"/>
                      <w:rPr>
                        <w:sz w:val="39"/>
                      </w:rPr>
                    </w:pPr>
                    <w:r>
                      <w:rPr>
                        <w:spacing w:val="-7"/>
                        <w:sz w:val="39"/>
                      </w:rPr>
                      <w:t>沥青工</w:t>
                    </w:r>
                  </w:p>
                  <w:p>
                    <w:pPr>
                      <w:spacing w:before="0" w:line="586" w:lineRule="exact"/>
                      <w:ind w:left="0" w:right="10" w:firstLine="0"/>
                      <w:jc w:val="center"/>
                      <w:rPr>
                        <w:sz w:val="39"/>
                      </w:rPr>
                    </w:pPr>
                    <w:r>
                      <w:rPr>
                        <w:w w:val="99"/>
                        <w:sz w:val="39"/>
                      </w:rPr>
                      <w:t>长</w:t>
                    </w:r>
                  </w:p>
                </w:txbxContent>
              </v:textbox>
            </v:shape>
            <v:shape id="_x0000_s1098" type="#_x0000_t202" style="width:1187;height:1172;left:4792;position:absolute;top:1349" filled="f" stroked="f">
              <v:textbox inset="0,0,0,0">
                <w:txbxContent>
                  <w:p>
                    <w:pPr>
                      <w:spacing w:before="0" w:line="585" w:lineRule="exact"/>
                      <w:ind w:left="0" w:right="18" w:firstLine="0"/>
                      <w:jc w:val="center"/>
                      <w:rPr>
                        <w:sz w:val="39"/>
                      </w:rPr>
                    </w:pPr>
                    <w:r>
                      <w:rPr>
                        <w:spacing w:val="-7"/>
                        <w:sz w:val="39"/>
                      </w:rPr>
                      <w:t>压路机</w:t>
                    </w:r>
                  </w:p>
                  <w:p>
                    <w:pPr>
                      <w:spacing w:before="0" w:line="586" w:lineRule="exact"/>
                      <w:ind w:left="0" w:right="18" w:firstLine="0"/>
                      <w:jc w:val="center"/>
                      <w:rPr>
                        <w:sz w:val="39"/>
                      </w:rPr>
                    </w:pPr>
                    <w:r>
                      <w:rPr>
                        <w:w w:val="99"/>
                        <w:sz w:val="39"/>
                      </w:rPr>
                      <w:t>手</w:t>
                    </w:r>
                  </w:p>
                </w:txbxContent>
              </v:textbox>
            </v:shape>
            <v:shape id="_x0000_s1099" type="#_x0000_t202" style="width:798;height:1172;left:6535;position:absolute;top:1349" filled="f" stroked="f">
              <v:textbox inset="0,0,0,0">
                <w:txbxContent>
                  <w:p>
                    <w:pPr>
                      <w:spacing w:before="0" w:line="585" w:lineRule="exact"/>
                      <w:ind w:left="0" w:right="0" w:firstLine="0"/>
                      <w:jc w:val="left"/>
                      <w:rPr>
                        <w:sz w:val="39"/>
                      </w:rPr>
                    </w:pPr>
                    <w:r>
                      <w:rPr>
                        <w:sz w:val="39"/>
                      </w:rPr>
                      <w:t>测量</w:t>
                    </w:r>
                  </w:p>
                  <w:p>
                    <w:pPr>
                      <w:spacing w:before="0" w:line="586" w:lineRule="exact"/>
                      <w:ind w:left="198" w:right="0" w:firstLine="0"/>
                      <w:jc w:val="left"/>
                      <w:rPr>
                        <w:sz w:val="39"/>
                      </w:rPr>
                    </w:pPr>
                    <w:r>
                      <w:rPr>
                        <w:w w:val="99"/>
                        <w:sz w:val="39"/>
                      </w:rPr>
                      <w:t>工</w:t>
                    </w:r>
                  </w:p>
                </w:txbxContent>
              </v:textbox>
            </v:shape>
            <v:shape id="_x0000_s1100" type="#_x0000_t202" style="width:798;height:1172;left:8025;position:absolute;top:1349" filled="f" stroked="f">
              <v:textbox inset="0,0,0,0">
                <w:txbxContent>
                  <w:p>
                    <w:pPr>
                      <w:spacing w:before="0" w:line="585" w:lineRule="exact"/>
                      <w:ind w:left="0" w:right="0" w:firstLine="0"/>
                      <w:jc w:val="left"/>
                      <w:rPr>
                        <w:sz w:val="39"/>
                      </w:rPr>
                    </w:pPr>
                    <w:r>
                      <w:rPr>
                        <w:sz w:val="39"/>
                      </w:rPr>
                      <w:t>沥青</w:t>
                    </w:r>
                  </w:p>
                  <w:p>
                    <w:pPr>
                      <w:spacing w:before="0" w:line="586" w:lineRule="exact"/>
                      <w:ind w:left="194" w:right="0" w:firstLine="0"/>
                      <w:jc w:val="left"/>
                      <w:rPr>
                        <w:sz w:val="39"/>
                      </w:rPr>
                    </w:pPr>
                    <w:r>
                      <w:rPr>
                        <w:w w:val="99"/>
                        <w:sz w:val="39"/>
                      </w:rPr>
                      <w:t>工</w:t>
                    </w:r>
                  </w:p>
                </w:txbxContent>
              </v:textbox>
            </v:shape>
            <v:shape id="_x0000_s1101" type="#_x0000_t202" style="width:2339;height:1172;left:9325;position:absolute;top:1349" filled="f" stroked="f">
              <v:textbox inset="0,0,0,0">
                <w:txbxContent>
                  <w:p>
                    <w:pPr>
                      <w:tabs>
                        <w:tab w:val="left" w:pos="1541"/>
                      </w:tabs>
                      <w:spacing w:before="0" w:line="585" w:lineRule="exact"/>
                      <w:ind w:left="0" w:right="0" w:firstLine="0"/>
                      <w:jc w:val="left"/>
                      <w:rPr>
                        <w:sz w:val="39"/>
                      </w:rPr>
                    </w:pPr>
                    <w:r>
                      <w:rPr>
                        <w:sz w:val="39"/>
                      </w:rPr>
                      <w:t>沥青精</w:t>
                      <w:tab/>
                    </w:r>
                    <w:r>
                      <w:rPr>
                        <w:w w:val="95"/>
                        <w:sz w:val="39"/>
                      </w:rPr>
                      <w:t>摊铺</w:t>
                    </w:r>
                  </w:p>
                  <w:p>
                    <w:pPr>
                      <w:tabs>
                        <w:tab w:val="left" w:pos="1541"/>
                      </w:tabs>
                      <w:spacing w:before="0" w:line="586" w:lineRule="exact"/>
                      <w:ind w:left="195" w:right="0" w:firstLine="0"/>
                      <w:jc w:val="left"/>
                      <w:rPr>
                        <w:sz w:val="39"/>
                      </w:rPr>
                    </w:pPr>
                    <w:r>
                      <w:rPr>
                        <w:sz w:val="39"/>
                      </w:rPr>
                      <w:t>整工</w:t>
                      <w:tab/>
                    </w:r>
                    <w:r>
                      <w:rPr>
                        <w:w w:val="95"/>
                        <w:sz w:val="39"/>
                      </w:rPr>
                      <w:t>机手</w:t>
                    </w:r>
                  </w:p>
                </w:txbxContent>
              </v:textbox>
            </v:shape>
            <v:shape id="_x0000_s1102" type="#_x0000_t202" style="width:1187;height:1172;left:12087;position:absolute;top:1349" filled="f" stroked="f">
              <v:textbox inset="0,0,0,0">
                <w:txbxContent>
                  <w:p>
                    <w:pPr>
                      <w:spacing w:before="0" w:line="585" w:lineRule="exact"/>
                      <w:ind w:left="0" w:right="0" w:firstLine="0"/>
                      <w:jc w:val="left"/>
                      <w:rPr>
                        <w:sz w:val="39"/>
                      </w:rPr>
                    </w:pPr>
                    <w:r>
                      <w:rPr>
                        <w:w w:val="95"/>
                        <w:sz w:val="39"/>
                      </w:rPr>
                      <w:t>洒沥青</w:t>
                    </w:r>
                  </w:p>
                  <w:p>
                    <w:pPr>
                      <w:spacing w:before="0" w:line="586" w:lineRule="exact"/>
                      <w:ind w:left="0" w:right="0" w:firstLine="0"/>
                      <w:jc w:val="left"/>
                      <w:rPr>
                        <w:sz w:val="39"/>
                      </w:rPr>
                    </w:pPr>
                    <w:r>
                      <w:rPr>
                        <w:w w:val="95"/>
                        <w:sz w:val="39"/>
                      </w:rPr>
                      <w:t>操作工</w:t>
                    </w:r>
                  </w:p>
                </w:txbxContent>
              </v:textbox>
            </v:shape>
            <v:shape id="_x0000_s1103" type="#_x0000_t202" style="width:798;height:1172;left:13722;position:absolute;top:1349" filled="f" stroked="f">
              <v:textbox inset="0,0,0,0">
                <w:txbxContent>
                  <w:p>
                    <w:pPr>
                      <w:spacing w:before="0" w:line="585" w:lineRule="exact"/>
                      <w:ind w:left="0" w:right="0" w:firstLine="0"/>
                      <w:jc w:val="left"/>
                      <w:rPr>
                        <w:sz w:val="39"/>
                      </w:rPr>
                    </w:pPr>
                    <w:r>
                      <w:rPr>
                        <w:w w:val="95"/>
                        <w:sz w:val="39"/>
                      </w:rPr>
                      <w:t>专业</w:t>
                    </w:r>
                  </w:p>
                  <w:p>
                    <w:pPr>
                      <w:spacing w:before="0" w:line="586" w:lineRule="exact"/>
                      <w:ind w:left="0" w:right="0" w:firstLine="0"/>
                      <w:jc w:val="left"/>
                      <w:rPr>
                        <w:sz w:val="39"/>
                      </w:rPr>
                    </w:pPr>
                    <w:r>
                      <w:rPr>
                        <w:w w:val="95"/>
                        <w:sz w:val="39"/>
                      </w:rPr>
                      <w:t>电工</w:t>
                    </w:r>
                  </w:p>
                </w:txbxContent>
              </v:textbox>
            </v:shape>
            <v:shape id="_x0000_s1104" type="#_x0000_t202" style="width:248;height:514;left:2067;position:absolute;top:3015" filled="f" stroked="f">
              <v:textbox inset="0,0,0,0">
                <w:txbxContent>
                  <w:p>
                    <w:pPr>
                      <w:spacing w:before="0" w:line="513" w:lineRule="exact"/>
                      <w:ind w:left="0" w:right="0" w:firstLine="0"/>
                      <w:jc w:val="left"/>
                      <w:rPr>
                        <w:sz w:val="39"/>
                      </w:rPr>
                    </w:pPr>
                    <w:r>
                      <w:rPr>
                        <w:w w:val="99"/>
                        <w:sz w:val="39"/>
                      </w:rPr>
                      <w:t>1</w:t>
                    </w:r>
                  </w:p>
                </w:txbxContent>
              </v:textbox>
            </v:shape>
            <v:shape id="_x0000_s1105" type="#_x0000_t202" style="width:248;height:514;left:3895;position:absolute;top:3015" filled="f" stroked="f">
              <v:textbox inset="0,0,0,0">
                <w:txbxContent>
                  <w:p>
                    <w:pPr>
                      <w:spacing w:before="0" w:line="513" w:lineRule="exact"/>
                      <w:ind w:left="0" w:right="0" w:firstLine="0"/>
                      <w:jc w:val="left"/>
                      <w:rPr>
                        <w:sz w:val="39"/>
                      </w:rPr>
                    </w:pPr>
                    <w:r>
                      <w:rPr>
                        <w:w w:val="99"/>
                        <w:sz w:val="39"/>
                      </w:rPr>
                      <w:t>2</w:t>
                    </w:r>
                  </w:p>
                </w:txbxContent>
              </v:textbox>
            </v:shape>
            <v:shape id="_x0000_s1106" type="#_x0000_t202" style="width:248;height:514;left:5515;position:absolute;top:3015" filled="f" stroked="f">
              <v:textbox inset="0,0,0,0">
                <w:txbxContent>
                  <w:p>
                    <w:pPr>
                      <w:spacing w:before="0" w:line="513" w:lineRule="exact"/>
                      <w:ind w:left="0" w:right="0" w:firstLine="0"/>
                      <w:jc w:val="left"/>
                      <w:rPr>
                        <w:sz w:val="39"/>
                      </w:rPr>
                    </w:pPr>
                    <w:r>
                      <w:rPr>
                        <w:w w:val="99"/>
                        <w:sz w:val="39"/>
                      </w:rPr>
                      <w:t>6</w:t>
                    </w:r>
                  </w:p>
                </w:txbxContent>
              </v:textbox>
            </v:shape>
            <v:shape id="_x0000_s1107" type="#_x0000_t202" style="width:248;height:514;left:6931;position:absolute;top:3015" filled="f" stroked="f">
              <v:textbox inset="0,0,0,0">
                <w:txbxContent>
                  <w:p>
                    <w:pPr>
                      <w:spacing w:before="0" w:line="513" w:lineRule="exact"/>
                      <w:ind w:left="0" w:right="0" w:firstLine="0"/>
                      <w:jc w:val="left"/>
                      <w:rPr>
                        <w:sz w:val="39"/>
                      </w:rPr>
                    </w:pPr>
                    <w:r>
                      <w:rPr>
                        <w:w w:val="99"/>
                        <w:sz w:val="39"/>
                      </w:rPr>
                      <w:t>2</w:t>
                    </w:r>
                  </w:p>
                </w:txbxContent>
              </v:textbox>
            </v:shape>
            <v:shape id="_x0000_s1108" type="#_x0000_t202" style="width:248;height:514;left:8421;position:absolute;top:3015" filled="f" stroked="f">
              <v:textbox inset="0,0,0,0">
                <w:txbxContent>
                  <w:p>
                    <w:pPr>
                      <w:spacing w:before="0" w:line="513" w:lineRule="exact"/>
                      <w:ind w:left="0" w:right="0" w:firstLine="0"/>
                      <w:jc w:val="left"/>
                      <w:rPr>
                        <w:sz w:val="39"/>
                      </w:rPr>
                    </w:pPr>
                    <w:r>
                      <w:rPr>
                        <w:w w:val="99"/>
                        <w:sz w:val="39"/>
                      </w:rPr>
                      <w:t>4</w:t>
                    </w:r>
                  </w:p>
                </w:txbxContent>
              </v:textbox>
            </v:shape>
            <v:shape id="_x0000_s1109" type="#_x0000_t202" style="width:476;height:514;left:9520;position:absolute;top:3015" filled="f" stroked="f">
              <v:textbox inset="0,0,0,0">
                <w:txbxContent>
                  <w:p>
                    <w:pPr>
                      <w:spacing w:before="0" w:line="513" w:lineRule="exact"/>
                      <w:ind w:left="0" w:right="0" w:firstLine="0"/>
                      <w:jc w:val="left"/>
                      <w:rPr>
                        <w:sz w:val="39"/>
                      </w:rPr>
                    </w:pPr>
                    <w:r>
                      <w:rPr>
                        <w:sz w:val="39"/>
                      </w:rPr>
                      <w:t>10</w:t>
                    </w:r>
                  </w:p>
                </w:txbxContent>
              </v:textbox>
            </v:shape>
            <v:shape id="_x0000_s1110" type="#_x0000_t202" style="width:248;height:514;left:10820;position:absolute;top:3015" filled="f" stroked="f">
              <v:textbox inset="0,0,0,0">
                <w:txbxContent>
                  <w:p>
                    <w:pPr>
                      <w:spacing w:before="0" w:line="513" w:lineRule="exact"/>
                      <w:ind w:left="0" w:right="0" w:firstLine="0"/>
                      <w:jc w:val="left"/>
                      <w:rPr>
                        <w:sz w:val="39"/>
                      </w:rPr>
                    </w:pPr>
                    <w:r>
                      <w:rPr>
                        <w:w w:val="99"/>
                        <w:sz w:val="39"/>
                      </w:rPr>
                      <w:t>3</w:t>
                    </w:r>
                  </w:p>
                </w:txbxContent>
              </v:textbox>
            </v:shape>
            <v:shape id="_x0000_s1111" type="#_x0000_t202" style="width:248;height:514;left:12947;position:absolute;top:3015" filled="f" stroked="f">
              <v:textbox inset="0,0,0,0">
                <w:txbxContent>
                  <w:p>
                    <w:pPr>
                      <w:spacing w:before="0" w:line="513" w:lineRule="exact"/>
                      <w:ind w:left="0" w:right="0" w:firstLine="0"/>
                      <w:jc w:val="left"/>
                      <w:rPr>
                        <w:sz w:val="39"/>
                      </w:rPr>
                    </w:pPr>
                    <w:r>
                      <w:rPr>
                        <w:w w:val="99"/>
                        <w:sz w:val="39"/>
                      </w:rPr>
                      <w:t>2</w:t>
                    </w:r>
                  </w:p>
                </w:txbxContent>
              </v:textbox>
            </v:shape>
            <v:shape id="_x0000_s1112" type="#_x0000_t202" style="width:248;height:514;left:14035;position:absolute;top:3015" filled="f" stroked="f">
              <v:textbox inset="0,0,0,0">
                <w:txbxContent>
                  <w:p>
                    <w:pPr>
                      <w:spacing w:before="0" w:line="513" w:lineRule="exact"/>
                      <w:ind w:left="0" w:right="0" w:firstLine="0"/>
                      <w:jc w:val="left"/>
                      <w:rPr>
                        <w:sz w:val="39"/>
                      </w:rPr>
                    </w:pPr>
                    <w:r>
                      <w:rPr>
                        <w:w w:val="99"/>
                        <w:sz w:val="39"/>
                      </w:rPr>
                      <w:t>2</w:t>
                    </w:r>
                  </w:p>
                </w:txbxContent>
              </v:textbox>
            </v:shape>
            <v:shape id="_x0000_s1113" type="#_x0000_t202" style="width:1187;height:2512;left:15015;position:absolute;top:1017" filled="f" stroked="f">
              <v:textbox inset="0,0,0,0">
                <w:txbxContent>
                  <w:p>
                    <w:pPr>
                      <w:spacing w:before="0" w:line="587" w:lineRule="exact"/>
                      <w:ind w:left="0" w:right="0" w:firstLine="0"/>
                      <w:jc w:val="left"/>
                      <w:rPr>
                        <w:sz w:val="39"/>
                      </w:rPr>
                    </w:pPr>
                    <w:r>
                      <w:rPr>
                        <w:sz w:val="39"/>
                      </w:rPr>
                      <w:t>熟练机</w:t>
                    </w:r>
                  </w:p>
                  <w:p>
                    <w:pPr>
                      <w:spacing w:before="13" w:line="220" w:lineRule="auto"/>
                      <w:ind w:left="392" w:right="18" w:hanging="393"/>
                      <w:jc w:val="left"/>
                      <w:rPr>
                        <w:sz w:val="39"/>
                      </w:rPr>
                    </w:pPr>
                    <w:r>
                      <w:rPr>
                        <w:sz w:val="39"/>
                      </w:rPr>
                      <w:t>械修理工</w:t>
                    </w:r>
                  </w:p>
                  <w:p>
                    <w:pPr>
                      <w:spacing w:before="0" w:line="588" w:lineRule="exact"/>
                      <w:ind w:left="860" w:right="0" w:firstLine="0"/>
                      <w:jc w:val="left"/>
                      <w:rPr>
                        <w:sz w:val="39"/>
                      </w:rPr>
                    </w:pPr>
                    <w:r>
                      <w:rPr>
                        <w:w w:val="99"/>
                        <w:sz w:val="39"/>
                      </w:rPr>
                      <w:t>2</w:t>
                    </w:r>
                  </w:p>
                </w:txbxContent>
              </v:textbox>
            </v:shape>
            <w10:wrap type="topAndBottom"/>
          </v:group>
        </w:pict>
      </w:r>
      <w:r>
        <w:rPr>
          <w:sz w:val="39"/>
        </w:rPr>
        <w:t>各工种人员（单位：人）</w:t>
      </w:r>
    </w:p>
    <w:p>
      <w:pPr>
        <w:pStyle w:val="ListParagraph"/>
        <w:numPr>
          <w:ilvl w:val="0"/>
          <w:numId w:val="6"/>
        </w:numPr>
        <w:tabs>
          <w:tab w:val="left" w:pos="2205"/>
        </w:tabs>
        <w:spacing w:before="0" w:after="0" w:line="659" w:lineRule="exact"/>
        <w:ind w:left="2204" w:right="0" w:hanging="1094"/>
        <w:jc w:val="left"/>
        <w:rPr>
          <w:sz w:val="40"/>
        </w:rPr>
      </w:pPr>
      <w:r>
        <w:rPr>
          <w:sz w:val="42"/>
        </w:rPr>
        <w:t>除按设计规范的有关规定执行外，还应做到以下几个方面：</w:t>
      </w:r>
    </w:p>
    <w:p>
      <w:pPr>
        <w:pStyle w:val="BodyText"/>
        <w:spacing w:before="36" w:line="252" w:lineRule="auto"/>
        <w:ind w:left="1111" w:right="1785" w:firstLine="962"/>
        <w:jc w:val="both"/>
      </w:pPr>
      <w:r>
        <w:t>温度控制：沥青混合料的矿料温度，沥青加热温度、混合料出厂温度、</w:t>
      </w:r>
      <w:r>
        <w:rPr>
          <w:spacing w:val="-13"/>
        </w:rPr>
        <w:t>摊铺温度、初压温度、各专用碾压设备的终压温度及开放交通的路表温度，均</w:t>
      </w:r>
      <w:r>
        <w:t>严格符合现行施工技术规范。</w:t>
      </w:r>
    </w:p>
    <w:p>
      <w:pPr>
        <w:pStyle w:val="BodyText"/>
        <w:spacing w:line="252" w:lineRule="auto"/>
        <w:ind w:left="1111" w:right="1861" w:firstLine="746"/>
        <w:jc w:val="both"/>
      </w:pPr>
      <w:r>
        <w:t>摊铺厚度控制：6cm</w:t>
      </w:r>
      <w:r>
        <w:rPr>
          <w:spacing w:val="11"/>
        </w:rPr>
        <w:t xml:space="preserve"> 厚沥青混凝土层其松铺厚度 </w:t>
      </w:r>
      <w:r>
        <w:t>6.9-7.2cm，压实厚度5.9-6.1cm</w:t>
      </w:r>
      <w:r>
        <w:rPr>
          <w:spacing w:val="4"/>
        </w:rPr>
        <w:t xml:space="preserve"> 。</w:t>
      </w:r>
      <w:r>
        <w:t>5cm</w:t>
      </w:r>
      <w:r>
        <w:rPr>
          <w:spacing w:val="52"/>
        </w:rPr>
        <w:t xml:space="preserve"> 厚沥青混凝土层其松铺厚度 </w:t>
      </w:r>
      <w:r>
        <w:t>5.8-6.0cm</w:t>
      </w:r>
      <w:r>
        <w:rPr>
          <w:spacing w:val="10"/>
        </w:rPr>
        <w:t xml:space="preserve"> ， 压实厚度</w:t>
      </w:r>
    </w:p>
    <w:p>
      <w:pPr>
        <w:pStyle w:val="BodyText"/>
        <w:spacing w:line="768" w:lineRule="exact"/>
        <w:ind w:left="1111"/>
      </w:pPr>
      <w:r>
        <w:t>4.9-5.1cm。4cm 厚沥青砼层其松铺厚度 4.6-4.8cm，压实厚度 3.9-4.1cm。</w:t>
      </w:r>
    </w:p>
    <w:p>
      <w:pPr>
        <w:spacing w:after="0" w:line="768" w:lineRule="exact"/>
        <w:sectPr>
          <w:headerReference w:type="default" r:id="rId41"/>
          <w:footerReference w:type="default" r:id="rId42"/>
          <w:pgSz w:w="17860" w:h="25260"/>
          <w:pgMar w:top="1520" w:right="0" w:bottom="2180" w:left="760" w:header="1036" w:footer="1998"/>
          <w:pgNumType w:start="12"/>
          <w:cols w:space="708"/>
        </w:sectPr>
      </w:pPr>
    </w:p>
    <w:p>
      <w:pPr>
        <w:pStyle w:val="BodyText"/>
        <w:spacing w:before="3" w:line="252" w:lineRule="auto"/>
        <w:ind w:left="1111" w:right="1846" w:firstLine="958"/>
      </w:pPr>
      <w:r>
        <w:t>每车沥青混合料摊铺时间不能超过 5 分钟。碾压以温度、遍数、压实度为控制。</w:t>
      </w:r>
    </w:p>
    <w:p>
      <w:pPr>
        <w:pStyle w:val="BodyText"/>
        <w:spacing w:line="769" w:lineRule="exact"/>
        <w:ind w:left="2063"/>
      </w:pPr>
      <w:r>
        <w:t>铺筑边缘必须顺直，弯道圆滑，纵横接缝不宜看出任何痕迹。</w:t>
      </w:r>
    </w:p>
    <w:p>
      <w:pPr>
        <w:pStyle w:val="BodyText"/>
        <w:spacing w:before="36" w:line="252" w:lineRule="auto"/>
        <w:ind w:left="1111" w:right="1761" w:firstLine="746"/>
      </w:pPr>
      <w:r>
        <w:t>为减少路面跳车现象，要求铺筑沥青砼面层时，每天单边进度尽量增大， 使面层横向接头越少越好。</w:t>
      </w:r>
    </w:p>
    <w:p>
      <w:pPr>
        <w:pStyle w:val="BodyText"/>
        <w:spacing w:before="15"/>
        <w:rPr>
          <w:sz w:val="39"/>
        </w:rPr>
      </w:pPr>
    </w:p>
    <w:p>
      <w:pPr>
        <w:pStyle w:val="Heading2"/>
        <w:tabs>
          <w:tab w:val="left" w:pos="5192"/>
        </w:tabs>
        <w:ind w:left="3395"/>
      </w:pPr>
      <w:r>
        <w:t>第四节</w:t>
        <w:tab/>
        <w:t>沥青路面质量过程控制措施及总量检验方法</w:t>
      </w:r>
    </w:p>
    <w:p>
      <w:pPr>
        <w:pStyle w:val="BodyText"/>
        <w:spacing w:before="41" w:line="290" w:lineRule="auto"/>
        <w:ind w:left="1111" w:right="1867" w:firstLine="839"/>
      </w:pPr>
      <w:r>
        <w:rPr>
          <w:spacing w:val="-9"/>
        </w:rPr>
        <w:t>沥青路面过程质量控制是保证在施工过程中不出现次品的手段，为改变现</w:t>
      </w:r>
      <w:r>
        <w:t>在大都为事后检查的方法，本施工组织设计增加过程质量控制及总量检验方法。以便更好的进行工程施工</w:t>
      </w:r>
    </w:p>
    <w:p>
      <w:pPr>
        <w:pStyle w:val="BodyText"/>
        <w:spacing w:line="772" w:lineRule="exact"/>
        <w:ind w:left="2163"/>
      </w:pPr>
      <w:r>
        <w:t>一、质量过程控制措施</w:t>
      </w:r>
    </w:p>
    <w:p>
      <w:pPr>
        <w:pStyle w:val="ListParagraph"/>
        <w:numPr>
          <w:ilvl w:val="0"/>
          <w:numId w:val="5"/>
        </w:numPr>
        <w:tabs>
          <w:tab w:val="left" w:pos="2517"/>
        </w:tabs>
        <w:spacing w:before="162" w:after="0" w:line="290" w:lineRule="auto"/>
        <w:ind w:left="1111" w:right="1664" w:firstLine="1052"/>
        <w:jc w:val="left"/>
        <w:rPr>
          <w:sz w:val="42"/>
        </w:rPr>
      </w:pPr>
      <w:r>
        <w:rPr>
          <w:sz w:val="42"/>
        </w:rPr>
        <w:t>为了做好沥青混合料生产过程中的实时控制，及时发现各项生产参数</w:t>
      </w:r>
      <w:r>
        <w:rPr>
          <w:spacing w:val="-1"/>
          <w:sz w:val="42"/>
        </w:rPr>
        <w:t>是否符合配合比设计要求，本道路工程采用间歇式拌和机生产沥青混合料时， 将配备计算机自动采集及自动打印数据装置，进行沥青混合料的“过程控制”</w:t>
      </w:r>
    </w:p>
    <w:p>
      <w:pPr>
        <w:pStyle w:val="BodyText"/>
        <w:spacing w:line="773" w:lineRule="exact"/>
        <w:ind w:left="1111"/>
      </w:pPr>
      <w:r>
        <w:t>（在线监控）和总量检验。</w:t>
      </w:r>
    </w:p>
    <w:p>
      <w:pPr>
        <w:pStyle w:val="ListParagraph"/>
        <w:numPr>
          <w:ilvl w:val="0"/>
          <w:numId w:val="5"/>
        </w:numPr>
        <w:tabs>
          <w:tab w:val="left" w:pos="2514"/>
        </w:tabs>
        <w:spacing w:before="162" w:after="0" w:line="290" w:lineRule="auto"/>
        <w:ind w:left="1111" w:right="1527" w:firstLine="1052"/>
        <w:jc w:val="left"/>
        <w:rPr>
          <w:sz w:val="42"/>
        </w:rPr>
      </w:pPr>
      <w:r>
        <w:rPr>
          <w:spacing w:val="-1"/>
          <w:sz w:val="42"/>
        </w:rPr>
        <w:t>开始拌和前应设定每拌和一盘里混合料的生产量，各个热料仓、矿粉、</w:t>
      </w:r>
      <w:r>
        <w:rPr>
          <w:spacing w:val="-12"/>
          <w:sz w:val="42"/>
        </w:rPr>
        <w:t>沥青等的标准配合比用量，设定各项施工温度。拌和过程中计算机通过传感器采集每盘和一盘混合料的各项数据，由计算机自动处理或者逐盘打印这些数</w:t>
      </w:r>
    </w:p>
    <w:p>
      <w:pPr>
        <w:pStyle w:val="BodyText"/>
        <w:spacing w:line="290" w:lineRule="auto"/>
        <w:ind w:left="1111" w:right="1664"/>
      </w:pPr>
      <w:r>
        <w:t>据，进行沥青混合料质量的在线监测。当计算机能够实时检测、自动处理、显示、保存所采集的各项数据时，也允许不逐锅打印数据，只打印汇总统计值。</w:t>
      </w:r>
    </w:p>
    <w:p>
      <w:pPr>
        <w:pStyle w:val="ListParagraph"/>
        <w:numPr>
          <w:ilvl w:val="0"/>
          <w:numId w:val="5"/>
        </w:numPr>
        <w:tabs>
          <w:tab w:val="left" w:pos="2517"/>
        </w:tabs>
        <w:spacing w:before="0" w:after="0" w:line="290" w:lineRule="auto"/>
        <w:ind w:left="1111" w:right="1861" w:firstLine="1052"/>
        <w:jc w:val="both"/>
        <w:rPr>
          <w:sz w:val="42"/>
        </w:rPr>
      </w:pPr>
      <w:r>
        <w:rPr>
          <w:sz w:val="42"/>
        </w:rPr>
        <w:t>计算机必须逐盘采集各项数据，按各个料仓的筛分曲线，逐锅计算出</w:t>
      </w:r>
      <w:r>
        <w:rPr>
          <w:spacing w:val="-14"/>
          <w:sz w:val="42"/>
        </w:rPr>
        <w:t>矿料级配，与工程设计级配范围及容许内容的施工波动范围进行比较，实时评</w:t>
      </w:r>
      <w:r>
        <w:rPr>
          <w:spacing w:val="1"/>
          <w:sz w:val="42"/>
        </w:rPr>
        <w:t xml:space="preserve">定矿料级配是否符合要求。当发现不合格的情况，必须引起注意，如连续 </w:t>
      </w:r>
      <w:r>
        <w:rPr>
          <w:spacing w:val="-17"/>
          <w:sz w:val="42"/>
        </w:rPr>
        <w:t>3</w:t>
      </w:r>
    </w:p>
    <w:p>
      <w:pPr>
        <w:spacing w:after="0" w:line="290" w:lineRule="auto"/>
        <w:jc w:val="both"/>
        <w:rPr>
          <w:sz w:val="42"/>
        </w:rPr>
        <w:sectPr>
          <w:headerReference w:type="default" r:id="rId43"/>
          <w:footerReference w:type="default" r:id="rId44"/>
          <w:pgSz w:w="17860" w:h="25260"/>
          <w:pgMar w:top="1520" w:right="0" w:bottom="2180" w:left="760" w:header="1036" w:footer="1998"/>
          <w:pgNumType w:start="13"/>
          <w:cols w:space="708"/>
        </w:sectPr>
      </w:pPr>
    </w:p>
    <w:p>
      <w:pPr>
        <w:pStyle w:val="BodyText"/>
        <w:spacing w:line="767" w:lineRule="exact"/>
        <w:ind w:left="1111"/>
      </w:pPr>
      <w:r>
        <w:t>锅以上都出现不合格情况时，宜对设定值进行适当调整。</w:t>
      </w:r>
    </w:p>
    <w:p>
      <w:pPr>
        <w:pStyle w:val="ListParagraph"/>
        <w:numPr>
          <w:ilvl w:val="0"/>
          <w:numId w:val="14"/>
        </w:numPr>
        <w:tabs>
          <w:tab w:val="left" w:pos="2308"/>
        </w:tabs>
        <w:spacing w:before="162" w:after="0" w:line="290" w:lineRule="auto"/>
        <w:ind w:left="1111" w:right="1859" w:firstLine="839"/>
        <w:jc w:val="both"/>
        <w:rPr>
          <w:sz w:val="42"/>
        </w:rPr>
      </w:pPr>
      <w:r>
        <w:rPr>
          <w:spacing w:val="2"/>
          <w:sz w:val="42"/>
        </w:rPr>
        <w:t>计算机必须逐盘集沥青集合料的实际使用量及沥青混合料的生产量 ,计</w:t>
      </w:r>
      <w:r>
        <w:rPr>
          <w:spacing w:val="-1"/>
          <w:sz w:val="42"/>
        </w:rPr>
        <w:t xml:space="preserve">算油石比(或沥青用量),与设计值及容许的波动范围相比较,评定是否符合要求. </w:t>
      </w:r>
      <w:r>
        <w:rPr>
          <w:spacing w:val="-5"/>
          <w:sz w:val="42"/>
        </w:rPr>
        <w:t xml:space="preserve">如连续 </w:t>
      </w:r>
      <w:r>
        <w:rPr>
          <w:sz w:val="42"/>
        </w:rPr>
        <w:t>3</w:t>
      </w:r>
      <w:r>
        <w:rPr>
          <w:spacing w:val="-6"/>
          <w:sz w:val="42"/>
        </w:rPr>
        <w:t xml:space="preserve"> 锅以上不符合要求时,宜对设定值适当调整。</w:t>
      </w:r>
    </w:p>
    <w:p>
      <w:pPr>
        <w:pStyle w:val="ListParagraph"/>
        <w:numPr>
          <w:ilvl w:val="0"/>
          <w:numId w:val="14"/>
        </w:numPr>
        <w:tabs>
          <w:tab w:val="left" w:pos="2308"/>
        </w:tabs>
        <w:spacing w:before="0" w:after="0" w:line="290" w:lineRule="auto"/>
        <w:ind w:left="1111" w:right="1859" w:firstLine="839"/>
        <w:jc w:val="both"/>
        <w:rPr>
          <w:sz w:val="42"/>
        </w:rPr>
      </w:pPr>
      <w:r>
        <w:rPr>
          <w:spacing w:val="2"/>
          <w:sz w:val="42"/>
        </w:rPr>
        <w:t>计算机必须实时监测和采集与沥青混合料生产有关的各种施工温度 ,与</w:t>
      </w:r>
      <w:r>
        <w:rPr>
          <w:spacing w:val="-1"/>
          <w:sz w:val="42"/>
        </w:rPr>
        <w:t>采用的技术规范的要求进行比较,评定是否符合要求。</w:t>
      </w:r>
    </w:p>
    <w:p>
      <w:pPr>
        <w:pStyle w:val="BodyText"/>
        <w:spacing w:line="773" w:lineRule="exact"/>
        <w:ind w:left="1951"/>
      </w:pPr>
      <w:r>
        <w:t>二、总量检验方法</w:t>
      </w:r>
    </w:p>
    <w:p>
      <w:pPr>
        <w:pStyle w:val="ListParagraph"/>
        <w:numPr>
          <w:ilvl w:val="0"/>
          <w:numId w:val="4"/>
        </w:numPr>
        <w:tabs>
          <w:tab w:val="left" w:pos="2305"/>
        </w:tabs>
        <w:spacing w:before="52" w:after="0" w:line="336" w:lineRule="auto"/>
        <w:ind w:left="1111" w:right="1859" w:firstLine="839"/>
        <w:jc w:val="both"/>
        <w:rPr>
          <w:sz w:val="42"/>
        </w:rPr>
      </w:pPr>
      <w:r>
        <w:rPr>
          <w:sz w:val="42"/>
        </w:rPr>
        <w:t>总量检测的周期可以使一个工作日或一台班.施工停止时,计算机应自动计算并即使打印出各项数据的统计结果.其中沥青混合料的矿料级配可以是全</w:t>
      </w:r>
      <w:r>
        <w:rPr>
          <w:spacing w:val="46"/>
          <w:sz w:val="42"/>
        </w:rPr>
        <w:t xml:space="preserve">部的筛孔, 但评定是否符合要求可只对 </w:t>
      </w:r>
      <w:r>
        <w:rPr>
          <w:sz w:val="42"/>
        </w:rPr>
        <w:t>5</w:t>
      </w:r>
      <w:r>
        <w:rPr>
          <w:spacing w:val="61"/>
          <w:sz w:val="42"/>
        </w:rPr>
        <w:t xml:space="preserve"> 个控制性筛孔</w:t>
      </w:r>
      <w:r>
        <w:rPr>
          <w:sz w:val="42"/>
        </w:rPr>
        <w:t>(0.075mm</w:t>
      </w:r>
      <w:r>
        <w:rPr>
          <w:spacing w:val="-31"/>
          <w:sz w:val="42"/>
        </w:rPr>
        <w:t xml:space="preserve"> 、2.36mm4.75mm</w:t>
      </w:r>
      <w:r>
        <w:rPr>
          <w:spacing w:val="-24"/>
          <w:sz w:val="42"/>
        </w:rPr>
        <w:t>、公称最大粒径、一档较粗的控制性粒径等筛孔 )。并按式</w:t>
      </w:r>
    </w:p>
    <w:p>
      <w:pPr>
        <w:pStyle w:val="BodyText"/>
        <w:spacing w:line="762" w:lineRule="exact"/>
        <w:ind w:left="1111"/>
      </w:pPr>
      <w:r>
        <w:t>（1.1）--式（1.3）计算全过程各种指标的平均值、标准差、变异系数，进行</w:t>
      </w:r>
    </w:p>
    <w:p>
      <w:pPr>
        <w:pStyle w:val="BodyText"/>
        <w:tabs>
          <w:tab w:val="left" w:pos="8495"/>
          <w:tab w:val="left" w:pos="14361"/>
        </w:tabs>
        <w:spacing w:before="306" w:line="336" w:lineRule="auto"/>
        <w:ind w:left="4471" w:right="1861" w:hanging="3360"/>
      </w:pPr>
      <w:r>
        <w:t>沥青混合料生产质量的总量检验</w:t>
      </w:r>
      <w:r>
        <w:rPr>
          <w:spacing w:val="-179"/>
        </w:rPr>
        <w:t>。</w:t>
      </w:r>
      <w:r>
        <w:t>K0=</w:t>
        <w:tab/>
        <w:t>K1+K2+………+kN</w:t>
        <w:tab/>
      </w:r>
      <w:r>
        <w:rPr>
          <w:spacing w:val="-4"/>
        </w:rPr>
        <w:t xml:space="preserve">(1.1) </w:t>
      </w:r>
      <w:r>
        <w:t>N</w:t>
      </w:r>
    </w:p>
    <w:p>
      <w:pPr>
        <w:pStyle w:val="BodyText"/>
        <w:rPr>
          <w:sz w:val="20"/>
        </w:rPr>
      </w:pPr>
    </w:p>
    <w:p>
      <w:pPr>
        <w:pStyle w:val="BodyText"/>
        <w:spacing w:before="15"/>
        <w:rPr>
          <w:sz w:val="15"/>
        </w:rPr>
      </w:pPr>
    </w:p>
    <w:p>
      <w:pPr>
        <w:pStyle w:val="BodyText"/>
        <w:spacing w:line="766" w:lineRule="exact"/>
        <w:ind w:right="1928"/>
        <w:jc w:val="center"/>
      </w:pPr>
      <w:r>
        <w:pict>
          <v:group id="_x0000_s1114" style="width:192pt;height:43.4pt;margin-top:-12.59pt;margin-left:157pt;mso-position-horizontal-relative:page;position:absolute;z-index:251669504" coordorigin="3140,-252" coordsize="3840,868">
            <v:shape id="_x0000_s1115" type="#_x0000_t75" style="width:3840;height:760;left:3140;position:absolute;top:-252" stroked="f">
              <v:imagedata r:id="rId45" o:title=""/>
            </v:shape>
            <v:shape id="_x0000_s1116" type="#_x0000_t202" style="width:3081;height:444;left:3651;position:absolute;top:-149" filled="f" stroked="f">
              <v:textbox inset="0,0,0,0">
                <w:txbxContent>
                  <w:p>
                    <w:pPr>
                      <w:spacing w:before="0" w:line="444" w:lineRule="exact"/>
                      <w:ind w:left="0" w:right="0" w:firstLine="0"/>
                      <w:jc w:val="left"/>
                      <w:rPr>
                        <w:rFonts w:ascii="新宋体"/>
                        <w:sz w:val="27"/>
                      </w:rPr>
                    </w:pPr>
                    <w:r>
                      <w:rPr>
                        <w:rFonts w:ascii="新宋体"/>
                        <w:w w:val="102"/>
                        <w:position w:val="1"/>
                        <w:sz w:val="27"/>
                      </w:rPr>
                      <w:t>(</w:t>
                    </w:r>
                    <w:r>
                      <w:rPr>
                        <w:rFonts w:ascii="新宋体"/>
                        <w:spacing w:val="11"/>
                        <w:w w:val="102"/>
                        <w:position w:val="1"/>
                        <w:sz w:val="27"/>
                      </w:rPr>
                      <w:t>K</w:t>
                    </w:r>
                    <w:r>
                      <w:rPr>
                        <w:rFonts w:ascii="新宋体"/>
                        <w:w w:val="102"/>
                        <w:position w:val="1"/>
                        <w:sz w:val="27"/>
                      </w:rPr>
                      <w:t>-</w:t>
                    </w:r>
                    <w:r>
                      <w:rPr>
                        <w:rFonts w:ascii="新宋体"/>
                        <w:spacing w:val="11"/>
                        <w:w w:val="102"/>
                        <w:position w:val="1"/>
                        <w:sz w:val="27"/>
                      </w:rPr>
                      <w:t>K</w:t>
                    </w:r>
                    <w:r>
                      <w:rPr>
                        <w:rFonts w:ascii="新宋体"/>
                        <w:spacing w:val="-63"/>
                        <w:w w:val="102"/>
                        <w:position w:val="1"/>
                        <w:sz w:val="27"/>
                      </w:rPr>
                      <w:t>)</w:t>
                    </w:r>
                    <w:r>
                      <w:rPr>
                        <w:rFonts w:ascii="新宋体"/>
                        <w:spacing w:val="8"/>
                        <w:w w:val="102"/>
                        <w:position w:val="14"/>
                        <w:sz w:val="27"/>
                      </w:rPr>
                      <w:t>2</w:t>
                    </w:r>
                    <w:r>
                      <w:rPr>
                        <w:rFonts w:ascii="新宋体"/>
                        <w:spacing w:val="-52"/>
                        <w:w w:val="102"/>
                        <w:position w:val="-2"/>
                        <w:sz w:val="27"/>
                      </w:rPr>
                      <w:t>+</w:t>
                    </w:r>
                    <w:r>
                      <w:rPr>
                        <w:rFonts w:ascii="新宋体"/>
                        <w:w w:val="102"/>
                        <w:sz w:val="27"/>
                      </w:rPr>
                      <w:t>(</w:t>
                    </w:r>
                    <w:r>
                      <w:rPr>
                        <w:rFonts w:ascii="新宋体"/>
                        <w:spacing w:val="11"/>
                        <w:w w:val="102"/>
                        <w:sz w:val="27"/>
                      </w:rPr>
                      <w:t>K</w:t>
                    </w:r>
                    <w:r>
                      <w:rPr>
                        <w:rFonts w:ascii="新宋体"/>
                        <w:w w:val="102"/>
                        <w:sz w:val="27"/>
                      </w:rPr>
                      <w:t>-</w:t>
                    </w:r>
                    <w:r>
                      <w:rPr>
                        <w:rFonts w:ascii="新宋体"/>
                        <w:spacing w:val="11"/>
                        <w:w w:val="102"/>
                        <w:sz w:val="27"/>
                      </w:rPr>
                      <w:t>K</w:t>
                    </w:r>
                    <w:r>
                      <w:rPr>
                        <w:rFonts w:ascii="新宋体"/>
                        <w:spacing w:val="-63"/>
                        <w:w w:val="102"/>
                        <w:sz w:val="27"/>
                      </w:rPr>
                      <w:t>)</w:t>
                    </w:r>
                    <w:r>
                      <w:rPr>
                        <w:rFonts w:ascii="新宋体"/>
                        <w:spacing w:val="17"/>
                        <w:w w:val="102"/>
                        <w:position w:val="13"/>
                        <w:sz w:val="27"/>
                      </w:rPr>
                      <w:t>2</w:t>
                    </w:r>
                    <w:r>
                      <w:rPr>
                        <w:rFonts w:ascii="新宋体"/>
                        <w:w w:val="102"/>
                        <w:position w:val="-2"/>
                        <w:sz w:val="27"/>
                      </w:rPr>
                      <w:t>+...</w:t>
                    </w:r>
                    <w:r>
                      <w:rPr>
                        <w:rFonts w:ascii="新宋体"/>
                        <w:spacing w:val="-116"/>
                        <w:w w:val="102"/>
                        <w:position w:val="-2"/>
                        <w:sz w:val="27"/>
                      </w:rPr>
                      <w:t>+</w:t>
                    </w:r>
                    <w:r>
                      <w:rPr>
                        <w:rFonts w:ascii="新宋体"/>
                        <w:w w:val="102"/>
                        <w:sz w:val="27"/>
                      </w:rPr>
                      <w:t>(K</w:t>
                    </w:r>
                    <w:r>
                      <w:rPr>
                        <w:rFonts w:ascii="新宋体"/>
                        <w:spacing w:val="-90"/>
                        <w:sz w:val="27"/>
                      </w:rPr>
                      <w:t xml:space="preserve"> </w:t>
                    </w:r>
                    <w:r>
                      <w:rPr>
                        <w:rFonts w:ascii="新宋体"/>
                        <w:w w:val="102"/>
                        <w:sz w:val="27"/>
                      </w:rPr>
                      <w:t>-</w:t>
                    </w:r>
                    <w:r>
                      <w:rPr>
                        <w:rFonts w:ascii="新宋体"/>
                        <w:spacing w:val="11"/>
                        <w:w w:val="102"/>
                        <w:sz w:val="27"/>
                      </w:rPr>
                      <w:t>K</w:t>
                    </w:r>
                    <w:r>
                      <w:rPr>
                        <w:rFonts w:ascii="新宋体"/>
                        <w:spacing w:val="-96"/>
                        <w:w w:val="102"/>
                        <w:sz w:val="27"/>
                      </w:rPr>
                      <w:t>)</w:t>
                    </w:r>
                    <w:r>
                      <w:rPr>
                        <w:rFonts w:ascii="新宋体"/>
                        <w:w w:val="102"/>
                        <w:position w:val="13"/>
                        <w:sz w:val="27"/>
                      </w:rPr>
                      <w:t>2</w:t>
                    </w:r>
                  </w:p>
                </w:txbxContent>
              </v:textbox>
            </v:shape>
            <v:shape id="_x0000_s1117" type="#_x0000_t202" style="width:401;height:185;left:3867;position:absolute;top:139" filled="f" stroked="f">
              <v:textbox inset="0,0,0,0">
                <w:txbxContent>
                  <w:p>
                    <w:pPr>
                      <w:spacing w:before="0" w:line="185" w:lineRule="exact"/>
                      <w:ind w:left="0" w:right="0" w:firstLine="0"/>
                      <w:jc w:val="left"/>
                      <w:rPr>
                        <w:rFonts w:ascii="新宋体"/>
                        <w:sz w:val="18"/>
                      </w:rPr>
                    </w:pPr>
                    <w:r>
                      <w:rPr>
                        <w:rFonts w:ascii="新宋体"/>
                        <w:w w:val="105"/>
                        <w:sz w:val="18"/>
                      </w:rPr>
                      <w:t>1 0</w:t>
                    </w:r>
                  </w:p>
                </w:txbxContent>
              </v:textbox>
            </v:shape>
            <v:shape id="_x0000_s1118" type="#_x0000_t202" style="width:652;height:466;left:4753;position:absolute;top:150" filled="f" stroked="f">
              <v:textbox inset="0,0,0,0">
                <w:txbxContent>
                  <w:p>
                    <w:pPr>
                      <w:spacing w:before="0" w:line="201" w:lineRule="exact"/>
                      <w:ind w:left="0" w:right="0" w:firstLine="0"/>
                      <w:jc w:val="left"/>
                      <w:rPr>
                        <w:rFonts w:ascii="新宋体"/>
                        <w:sz w:val="18"/>
                      </w:rPr>
                    </w:pPr>
                    <w:r>
                      <w:rPr>
                        <w:rFonts w:ascii="新宋体"/>
                        <w:w w:val="105"/>
                        <w:sz w:val="18"/>
                      </w:rPr>
                      <w:t>2 1</w:t>
                    </w:r>
                  </w:p>
                  <w:p>
                    <w:pPr>
                      <w:spacing w:before="0" w:line="264" w:lineRule="exact"/>
                      <w:ind w:left="164" w:right="0" w:firstLine="0"/>
                      <w:jc w:val="left"/>
                      <w:rPr>
                        <w:rFonts w:ascii="Arial"/>
                        <w:sz w:val="29"/>
                      </w:rPr>
                    </w:pPr>
                    <w:r>
                      <w:rPr>
                        <w:rFonts w:ascii="Arial"/>
                        <w:sz w:val="29"/>
                      </w:rPr>
                      <w:t>N-1</w:t>
                    </w:r>
                  </w:p>
                </w:txbxContent>
              </v:textbox>
            </v:shape>
            <v:shape id="_x0000_s1119" type="#_x0000_t202" style="width:435;height:317;left:6137;position:absolute;top:17" filled="f" stroked="f">
              <v:textbox inset="0,0,0,0">
                <w:txbxContent>
                  <w:p>
                    <w:pPr>
                      <w:spacing w:before="19" w:line="298" w:lineRule="exact"/>
                      <w:ind w:left="0" w:right="0" w:firstLine="0"/>
                      <w:jc w:val="left"/>
                      <w:rPr>
                        <w:rFonts w:ascii="新宋体"/>
                        <w:sz w:val="18"/>
                      </w:rPr>
                    </w:pPr>
                    <w:r>
                      <w:rPr>
                        <w:rFonts w:ascii="Arial"/>
                        <w:sz w:val="29"/>
                      </w:rPr>
                      <w:t xml:space="preserve">N </w:t>
                    </w:r>
                    <w:r>
                      <w:rPr>
                        <w:rFonts w:ascii="新宋体"/>
                        <w:sz w:val="18"/>
                      </w:rPr>
                      <w:t>0</w:t>
                    </w:r>
                  </w:p>
                </w:txbxContent>
              </v:textbox>
            </v:shape>
          </v:group>
        </w:pict>
      </w:r>
      <w:r>
        <w:pict>
          <v:shape id="_x0000_s1120" type="#_x0000_t202" style="width:7.25pt;height:14.5pt;margin-top:-1.8pt;margin-left:142.26pt;mso-position-horizontal-relative:page;position:absolute;z-index:251670528" filled="f" stroked="f">
            <v:textbox inset="0,0,0,0">
              <w:txbxContent>
                <w:p>
                  <w:pPr>
                    <w:spacing w:before="0" w:line="290" w:lineRule="exact"/>
                    <w:ind w:left="0" w:right="0" w:firstLine="0"/>
                    <w:jc w:val="left"/>
                    <w:rPr>
                      <w:rFonts w:ascii="新宋体"/>
                      <w:sz w:val="29"/>
                    </w:rPr>
                  </w:pPr>
                  <w:r>
                    <w:rPr>
                      <w:rFonts w:ascii="新宋体"/>
                      <w:sz w:val="29"/>
                    </w:rPr>
                    <w:t>S</w:t>
                  </w:r>
                </w:p>
              </w:txbxContent>
            </v:textbox>
          </v:shape>
        </w:pict>
      </w:r>
      <w:r>
        <w:t>(1.2)</w:t>
      </w:r>
    </w:p>
    <w:p>
      <w:pPr>
        <w:pStyle w:val="BodyText"/>
        <w:tabs>
          <w:tab w:val="left" w:pos="3185"/>
          <w:tab w:val="left" w:pos="7411"/>
        </w:tabs>
        <w:spacing w:before="82"/>
        <w:ind w:left="1951"/>
      </w:pPr>
      <w:r>
        <w:t>Cv=</w:t>
        <w:tab/>
        <w:t>S</w:t>
        <w:tab/>
        <w:t>(1.3)</w:t>
      </w:r>
    </w:p>
    <w:p>
      <w:pPr>
        <w:pStyle w:val="BodyText"/>
        <w:spacing w:before="55"/>
        <w:ind w:left="2959"/>
      </w:pPr>
      <w:r>
        <w:t>K0</w:t>
      </w:r>
    </w:p>
    <w:p>
      <w:pPr>
        <w:pStyle w:val="BodyText"/>
        <w:spacing w:before="414" w:line="290" w:lineRule="auto"/>
        <w:ind w:left="2372" w:right="6252" w:hanging="1261"/>
      </w:pPr>
      <w:r>
        <w:t>式中：K0</w:t>
      </w:r>
      <w:r>
        <w:rPr>
          <w:spacing w:val="-3"/>
        </w:rPr>
        <w:t xml:space="preserve">—该报告周期的平均值，%；                </w:t>
      </w:r>
      <w:r>
        <w:t>S</w:t>
      </w:r>
      <w:r>
        <w:rPr>
          <w:spacing w:val="-3"/>
        </w:rPr>
        <w:t xml:space="preserve">—一个报告周期的测定的标准值差，%； </w:t>
      </w:r>
      <w:r>
        <w:rPr>
          <w:spacing w:val="-1"/>
        </w:rPr>
        <w:t>Cv</w:t>
      </w:r>
      <w:r>
        <w:rPr>
          <w:spacing w:val="-4"/>
        </w:rPr>
        <w:t>—一个报告周期的测定值的变异系数，%；</w:t>
      </w:r>
    </w:p>
    <w:p>
      <w:pPr>
        <w:spacing w:after="0" w:line="290"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6" w:history="1">
        <w:r>
          <w:rPr>
            <w:rFonts w:ascii="SimSun" w:eastAsia="SimSun" w:hAnsi="SimSun" w:cs="SimSun"/>
            <w:b/>
            <w:bCs/>
            <w:color w:val="0000EE"/>
            <w:sz w:val="30"/>
            <w:szCs w:val="30"/>
            <w:u w:val="single" w:color="0000EE"/>
          </w:rPr>
          <w:t>https://d.book118.com/928045073114006041</w:t>
        </w:r>
      </w:hyperlink>
    </w:p>
    <w:p>
      <w:pPr>
        <w:spacing w:after="0" w:line="290" w:lineRule="auto"/>
      </w:pPr>
    </w:p>
    <w:sectPr>
      <w:headerReference w:type="default" r:id="rId47"/>
      <w:footerReference w:type="default" r:id="rId48"/>
      <w:pgSz w:w="17860" w:h="25260"/>
      <w:pgMar w:top="1520" w:right="0" w:bottom="2180" w:left="760" w:header="1036" w:footer="1998"/>
      <w:pgNumType w:start="14"/>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新宋体">
    <w:altName w:val="新宋体"/>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192.1pt;height:17.85pt;margin-top:1155.79pt;margin-left:344.31pt;mso-position-horizontal-relative:page;mso-position-vertical-relative:page;position:absolute;z-index:-251657216"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52" type="#_x0000_t202" style="width:8.75pt;height:15.5pt;margin-top:1158.12pt;margin-left:761.99pt;mso-position-horizontal-relative:page;mso-position-vertical-relative:page;position:absolute;z-index:-251656192" filled="f" stroked="f">
          <v:textbox inset="0,0,0,0">
            <w:txbxContent>
              <w:p>
                <w:pPr>
                  <w:spacing w:before="32" w:line="277" w:lineRule="exact"/>
                  <w:ind w:left="20" w:right="0" w:firstLine="0"/>
                  <w:jc w:val="left"/>
                  <w:rPr>
                    <w:rFonts w:ascii="Arial"/>
                    <w:sz w:val="27"/>
                  </w:rPr>
                </w:pPr>
                <w:r>
                  <w:rPr>
                    <w:rFonts w:ascii="Arial"/>
                    <w:w w:val="89"/>
                    <w:sz w:val="27"/>
                  </w:rPr>
                  <w:t>0</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92.1pt;height:17.85pt;margin-top:1155.79pt;margin-left:344.31pt;mso-position-horizontal-relative:page;mso-position-vertical-relative:page;position:absolute;z-index:-251654144"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56" type="#_x0000_t202" style="width:12.75pt;height:15.75pt;margin-top:1157.91pt;margin-left:759.99pt;mso-position-horizontal-relative:page;mso-position-vertical-relative:page;position:absolute;z-index:-251653120"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44980115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801157"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192.1pt;height:17.85pt;margin-top:1155.79pt;margin-left:344.31pt;mso-position-horizontal-relative:page;mso-position-vertical-relative:page;position:absolute;z-index:-251651072"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60" type="#_x0000_t202" style="width:12.75pt;height:15.75pt;margin-top:1157.91pt;margin-left:759.99pt;mso-position-horizontal-relative:page;mso-position-vertical-relative:page;position:absolute;z-index:-251650048"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2</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566349504"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349504"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192.1pt;height:17.85pt;margin-top:1155.79pt;margin-left:344.31pt;mso-position-horizontal-relative:page;mso-position-vertical-relative:page;position:absolute;z-index:-251648000"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64" type="#_x0000_t202" style="width:12.75pt;height:15.75pt;margin-top:1157.91pt;margin-left:759.99pt;mso-position-horizontal-relative:page;mso-position-vertical-relative:page;position:absolute;z-index:-251646976"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11241922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19229"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92.1pt;height:17.85pt;margin-top:1155.79pt;margin-left:344.31pt;mso-position-horizontal-relative:page;mso-position-vertical-relative:page;position:absolute;z-index:-251644928"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68" type="#_x0000_t202" style="width:12.75pt;height:15.75pt;margin-top:1157.91pt;margin-left:759.99pt;mso-position-horizontal-relative:page;mso-position-vertical-relative:page;position:absolute;z-index:-251643904"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20074570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7457011"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92.1pt;height:17.85pt;margin-top:1155.79pt;margin-left:344.31pt;mso-position-horizontal-relative:page;mso-position-vertical-relative:page;position:absolute;z-index:-251641856"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72" type="#_x0000_t202" style="width:12.75pt;height:15.75pt;margin-top:1157.91pt;margin-left:759.99pt;mso-position-horizontal-relative:page;mso-position-vertical-relative:page;position:absolute;z-index:-251640832" filled="f" stroked="f">
          <v:textbox inset="0,0,0,0">
            <w:txbxContent>
              <w:p>
                <w:pPr>
                  <w:spacing w:before="36" w:line="277"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192.1pt;height:17.85pt;margin-top:1155.79pt;margin-left:344.31pt;mso-position-horizontal-relative:page;mso-position-vertical-relative:page;position:absolute;z-index:-251638784"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76" type="#_x0000_t202" style="width:19.5pt;height:15.75pt;margin-top:1158.03pt;margin-left:756.75pt;mso-position-horizontal-relative:page;mso-position-vertical-relative:page;position:absolute;z-index:-251637760" filled="f" stroked="f">
          <v:textbox inset="0,0,0,0">
            <w:txbxContent>
              <w:p>
                <w:pPr>
                  <w:spacing w:before="34"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6</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184598327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5983279"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92.1pt;height:17.85pt;margin-top:1155.79pt;margin-left:344.31pt;mso-position-horizontal-relative:page;mso-position-vertical-relative:page;position:absolute;z-index:-251635712"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80" type="#_x0000_t202" style="width:19.5pt;height:15.75pt;margin-top:1158.03pt;margin-left:756.75pt;mso-position-horizontal-relative:page;mso-position-vertical-relative:page;position:absolute;z-index:-251634688" filled="f" stroked="f">
          <v:textbox inset="0,0,0,0">
            <w:txbxContent>
              <w:p>
                <w:pPr>
                  <w:spacing w:before="34"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36909229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092293"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192.1pt;height:17.85pt;margin-top:1155.79pt;margin-left:344.31pt;mso-position-horizontal-relative:page;mso-position-vertical-relative:page;position:absolute;z-index:-251632640"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84" type="#_x0000_t202" style="width:19.5pt;height:15.75pt;margin-top:1158.03pt;margin-left:756.75pt;mso-position-horizontal-relative:page;mso-position-vertical-relative:page;position:absolute;z-index:-251631616" filled="f" stroked="f">
          <v:textbox inset="0,0,0,0">
            <w:txbxContent>
              <w:p>
                <w:pPr>
                  <w:spacing w:before="34"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83799424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7994241"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192.1pt;height:17.85pt;margin-top:1155.79pt;margin-left:344.31pt;mso-position-horizontal-relative:page;mso-position-vertical-relative:page;position:absolute;z-index:-251629568"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88" type="#_x0000_t202" style="width:19.5pt;height:15.75pt;margin-top:1158.03pt;margin-left:756.75pt;mso-position-horizontal-relative:page;mso-position-vertical-relative:page;position:absolute;z-index:-251628544" filled="f" stroked="f">
          <v:textbox inset="0,0,0,0">
            <w:txbxContent>
              <w:p>
                <w:pPr>
                  <w:spacing w:before="34"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9</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118037433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0374335"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192.1pt;height:17.85pt;margin-top:1155.79pt;margin-left:344.31pt;mso-position-horizontal-relative:page;mso-position-vertical-relative:page;position:absolute;z-index:-251626496"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92" type="#_x0000_t202" style="width:19.5pt;height:15.75pt;margin-top:1158.03pt;margin-left:756.75pt;mso-position-horizontal-relative:page;mso-position-vertical-relative:page;position:absolute;z-index:-251625472" filled="f" stroked="f">
          <v:textbox inset="0,0,0,0">
            <w:txbxContent>
              <w:p>
                <w:pPr>
                  <w:spacing w:before="34"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3" type="#_x0000_t202" style="width:192.1pt;height:17.85pt;margin-top:1155.79pt;margin-left:344.31pt;mso-position-horizontal-relative:page;mso-position-vertical-relative:page;position:absolute;z-index:-251624448"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94" type="#_x0000_t202" style="width:19.5pt;height:15.5pt;margin-top:1157.91pt;margin-left:757.29pt;mso-position-horizontal-relative:page;mso-position-vertical-relative:page;position:absolute;z-index:-251623424" filled="f" stroked="f">
          <v:textbox inset="0,0,0,0">
            <w:txbxContent>
              <w:p>
                <w:pPr>
                  <w:spacing w:before="36" w:line="273"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2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192.1pt;height:17.85pt;margin-top:1155.79pt;margin-left:344.31pt;mso-position-horizontal-relative:page;mso-position-vertical-relative:page;position:absolute;z-index:-251621376"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098" type="#_x0000_t202" style="width:19.5pt;height:15.85pt;margin-top:1157.91pt;margin-left:756.75pt;mso-position-horizontal-relative:page;mso-position-vertical-relative:page;position:absolute;z-index:-25162035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27600618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6006186"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192.1pt;height:17.85pt;margin-top:1155.79pt;margin-left:344.31pt;mso-position-horizontal-relative:page;mso-position-vertical-relative:page;position:absolute;z-index:-251618304"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102" type="#_x0000_t202" style="width:19.5pt;height:15.85pt;margin-top:1157.91pt;margin-left:756.75pt;mso-position-horizontal-relative:page;mso-position-vertical-relative:page;position:absolute;z-index:-25161728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1181100</wp:posOffset>
          </wp:positionH>
          <wp:positionV relativeFrom="page">
            <wp:posOffset>14592300</wp:posOffset>
          </wp:positionV>
          <wp:extent cx="8648700" cy="38100"/>
          <wp:effectExtent l="0" t="0" r="0" b="0"/>
          <wp:wrapNone/>
          <wp:docPr id="54124729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247299" name="image2.png"/>
                  <pic:cNvPicPr/>
                </pic:nvPicPr>
                <pic:blipFill>
                  <a:blip xmlns:r="http://schemas.openxmlformats.org/officeDocument/2006/relationships" r:embed="rId1" cstate="print"/>
                  <a:stretch>
                    <a:fillRect/>
                  </a:stretch>
                </pic:blipFill>
                <pic:spPr>
                  <a:xfrm>
                    <a:off x="0" y="0"/>
                    <a:ext cx="86487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192.1pt;height:17.85pt;margin-top:1155.79pt;margin-left:344.31pt;mso-position-horizontal-relative:page;mso-position-vertical-relative:page;position:absolute;z-index:-251615232"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河南国基建设集团有限公司</w:t>
                </w:r>
              </w:p>
            </w:txbxContent>
          </v:textbox>
        </v:shape>
      </w:pict>
    </w:r>
    <w:r>
      <w:pict>
        <v:shape id="_x0000_s2106" type="#_x0000_t202" style="width:19.5pt;height:15.85pt;margin-top:1157.91pt;margin-left:756.75pt;mso-position-horizontal-relative:page;mso-position-vertical-relative:page;position:absolute;z-index:-251614208"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14</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128.75pt;height:22.95pt;margin-top:50.8pt;margin-left:556.2pt;mso-position-horizontal-relative:page;mso-position-vertical-relative:page;position:absolute;z-index:-251657216"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50" type="#_x0000_t202" style="width:287.15pt;height:17.85pt;margin-top:53.95pt;margin-left:99.3pt;mso-position-horizontal-relative:page;mso-position-vertical-relative:page;position:absolute;z-index:-251656192"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128.75pt;height:22.95pt;margin-top:50.8pt;margin-left:556.2pt;mso-position-horizontal-relative:page;mso-position-vertical-relative:page;position:absolute;z-index:-251654144"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54" type="#_x0000_t202" style="width:287.15pt;height:17.85pt;margin-top:53.95pt;margin-left:99.3pt;mso-position-horizontal-relative:page;mso-position-vertical-relative:page;position:absolute;z-index:-251653120"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190900138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001384"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128.75pt;height:22.95pt;margin-top:50.8pt;margin-left:556.2pt;mso-position-horizontal-relative:page;mso-position-vertical-relative:page;position:absolute;z-index:-251651072"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58" type="#_x0000_t202" style="width:287.15pt;height:17.85pt;margin-top:53.95pt;margin-left:99.3pt;mso-position-horizontal-relative:page;mso-position-vertical-relative:page;position:absolute;z-index:-251650048"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13916963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1696331"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28.75pt;height:22.95pt;margin-top:50.8pt;margin-left:556.2pt;mso-position-horizontal-relative:page;mso-position-vertical-relative:page;position:absolute;z-index:-251648000"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62" type="#_x0000_t202" style="width:287.15pt;height:17.85pt;margin-top:53.95pt;margin-left:99.3pt;mso-position-horizontal-relative:page;mso-position-vertical-relative:page;position:absolute;z-index:-251646976"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2146609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60926"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128.75pt;height:22.95pt;margin-top:50.8pt;margin-left:556.2pt;mso-position-horizontal-relative:page;mso-position-vertical-relative:page;position:absolute;z-index:-251644928"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66" type="#_x0000_t202" style="width:287.15pt;height:17.85pt;margin-top:53.95pt;margin-left:99.3pt;mso-position-horizontal-relative:page;mso-position-vertical-relative:page;position:absolute;z-index:-251643904"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18960845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6084524"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28.75pt;height:22.95pt;margin-top:50.8pt;margin-left:556.2pt;mso-position-horizontal-relative:page;mso-position-vertical-relative:page;position:absolute;z-index:-251641856"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70" type="#_x0000_t202" style="width:287.15pt;height:17.85pt;margin-top:53.95pt;margin-left:99.3pt;mso-position-horizontal-relative:page;mso-position-vertical-relative:page;position:absolute;z-index:-251640832"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28.75pt;height:22.95pt;margin-top:50.8pt;margin-left:556.2pt;mso-position-horizontal-relative:page;mso-position-vertical-relative:page;position:absolute;z-index:-251638784"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74" type="#_x0000_t202" style="width:287.15pt;height:17.85pt;margin-top:53.95pt;margin-left:99.3pt;mso-position-horizontal-relative:page;mso-position-vertical-relative:page;position:absolute;z-index:-251637760"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9590990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9099037"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128.75pt;height:22.95pt;margin-top:50.8pt;margin-left:556.2pt;mso-position-horizontal-relative:page;mso-position-vertical-relative:page;position:absolute;z-index:-251635712"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78" type="#_x0000_t202" style="width:287.15pt;height:17.85pt;margin-top:53.95pt;margin-left:99.3pt;mso-position-horizontal-relative:page;mso-position-vertical-relative:page;position:absolute;z-index:-251634688"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5061611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6161109"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128.75pt;height:22.95pt;margin-top:50.8pt;margin-left:556.2pt;mso-position-horizontal-relative:page;mso-position-vertical-relative:page;position:absolute;z-index:-251632640"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82" type="#_x0000_t202" style="width:287.15pt;height:17.85pt;margin-top:53.95pt;margin-left:99.3pt;mso-position-horizontal-relative:page;mso-position-vertical-relative:page;position:absolute;z-index:-251631616"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14025736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2573614"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128.75pt;height:22.95pt;margin-top:50.8pt;margin-left:556.2pt;mso-position-horizontal-relative:page;mso-position-vertical-relative:page;position:absolute;z-index:-251629568"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86" type="#_x0000_t202" style="width:287.15pt;height:17.85pt;margin-top:53.95pt;margin-left:99.3pt;mso-position-horizontal-relative:page;mso-position-vertical-relative:page;position:absolute;z-index:-251628544"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5405959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0595949"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128.75pt;height:22.95pt;margin-top:50.8pt;margin-left:556.2pt;mso-position-horizontal-relative:page;mso-position-vertical-relative:page;position:absolute;z-index:-251626496"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90" type="#_x0000_t202" style="width:287.15pt;height:17.85pt;margin-top:53.95pt;margin-left:99.3pt;mso-position-horizontal-relative:page;mso-position-vertical-relative:page;position:absolute;z-index:-251625472"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128.75pt;height:22.95pt;margin-top:50.8pt;margin-left:556.2pt;mso-position-horizontal-relative:page;mso-position-vertical-relative:page;position:absolute;z-index:-251623424"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096" type="#_x0000_t202" style="width:287.15pt;height:17.85pt;margin-top:53.95pt;margin-left:99.3pt;mso-position-horizontal-relative:page;mso-position-vertical-relative:page;position:absolute;z-index:-251622400"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1124640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464004"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128.75pt;height:22.95pt;margin-top:50.8pt;margin-left:556.2pt;mso-position-horizontal-relative:page;mso-position-vertical-relative:page;position:absolute;z-index:-251620352"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100" type="#_x0000_t202" style="width:287.15pt;height:17.85pt;margin-top:53.95pt;margin-left:99.3pt;mso-position-horizontal-relative:page;mso-position-vertical-relative:page;position:absolute;z-index:-251619328"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1181100</wp:posOffset>
          </wp:positionH>
          <wp:positionV relativeFrom="page">
            <wp:posOffset>927100</wp:posOffset>
          </wp:positionV>
          <wp:extent cx="8699500" cy="38100"/>
          <wp:effectExtent l="0" t="0" r="0" b="0"/>
          <wp:wrapNone/>
          <wp:docPr id="19154178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5417812" name="image1.png"/>
                  <pic:cNvPicPr/>
                </pic:nvPicPr>
                <pic:blipFill>
                  <a:blip xmlns:r="http://schemas.openxmlformats.org/officeDocument/2006/relationships" r:embed="rId1" cstate="print"/>
                  <a:stretch>
                    <a:fillRect/>
                  </a:stretch>
                </pic:blipFill>
                <pic:spPr>
                  <a:xfrm>
                    <a:off x="0" y="0"/>
                    <a:ext cx="86995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128.75pt;height:22.95pt;margin-top:50.8pt;margin-left:556.2pt;mso-position-horizontal-relative:page;mso-position-vertical-relative:page;position:absolute;z-index:-251617280" filled="f" stroked="f">
          <v:textbox inset="0,0,0,0">
            <w:txbxContent>
              <w:p>
                <w:pPr>
                  <w:spacing w:before="0" w:line="458" w:lineRule="exact"/>
                  <w:ind w:left="20" w:right="0" w:firstLine="0"/>
                  <w:jc w:val="left"/>
                  <w:rPr>
                    <w:sz w:val="31"/>
                  </w:rPr>
                </w:pPr>
                <w:r>
                  <w:rPr>
                    <w:sz w:val="31"/>
                  </w:rPr>
                  <w:t>沥青专项施工方案</w:t>
                </w:r>
              </w:p>
            </w:txbxContent>
          </v:textbox>
        </v:shape>
      </w:pict>
    </w:r>
    <w:r>
      <w:pict>
        <v:shape id="_x0000_s2104" type="#_x0000_t202" style="width:287.15pt;height:17.85pt;margin-top:53.95pt;margin-left:99.3pt;mso-position-horizontal-relative:page;mso-position-vertical-relative:page;position:absolute;z-index:-251616256" filled="f" stroked="f">
          <v:textbox inset="0,0,0,0">
            <w:txbxContent>
              <w:p>
                <w:pPr>
                  <w:spacing w:before="0" w:line="357" w:lineRule="exact"/>
                  <w:ind w:left="20" w:right="0" w:firstLine="0"/>
                  <w:jc w:val="left"/>
                  <w:rPr>
                    <w:rFonts w:ascii="宋体" w:eastAsia="宋体" w:hint="eastAsia"/>
                    <w:sz w:val="31"/>
                  </w:rPr>
                </w:pPr>
                <w:r>
                  <w:rPr>
                    <w:rFonts w:ascii="宋体" w:eastAsia="宋体" w:hint="eastAsia"/>
                    <w:sz w:val="31"/>
                  </w:rPr>
                  <w:t>信息集控中心大楼室外景观绿化工程施工</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13E9F4"/>
    <w:multiLevelType w:val="hybridMultilevel"/>
    <w:tmpl w:val="00000000"/>
    <w:lvl w:ilvl="0">
      <w:start w:val="1"/>
      <w:numFmt w:val="decimal"/>
      <w:lvlText w:val="%1."/>
      <w:lvlJc w:val="left"/>
      <w:pPr>
        <w:ind w:left="1112" w:hanging="353"/>
        <w:jc w:val="right"/>
      </w:pPr>
      <w:rPr>
        <w:rFonts w:ascii="微软雅黑" w:eastAsia="微软雅黑" w:hAnsi="微软雅黑" w:cs="微软雅黑" w:hint="default"/>
        <w:spacing w:val="-1"/>
        <w:w w:val="100"/>
        <w:sz w:val="40"/>
        <w:szCs w:val="40"/>
      </w:rPr>
    </w:lvl>
    <w:lvl w:ilvl="1">
      <w:start w:val="0"/>
      <w:numFmt w:val="bullet"/>
      <w:lvlText w:val="•"/>
      <w:lvlJc w:val="left"/>
      <w:pPr>
        <w:ind w:left="2717" w:hanging="353"/>
      </w:pPr>
      <w:rPr>
        <w:rFonts w:hint="default"/>
      </w:rPr>
    </w:lvl>
    <w:lvl w:ilvl="2">
      <w:start w:val="0"/>
      <w:numFmt w:val="bullet"/>
      <w:lvlText w:val="•"/>
      <w:lvlJc w:val="left"/>
      <w:pPr>
        <w:ind w:left="4315" w:hanging="353"/>
      </w:pPr>
      <w:rPr>
        <w:rFonts w:hint="default"/>
      </w:rPr>
    </w:lvl>
    <w:lvl w:ilvl="3">
      <w:start w:val="0"/>
      <w:numFmt w:val="bullet"/>
      <w:lvlText w:val="•"/>
      <w:lvlJc w:val="left"/>
      <w:pPr>
        <w:ind w:left="5913" w:hanging="353"/>
      </w:pPr>
      <w:rPr>
        <w:rFonts w:hint="default"/>
      </w:rPr>
    </w:lvl>
    <w:lvl w:ilvl="4">
      <w:start w:val="0"/>
      <w:numFmt w:val="bullet"/>
      <w:lvlText w:val="•"/>
      <w:lvlJc w:val="left"/>
      <w:pPr>
        <w:ind w:left="7511" w:hanging="353"/>
      </w:pPr>
      <w:rPr>
        <w:rFonts w:hint="default"/>
      </w:rPr>
    </w:lvl>
    <w:lvl w:ilvl="5">
      <w:start w:val="0"/>
      <w:numFmt w:val="bullet"/>
      <w:lvlText w:val="•"/>
      <w:lvlJc w:val="left"/>
      <w:pPr>
        <w:ind w:left="9109" w:hanging="353"/>
      </w:pPr>
      <w:rPr>
        <w:rFonts w:hint="default"/>
      </w:rPr>
    </w:lvl>
    <w:lvl w:ilvl="6">
      <w:start w:val="0"/>
      <w:numFmt w:val="bullet"/>
      <w:lvlText w:val="•"/>
      <w:lvlJc w:val="left"/>
      <w:pPr>
        <w:ind w:left="10707" w:hanging="353"/>
      </w:pPr>
      <w:rPr>
        <w:rFonts w:hint="default"/>
      </w:rPr>
    </w:lvl>
    <w:lvl w:ilvl="7">
      <w:start w:val="0"/>
      <w:numFmt w:val="bullet"/>
      <w:lvlText w:val="•"/>
      <w:lvlJc w:val="left"/>
      <w:pPr>
        <w:ind w:left="12305" w:hanging="353"/>
      </w:pPr>
      <w:rPr>
        <w:rFonts w:hint="default"/>
      </w:rPr>
    </w:lvl>
    <w:lvl w:ilvl="8">
      <w:start w:val="0"/>
      <w:numFmt w:val="bullet"/>
      <w:lvlText w:val="•"/>
      <w:lvlJc w:val="left"/>
      <w:pPr>
        <w:ind w:left="13903" w:hanging="353"/>
      </w:pPr>
      <w:rPr>
        <w:rFonts w:hint="default"/>
      </w:rPr>
    </w:lvl>
  </w:abstractNum>
  <w:abstractNum w:abstractNumId="1">
    <w:nsid w:val="138CBF8B"/>
    <w:multiLevelType w:val="hybridMultilevel"/>
    <w:tmpl w:val="00000000"/>
    <w:lvl w:ilvl="0">
      <w:start w:val="1"/>
      <w:numFmt w:val="decimal"/>
      <w:lvlText w:val="（%1）"/>
      <w:lvlJc w:val="left"/>
      <w:pPr>
        <w:ind w:left="1112" w:hanging="1093"/>
        <w:jc w:val="right"/>
      </w:pPr>
      <w:rPr>
        <w:rFonts w:hint="default"/>
        <w:w w:val="100"/>
      </w:rPr>
    </w:lvl>
    <w:lvl w:ilvl="1">
      <w:start w:val="1"/>
      <w:numFmt w:val="lowerLetter"/>
      <w:lvlText w:val="（%2）"/>
      <w:lvlJc w:val="left"/>
      <w:pPr>
        <w:ind w:left="1112" w:hanging="1078"/>
        <w:jc w:val="left"/>
      </w:pPr>
      <w:rPr>
        <w:rFonts w:ascii="微软雅黑" w:eastAsia="微软雅黑" w:hAnsi="微软雅黑" w:cs="微软雅黑" w:hint="default"/>
        <w:spacing w:val="-69"/>
        <w:w w:val="100"/>
        <w:sz w:val="40"/>
        <w:szCs w:val="40"/>
      </w:rPr>
    </w:lvl>
    <w:lvl w:ilvl="2">
      <w:start w:val="0"/>
      <w:numFmt w:val="bullet"/>
      <w:lvlText w:val="•"/>
      <w:lvlJc w:val="left"/>
      <w:pPr>
        <w:ind w:left="4315" w:hanging="1078"/>
      </w:pPr>
      <w:rPr>
        <w:rFonts w:hint="default"/>
      </w:rPr>
    </w:lvl>
    <w:lvl w:ilvl="3">
      <w:start w:val="0"/>
      <w:numFmt w:val="bullet"/>
      <w:lvlText w:val="•"/>
      <w:lvlJc w:val="left"/>
      <w:pPr>
        <w:ind w:left="5913" w:hanging="1078"/>
      </w:pPr>
      <w:rPr>
        <w:rFonts w:hint="default"/>
      </w:rPr>
    </w:lvl>
    <w:lvl w:ilvl="4">
      <w:start w:val="0"/>
      <w:numFmt w:val="bullet"/>
      <w:lvlText w:val="•"/>
      <w:lvlJc w:val="left"/>
      <w:pPr>
        <w:ind w:left="7511" w:hanging="1078"/>
      </w:pPr>
      <w:rPr>
        <w:rFonts w:hint="default"/>
      </w:rPr>
    </w:lvl>
    <w:lvl w:ilvl="5">
      <w:start w:val="0"/>
      <w:numFmt w:val="bullet"/>
      <w:lvlText w:val="•"/>
      <w:lvlJc w:val="left"/>
      <w:pPr>
        <w:ind w:left="9109" w:hanging="1078"/>
      </w:pPr>
      <w:rPr>
        <w:rFonts w:hint="default"/>
      </w:rPr>
    </w:lvl>
    <w:lvl w:ilvl="6">
      <w:start w:val="0"/>
      <w:numFmt w:val="bullet"/>
      <w:lvlText w:val="•"/>
      <w:lvlJc w:val="left"/>
      <w:pPr>
        <w:ind w:left="10707" w:hanging="1078"/>
      </w:pPr>
      <w:rPr>
        <w:rFonts w:hint="default"/>
      </w:rPr>
    </w:lvl>
    <w:lvl w:ilvl="7">
      <w:start w:val="0"/>
      <w:numFmt w:val="bullet"/>
      <w:lvlText w:val="•"/>
      <w:lvlJc w:val="left"/>
      <w:pPr>
        <w:ind w:left="12305" w:hanging="1078"/>
      </w:pPr>
      <w:rPr>
        <w:rFonts w:hint="default"/>
      </w:rPr>
    </w:lvl>
    <w:lvl w:ilvl="8">
      <w:start w:val="0"/>
      <w:numFmt w:val="bullet"/>
      <w:lvlText w:val="•"/>
      <w:lvlJc w:val="left"/>
      <w:pPr>
        <w:ind w:left="13903" w:hanging="1078"/>
      </w:pPr>
      <w:rPr>
        <w:rFonts w:hint="default"/>
      </w:rPr>
    </w:lvl>
  </w:abstractNum>
  <w:abstractNum w:abstractNumId="2">
    <w:nsid w:val="17752E79"/>
    <w:multiLevelType w:val="hybridMultilevel"/>
    <w:tmpl w:val="00000000"/>
    <w:lvl w:ilvl="0">
      <w:start w:val="1"/>
      <w:numFmt w:val="decimal"/>
      <w:lvlText w:val="%1."/>
      <w:lvlJc w:val="left"/>
      <w:pPr>
        <w:ind w:left="1789" w:hanging="350"/>
        <w:jc w:val="left"/>
      </w:pPr>
      <w:rPr>
        <w:rFonts w:ascii="微软雅黑" w:eastAsia="微软雅黑" w:hAnsi="微软雅黑" w:cs="微软雅黑" w:hint="default"/>
        <w:spacing w:val="-1"/>
        <w:w w:val="100"/>
        <w:sz w:val="40"/>
        <w:szCs w:val="40"/>
      </w:rPr>
    </w:lvl>
    <w:lvl w:ilvl="1">
      <w:start w:val="1"/>
      <w:numFmt w:val="decimal"/>
      <w:lvlText w:val="%2."/>
      <w:lvlJc w:val="left"/>
      <w:pPr>
        <w:ind w:left="1789" w:hanging="350"/>
        <w:jc w:val="right"/>
      </w:pPr>
      <w:rPr>
        <w:rFonts w:ascii="微软雅黑" w:eastAsia="微软雅黑" w:hAnsi="微软雅黑" w:cs="微软雅黑" w:hint="default"/>
        <w:spacing w:val="-1"/>
        <w:w w:val="100"/>
        <w:sz w:val="40"/>
        <w:szCs w:val="40"/>
      </w:rPr>
    </w:lvl>
    <w:lvl w:ilvl="2">
      <w:start w:val="0"/>
      <w:numFmt w:val="bullet"/>
      <w:lvlText w:val="•"/>
      <w:lvlJc w:val="left"/>
      <w:pPr>
        <w:ind w:left="4843" w:hanging="350"/>
      </w:pPr>
      <w:rPr>
        <w:rFonts w:hint="default"/>
      </w:rPr>
    </w:lvl>
    <w:lvl w:ilvl="3">
      <w:start w:val="0"/>
      <w:numFmt w:val="bullet"/>
      <w:lvlText w:val="•"/>
      <w:lvlJc w:val="left"/>
      <w:pPr>
        <w:ind w:left="6375" w:hanging="350"/>
      </w:pPr>
      <w:rPr>
        <w:rFonts w:hint="default"/>
      </w:rPr>
    </w:lvl>
    <w:lvl w:ilvl="4">
      <w:start w:val="0"/>
      <w:numFmt w:val="bullet"/>
      <w:lvlText w:val="•"/>
      <w:lvlJc w:val="left"/>
      <w:pPr>
        <w:ind w:left="7907" w:hanging="350"/>
      </w:pPr>
      <w:rPr>
        <w:rFonts w:hint="default"/>
      </w:rPr>
    </w:lvl>
    <w:lvl w:ilvl="5">
      <w:start w:val="0"/>
      <w:numFmt w:val="bullet"/>
      <w:lvlText w:val="•"/>
      <w:lvlJc w:val="left"/>
      <w:pPr>
        <w:ind w:left="9439" w:hanging="350"/>
      </w:pPr>
      <w:rPr>
        <w:rFonts w:hint="default"/>
      </w:rPr>
    </w:lvl>
    <w:lvl w:ilvl="6">
      <w:start w:val="0"/>
      <w:numFmt w:val="bullet"/>
      <w:lvlText w:val="•"/>
      <w:lvlJc w:val="left"/>
      <w:pPr>
        <w:ind w:left="10971" w:hanging="350"/>
      </w:pPr>
      <w:rPr>
        <w:rFonts w:hint="default"/>
      </w:rPr>
    </w:lvl>
    <w:lvl w:ilvl="7">
      <w:start w:val="0"/>
      <w:numFmt w:val="bullet"/>
      <w:lvlText w:val="•"/>
      <w:lvlJc w:val="left"/>
      <w:pPr>
        <w:ind w:left="12503" w:hanging="350"/>
      </w:pPr>
      <w:rPr>
        <w:rFonts w:hint="default"/>
      </w:rPr>
    </w:lvl>
    <w:lvl w:ilvl="8">
      <w:start w:val="0"/>
      <w:numFmt w:val="bullet"/>
      <w:lvlText w:val="•"/>
      <w:lvlJc w:val="left"/>
      <w:pPr>
        <w:ind w:left="14035" w:hanging="350"/>
      </w:pPr>
      <w:rPr>
        <w:rFonts w:hint="default"/>
      </w:rPr>
    </w:lvl>
  </w:abstractNum>
  <w:abstractNum w:abstractNumId="3">
    <w:nsid w:val="1A167F4B"/>
    <w:multiLevelType w:val="hybridMultilevel"/>
    <w:tmpl w:val="00000000"/>
    <w:lvl w:ilvl="0">
      <w:start w:val="1"/>
      <w:numFmt w:val="decimal"/>
      <w:lvlText w:val="（%1）"/>
      <w:lvlJc w:val="left"/>
      <w:pPr>
        <w:ind w:left="1112" w:hanging="1092"/>
        <w:jc w:val="left"/>
      </w:pPr>
      <w:rPr>
        <w:rFonts w:ascii="微软雅黑" w:eastAsia="微软雅黑" w:hAnsi="微软雅黑" w:cs="微软雅黑" w:hint="default"/>
        <w:spacing w:val="-1"/>
        <w:w w:val="100"/>
        <w:sz w:val="40"/>
        <w:szCs w:val="40"/>
      </w:rPr>
    </w:lvl>
    <w:lvl w:ilvl="1">
      <w:start w:val="0"/>
      <w:numFmt w:val="bullet"/>
      <w:lvlText w:val="•"/>
      <w:lvlJc w:val="left"/>
      <w:pPr>
        <w:ind w:left="2717" w:hanging="1092"/>
      </w:pPr>
      <w:rPr>
        <w:rFonts w:hint="default"/>
      </w:rPr>
    </w:lvl>
    <w:lvl w:ilvl="2">
      <w:start w:val="0"/>
      <w:numFmt w:val="bullet"/>
      <w:lvlText w:val="•"/>
      <w:lvlJc w:val="left"/>
      <w:pPr>
        <w:ind w:left="4315" w:hanging="1092"/>
      </w:pPr>
      <w:rPr>
        <w:rFonts w:hint="default"/>
      </w:rPr>
    </w:lvl>
    <w:lvl w:ilvl="3">
      <w:start w:val="0"/>
      <w:numFmt w:val="bullet"/>
      <w:lvlText w:val="•"/>
      <w:lvlJc w:val="left"/>
      <w:pPr>
        <w:ind w:left="5913" w:hanging="1092"/>
      </w:pPr>
      <w:rPr>
        <w:rFonts w:hint="default"/>
      </w:rPr>
    </w:lvl>
    <w:lvl w:ilvl="4">
      <w:start w:val="0"/>
      <w:numFmt w:val="bullet"/>
      <w:lvlText w:val="•"/>
      <w:lvlJc w:val="left"/>
      <w:pPr>
        <w:ind w:left="7511" w:hanging="1092"/>
      </w:pPr>
      <w:rPr>
        <w:rFonts w:hint="default"/>
      </w:rPr>
    </w:lvl>
    <w:lvl w:ilvl="5">
      <w:start w:val="0"/>
      <w:numFmt w:val="bullet"/>
      <w:lvlText w:val="•"/>
      <w:lvlJc w:val="left"/>
      <w:pPr>
        <w:ind w:left="9109" w:hanging="1092"/>
      </w:pPr>
      <w:rPr>
        <w:rFonts w:hint="default"/>
      </w:rPr>
    </w:lvl>
    <w:lvl w:ilvl="6">
      <w:start w:val="0"/>
      <w:numFmt w:val="bullet"/>
      <w:lvlText w:val="•"/>
      <w:lvlJc w:val="left"/>
      <w:pPr>
        <w:ind w:left="10707" w:hanging="1092"/>
      </w:pPr>
      <w:rPr>
        <w:rFonts w:hint="default"/>
      </w:rPr>
    </w:lvl>
    <w:lvl w:ilvl="7">
      <w:start w:val="0"/>
      <w:numFmt w:val="bullet"/>
      <w:lvlText w:val="•"/>
      <w:lvlJc w:val="left"/>
      <w:pPr>
        <w:ind w:left="12305" w:hanging="1092"/>
      </w:pPr>
      <w:rPr>
        <w:rFonts w:hint="default"/>
      </w:rPr>
    </w:lvl>
    <w:lvl w:ilvl="8">
      <w:start w:val="0"/>
      <w:numFmt w:val="bullet"/>
      <w:lvlText w:val="•"/>
      <w:lvlJc w:val="left"/>
      <w:pPr>
        <w:ind w:left="13903" w:hanging="1092"/>
      </w:pPr>
      <w:rPr>
        <w:rFonts w:hint="default"/>
      </w:rPr>
    </w:lvl>
  </w:abstractNum>
  <w:abstractNum w:abstractNumId="4">
    <w:nsid w:val="231740F6"/>
    <w:multiLevelType w:val="hybridMultilevel"/>
    <w:tmpl w:val="00000000"/>
    <w:lvl w:ilvl="0">
      <w:start w:val="3"/>
      <w:numFmt w:val="decimal"/>
      <w:lvlText w:val="%1."/>
      <w:lvlJc w:val="left"/>
      <w:pPr>
        <w:ind w:left="1462" w:hanging="350"/>
        <w:jc w:val="left"/>
      </w:pPr>
      <w:rPr>
        <w:rFonts w:ascii="微软雅黑" w:eastAsia="微软雅黑" w:hAnsi="微软雅黑" w:cs="微软雅黑" w:hint="default"/>
        <w:spacing w:val="-1"/>
        <w:w w:val="100"/>
        <w:sz w:val="40"/>
        <w:szCs w:val="40"/>
      </w:rPr>
    </w:lvl>
    <w:lvl w:ilvl="1">
      <w:start w:val="1"/>
      <w:numFmt w:val="decimal"/>
      <w:lvlText w:val="（%2）"/>
      <w:lvlJc w:val="left"/>
      <w:pPr>
        <w:ind w:left="1108" w:hanging="1088"/>
        <w:jc w:val="right"/>
      </w:pPr>
      <w:rPr>
        <w:rFonts w:ascii="微软雅黑" w:eastAsia="微软雅黑" w:hAnsi="微软雅黑" w:cs="微软雅黑" w:hint="default"/>
        <w:spacing w:val="-209"/>
        <w:w w:val="100"/>
        <w:sz w:val="40"/>
        <w:szCs w:val="40"/>
      </w:rPr>
    </w:lvl>
    <w:lvl w:ilvl="2">
      <w:start w:val="0"/>
      <w:numFmt w:val="bullet"/>
      <w:lvlText w:val="•"/>
      <w:lvlJc w:val="left"/>
      <w:pPr>
        <w:ind w:left="3197" w:hanging="1088"/>
      </w:pPr>
      <w:rPr>
        <w:rFonts w:hint="default"/>
      </w:rPr>
    </w:lvl>
    <w:lvl w:ilvl="3">
      <w:start w:val="0"/>
      <w:numFmt w:val="bullet"/>
      <w:lvlText w:val="•"/>
      <w:lvlJc w:val="left"/>
      <w:pPr>
        <w:ind w:left="4935" w:hanging="1088"/>
      </w:pPr>
      <w:rPr>
        <w:rFonts w:hint="default"/>
      </w:rPr>
    </w:lvl>
    <w:lvl w:ilvl="4">
      <w:start w:val="0"/>
      <w:numFmt w:val="bullet"/>
      <w:lvlText w:val="•"/>
      <w:lvlJc w:val="left"/>
      <w:pPr>
        <w:ind w:left="6673" w:hanging="1088"/>
      </w:pPr>
      <w:rPr>
        <w:rFonts w:hint="default"/>
      </w:rPr>
    </w:lvl>
    <w:lvl w:ilvl="5">
      <w:start w:val="0"/>
      <w:numFmt w:val="bullet"/>
      <w:lvlText w:val="•"/>
      <w:lvlJc w:val="left"/>
      <w:pPr>
        <w:ind w:left="8410" w:hanging="1088"/>
      </w:pPr>
      <w:rPr>
        <w:rFonts w:hint="default"/>
      </w:rPr>
    </w:lvl>
    <w:lvl w:ilvl="6">
      <w:start w:val="0"/>
      <w:numFmt w:val="bullet"/>
      <w:lvlText w:val="•"/>
      <w:lvlJc w:val="left"/>
      <w:pPr>
        <w:ind w:left="10148" w:hanging="1088"/>
      </w:pPr>
      <w:rPr>
        <w:rFonts w:hint="default"/>
      </w:rPr>
    </w:lvl>
    <w:lvl w:ilvl="7">
      <w:start w:val="0"/>
      <w:numFmt w:val="bullet"/>
      <w:lvlText w:val="•"/>
      <w:lvlJc w:val="left"/>
      <w:pPr>
        <w:ind w:left="11886" w:hanging="1088"/>
      </w:pPr>
      <w:rPr>
        <w:rFonts w:hint="default"/>
      </w:rPr>
    </w:lvl>
    <w:lvl w:ilvl="8">
      <w:start w:val="0"/>
      <w:numFmt w:val="bullet"/>
      <w:lvlText w:val="•"/>
      <w:lvlJc w:val="left"/>
      <w:pPr>
        <w:ind w:left="13624" w:hanging="1088"/>
      </w:pPr>
      <w:rPr>
        <w:rFonts w:hint="default"/>
      </w:rPr>
    </w:lvl>
  </w:abstractNum>
  <w:abstractNum w:abstractNumId="5">
    <w:nsid w:val="259B4F35"/>
    <w:multiLevelType w:val="hybridMultilevel"/>
    <w:tmpl w:val="00000000"/>
    <w:lvl w:ilvl="0">
      <w:start w:val="3"/>
      <w:numFmt w:val="decimal"/>
      <w:lvlText w:val="%1."/>
      <w:lvlJc w:val="left"/>
      <w:pPr>
        <w:ind w:left="1462" w:hanging="350"/>
        <w:jc w:val="left"/>
      </w:pPr>
      <w:rPr>
        <w:rFonts w:ascii="微软雅黑" w:eastAsia="微软雅黑" w:hAnsi="微软雅黑" w:cs="微软雅黑" w:hint="default"/>
        <w:spacing w:val="-1"/>
        <w:w w:val="100"/>
        <w:sz w:val="40"/>
        <w:szCs w:val="40"/>
      </w:rPr>
    </w:lvl>
    <w:lvl w:ilvl="1">
      <w:start w:val="1"/>
      <w:numFmt w:val="decimal"/>
      <w:lvlText w:val="（%2）"/>
      <w:lvlJc w:val="left"/>
      <w:pPr>
        <w:ind w:left="1108" w:hanging="1088"/>
        <w:jc w:val="right"/>
      </w:pPr>
      <w:rPr>
        <w:rFonts w:ascii="微软雅黑" w:eastAsia="微软雅黑" w:hAnsi="微软雅黑" w:cs="微软雅黑" w:hint="default"/>
        <w:spacing w:val="-209"/>
        <w:w w:val="100"/>
        <w:sz w:val="40"/>
        <w:szCs w:val="40"/>
      </w:rPr>
    </w:lvl>
    <w:lvl w:ilvl="2">
      <w:start w:val="0"/>
      <w:numFmt w:val="bullet"/>
      <w:lvlText w:val="•"/>
      <w:lvlJc w:val="left"/>
      <w:pPr>
        <w:ind w:left="3197" w:hanging="1088"/>
      </w:pPr>
      <w:rPr>
        <w:rFonts w:hint="default"/>
      </w:rPr>
    </w:lvl>
    <w:lvl w:ilvl="3">
      <w:start w:val="0"/>
      <w:numFmt w:val="bullet"/>
      <w:lvlText w:val="•"/>
      <w:lvlJc w:val="left"/>
      <w:pPr>
        <w:ind w:left="4935" w:hanging="1088"/>
      </w:pPr>
      <w:rPr>
        <w:rFonts w:hint="default"/>
      </w:rPr>
    </w:lvl>
    <w:lvl w:ilvl="4">
      <w:start w:val="0"/>
      <w:numFmt w:val="bullet"/>
      <w:lvlText w:val="•"/>
      <w:lvlJc w:val="left"/>
      <w:pPr>
        <w:ind w:left="6673" w:hanging="1088"/>
      </w:pPr>
      <w:rPr>
        <w:rFonts w:hint="default"/>
      </w:rPr>
    </w:lvl>
    <w:lvl w:ilvl="5">
      <w:start w:val="0"/>
      <w:numFmt w:val="bullet"/>
      <w:lvlText w:val="•"/>
      <w:lvlJc w:val="left"/>
      <w:pPr>
        <w:ind w:left="8410" w:hanging="1088"/>
      </w:pPr>
      <w:rPr>
        <w:rFonts w:hint="default"/>
      </w:rPr>
    </w:lvl>
    <w:lvl w:ilvl="6">
      <w:start w:val="0"/>
      <w:numFmt w:val="bullet"/>
      <w:lvlText w:val="•"/>
      <w:lvlJc w:val="left"/>
      <w:pPr>
        <w:ind w:left="10148" w:hanging="1088"/>
      </w:pPr>
      <w:rPr>
        <w:rFonts w:hint="default"/>
      </w:rPr>
    </w:lvl>
    <w:lvl w:ilvl="7">
      <w:start w:val="0"/>
      <w:numFmt w:val="bullet"/>
      <w:lvlText w:val="•"/>
      <w:lvlJc w:val="left"/>
      <w:pPr>
        <w:ind w:left="11886" w:hanging="1088"/>
      </w:pPr>
      <w:rPr>
        <w:rFonts w:hint="default"/>
      </w:rPr>
    </w:lvl>
    <w:lvl w:ilvl="8">
      <w:start w:val="0"/>
      <w:numFmt w:val="bullet"/>
      <w:lvlText w:val="•"/>
      <w:lvlJc w:val="left"/>
      <w:pPr>
        <w:ind w:left="13624" w:hanging="1088"/>
      </w:pPr>
      <w:rPr>
        <w:rFonts w:hint="default"/>
      </w:rPr>
    </w:lvl>
  </w:abstractNum>
  <w:abstractNum w:abstractNumId="6">
    <w:nsid w:val="28442D94"/>
    <w:multiLevelType w:val="hybridMultilevel"/>
    <w:tmpl w:val="00000000"/>
    <w:lvl w:ilvl="0">
      <w:start w:val="1"/>
      <w:numFmt w:val="decimal"/>
      <w:lvlText w:val="%1."/>
      <w:lvlJc w:val="left"/>
      <w:pPr>
        <w:ind w:left="1112" w:hanging="353"/>
        <w:jc w:val="left"/>
      </w:pPr>
      <w:rPr>
        <w:rFonts w:ascii="微软雅黑" w:eastAsia="微软雅黑" w:hAnsi="微软雅黑" w:cs="微软雅黑" w:hint="default"/>
        <w:spacing w:val="-1"/>
        <w:w w:val="100"/>
        <w:sz w:val="40"/>
        <w:szCs w:val="40"/>
      </w:rPr>
    </w:lvl>
    <w:lvl w:ilvl="1">
      <w:start w:val="1"/>
      <w:numFmt w:val="lowerLetter"/>
      <w:lvlText w:val="%2."/>
      <w:lvlJc w:val="left"/>
      <w:pPr>
        <w:ind w:left="2290" w:hanging="335"/>
        <w:jc w:val="left"/>
      </w:pPr>
      <w:rPr>
        <w:rFonts w:ascii="微软雅黑" w:eastAsia="微软雅黑" w:hAnsi="微软雅黑" w:cs="微软雅黑" w:hint="default"/>
        <w:spacing w:val="-1"/>
        <w:w w:val="100"/>
        <w:sz w:val="40"/>
        <w:szCs w:val="40"/>
      </w:rPr>
    </w:lvl>
    <w:lvl w:ilvl="2">
      <w:start w:val="0"/>
      <w:numFmt w:val="bullet"/>
      <w:lvlText w:val="•"/>
      <w:lvlJc w:val="left"/>
      <w:pPr>
        <w:ind w:left="3944" w:hanging="335"/>
      </w:pPr>
      <w:rPr>
        <w:rFonts w:hint="default"/>
      </w:rPr>
    </w:lvl>
    <w:lvl w:ilvl="3">
      <w:start w:val="0"/>
      <w:numFmt w:val="bullet"/>
      <w:lvlText w:val="•"/>
      <w:lvlJc w:val="left"/>
      <w:pPr>
        <w:ind w:left="5588" w:hanging="335"/>
      </w:pPr>
      <w:rPr>
        <w:rFonts w:hint="default"/>
      </w:rPr>
    </w:lvl>
    <w:lvl w:ilvl="4">
      <w:start w:val="0"/>
      <w:numFmt w:val="bullet"/>
      <w:lvlText w:val="•"/>
      <w:lvlJc w:val="left"/>
      <w:pPr>
        <w:ind w:left="7233" w:hanging="335"/>
      </w:pPr>
      <w:rPr>
        <w:rFonts w:hint="default"/>
      </w:rPr>
    </w:lvl>
    <w:lvl w:ilvl="5">
      <w:start w:val="0"/>
      <w:numFmt w:val="bullet"/>
      <w:lvlText w:val="•"/>
      <w:lvlJc w:val="left"/>
      <w:pPr>
        <w:ind w:left="8877" w:hanging="335"/>
      </w:pPr>
      <w:rPr>
        <w:rFonts w:hint="default"/>
      </w:rPr>
    </w:lvl>
    <w:lvl w:ilvl="6">
      <w:start w:val="0"/>
      <w:numFmt w:val="bullet"/>
      <w:lvlText w:val="•"/>
      <w:lvlJc w:val="left"/>
      <w:pPr>
        <w:ind w:left="10522" w:hanging="335"/>
      </w:pPr>
      <w:rPr>
        <w:rFonts w:hint="default"/>
      </w:rPr>
    </w:lvl>
    <w:lvl w:ilvl="7">
      <w:start w:val="0"/>
      <w:numFmt w:val="bullet"/>
      <w:lvlText w:val="•"/>
      <w:lvlJc w:val="left"/>
      <w:pPr>
        <w:ind w:left="12166" w:hanging="335"/>
      </w:pPr>
      <w:rPr>
        <w:rFonts w:hint="default"/>
      </w:rPr>
    </w:lvl>
    <w:lvl w:ilvl="8">
      <w:start w:val="0"/>
      <w:numFmt w:val="bullet"/>
      <w:lvlText w:val="•"/>
      <w:lvlJc w:val="left"/>
      <w:pPr>
        <w:ind w:left="13810" w:hanging="335"/>
      </w:pPr>
      <w:rPr>
        <w:rFonts w:hint="default"/>
      </w:rPr>
    </w:lvl>
  </w:abstractNum>
  <w:abstractNum w:abstractNumId="7">
    <w:nsid w:val="321A8D5D"/>
    <w:multiLevelType w:val="hybridMultilevel"/>
    <w:tmpl w:val="00000000"/>
    <w:lvl w:ilvl="0">
      <w:start w:val="1"/>
      <w:numFmt w:val="decimal"/>
      <w:lvlText w:val="%1."/>
      <w:lvlJc w:val="left"/>
      <w:pPr>
        <w:ind w:left="1112" w:hanging="353"/>
        <w:jc w:val="right"/>
      </w:pPr>
      <w:rPr>
        <w:rFonts w:ascii="微软雅黑" w:eastAsia="微软雅黑" w:hAnsi="微软雅黑" w:cs="微软雅黑" w:hint="default"/>
        <w:spacing w:val="-1"/>
        <w:w w:val="100"/>
        <w:sz w:val="40"/>
        <w:szCs w:val="40"/>
      </w:rPr>
    </w:lvl>
    <w:lvl w:ilvl="1">
      <w:start w:val="0"/>
      <w:numFmt w:val="bullet"/>
      <w:lvlText w:val="•"/>
      <w:lvlJc w:val="left"/>
      <w:pPr>
        <w:ind w:left="2717" w:hanging="353"/>
      </w:pPr>
      <w:rPr>
        <w:rFonts w:hint="default"/>
      </w:rPr>
    </w:lvl>
    <w:lvl w:ilvl="2">
      <w:start w:val="0"/>
      <w:numFmt w:val="bullet"/>
      <w:lvlText w:val="•"/>
      <w:lvlJc w:val="left"/>
      <w:pPr>
        <w:ind w:left="4315" w:hanging="353"/>
      </w:pPr>
      <w:rPr>
        <w:rFonts w:hint="default"/>
      </w:rPr>
    </w:lvl>
    <w:lvl w:ilvl="3">
      <w:start w:val="0"/>
      <w:numFmt w:val="bullet"/>
      <w:lvlText w:val="•"/>
      <w:lvlJc w:val="left"/>
      <w:pPr>
        <w:ind w:left="5913" w:hanging="353"/>
      </w:pPr>
      <w:rPr>
        <w:rFonts w:hint="default"/>
      </w:rPr>
    </w:lvl>
    <w:lvl w:ilvl="4">
      <w:start w:val="0"/>
      <w:numFmt w:val="bullet"/>
      <w:lvlText w:val="•"/>
      <w:lvlJc w:val="left"/>
      <w:pPr>
        <w:ind w:left="7511" w:hanging="353"/>
      </w:pPr>
      <w:rPr>
        <w:rFonts w:hint="default"/>
      </w:rPr>
    </w:lvl>
    <w:lvl w:ilvl="5">
      <w:start w:val="0"/>
      <w:numFmt w:val="bullet"/>
      <w:lvlText w:val="•"/>
      <w:lvlJc w:val="left"/>
      <w:pPr>
        <w:ind w:left="9109" w:hanging="353"/>
      </w:pPr>
      <w:rPr>
        <w:rFonts w:hint="default"/>
      </w:rPr>
    </w:lvl>
    <w:lvl w:ilvl="6">
      <w:start w:val="0"/>
      <w:numFmt w:val="bullet"/>
      <w:lvlText w:val="•"/>
      <w:lvlJc w:val="left"/>
      <w:pPr>
        <w:ind w:left="10707" w:hanging="353"/>
      </w:pPr>
      <w:rPr>
        <w:rFonts w:hint="default"/>
      </w:rPr>
    </w:lvl>
    <w:lvl w:ilvl="7">
      <w:start w:val="0"/>
      <w:numFmt w:val="bullet"/>
      <w:lvlText w:val="•"/>
      <w:lvlJc w:val="left"/>
      <w:pPr>
        <w:ind w:left="12305" w:hanging="353"/>
      </w:pPr>
      <w:rPr>
        <w:rFonts w:hint="default"/>
      </w:rPr>
    </w:lvl>
    <w:lvl w:ilvl="8">
      <w:start w:val="0"/>
      <w:numFmt w:val="bullet"/>
      <w:lvlText w:val="•"/>
      <w:lvlJc w:val="left"/>
      <w:pPr>
        <w:ind w:left="13903" w:hanging="353"/>
      </w:pPr>
      <w:rPr>
        <w:rFonts w:hint="default"/>
      </w:rPr>
    </w:lvl>
  </w:abstractNum>
  <w:abstractNum w:abstractNumId="8">
    <w:nsid w:val="35740AFE"/>
    <w:multiLevelType w:val="hybridMultilevel"/>
    <w:tmpl w:val="00000000"/>
    <w:lvl w:ilvl="0">
      <w:start w:val="1"/>
      <w:numFmt w:val="decimal"/>
      <w:lvlText w:val="（%1）"/>
      <w:lvlJc w:val="left"/>
      <w:pPr>
        <w:ind w:left="1112" w:hanging="1092"/>
        <w:jc w:val="left"/>
      </w:pPr>
      <w:rPr>
        <w:rFonts w:ascii="微软雅黑" w:eastAsia="微软雅黑" w:hAnsi="微软雅黑" w:cs="微软雅黑" w:hint="default"/>
        <w:spacing w:val="-1"/>
        <w:w w:val="100"/>
        <w:sz w:val="40"/>
        <w:szCs w:val="40"/>
      </w:rPr>
    </w:lvl>
    <w:lvl w:ilvl="1">
      <w:start w:val="0"/>
      <w:numFmt w:val="bullet"/>
      <w:lvlText w:val="•"/>
      <w:lvlJc w:val="left"/>
      <w:pPr>
        <w:ind w:left="2717" w:hanging="1092"/>
      </w:pPr>
      <w:rPr>
        <w:rFonts w:hint="default"/>
      </w:rPr>
    </w:lvl>
    <w:lvl w:ilvl="2">
      <w:start w:val="0"/>
      <w:numFmt w:val="bullet"/>
      <w:lvlText w:val="•"/>
      <w:lvlJc w:val="left"/>
      <w:pPr>
        <w:ind w:left="4315" w:hanging="1092"/>
      </w:pPr>
      <w:rPr>
        <w:rFonts w:hint="default"/>
      </w:rPr>
    </w:lvl>
    <w:lvl w:ilvl="3">
      <w:start w:val="0"/>
      <w:numFmt w:val="bullet"/>
      <w:lvlText w:val="•"/>
      <w:lvlJc w:val="left"/>
      <w:pPr>
        <w:ind w:left="5913" w:hanging="1092"/>
      </w:pPr>
      <w:rPr>
        <w:rFonts w:hint="default"/>
      </w:rPr>
    </w:lvl>
    <w:lvl w:ilvl="4">
      <w:start w:val="0"/>
      <w:numFmt w:val="bullet"/>
      <w:lvlText w:val="•"/>
      <w:lvlJc w:val="left"/>
      <w:pPr>
        <w:ind w:left="7511" w:hanging="1092"/>
      </w:pPr>
      <w:rPr>
        <w:rFonts w:hint="default"/>
      </w:rPr>
    </w:lvl>
    <w:lvl w:ilvl="5">
      <w:start w:val="0"/>
      <w:numFmt w:val="bullet"/>
      <w:lvlText w:val="•"/>
      <w:lvlJc w:val="left"/>
      <w:pPr>
        <w:ind w:left="9109" w:hanging="1092"/>
      </w:pPr>
      <w:rPr>
        <w:rFonts w:hint="default"/>
      </w:rPr>
    </w:lvl>
    <w:lvl w:ilvl="6">
      <w:start w:val="0"/>
      <w:numFmt w:val="bullet"/>
      <w:lvlText w:val="•"/>
      <w:lvlJc w:val="left"/>
      <w:pPr>
        <w:ind w:left="10707" w:hanging="1092"/>
      </w:pPr>
      <w:rPr>
        <w:rFonts w:hint="default"/>
      </w:rPr>
    </w:lvl>
    <w:lvl w:ilvl="7">
      <w:start w:val="0"/>
      <w:numFmt w:val="bullet"/>
      <w:lvlText w:val="•"/>
      <w:lvlJc w:val="left"/>
      <w:pPr>
        <w:ind w:left="12305" w:hanging="1092"/>
      </w:pPr>
      <w:rPr>
        <w:rFonts w:hint="default"/>
      </w:rPr>
    </w:lvl>
    <w:lvl w:ilvl="8">
      <w:start w:val="0"/>
      <w:numFmt w:val="bullet"/>
      <w:lvlText w:val="•"/>
      <w:lvlJc w:val="left"/>
      <w:pPr>
        <w:ind w:left="13903" w:hanging="1092"/>
      </w:pPr>
      <w:rPr>
        <w:rFonts w:hint="default"/>
      </w:rPr>
    </w:lvl>
  </w:abstractNum>
  <w:abstractNum w:abstractNumId="9">
    <w:nsid w:val="56EDEAFB"/>
    <w:multiLevelType w:val="hybridMultilevel"/>
    <w:tmpl w:val="00000000"/>
    <w:lvl w:ilvl="0">
      <w:start w:val="1"/>
      <w:numFmt w:val="decimal"/>
      <w:lvlText w:val="%1."/>
      <w:lvlJc w:val="left"/>
      <w:pPr>
        <w:ind w:left="1112" w:hanging="421"/>
        <w:jc w:val="left"/>
      </w:pPr>
      <w:rPr>
        <w:rFonts w:ascii="微软雅黑" w:eastAsia="微软雅黑" w:hAnsi="微软雅黑" w:cs="微软雅黑" w:hint="default"/>
        <w:spacing w:val="-1"/>
        <w:w w:val="100"/>
        <w:sz w:val="42"/>
        <w:szCs w:val="42"/>
      </w:rPr>
    </w:lvl>
    <w:lvl w:ilvl="1">
      <w:start w:val="1"/>
      <w:numFmt w:val="decimal"/>
      <w:lvlText w:val="%2."/>
      <w:lvlJc w:val="left"/>
      <w:pPr>
        <w:ind w:left="2977" w:hanging="350"/>
        <w:jc w:val="left"/>
      </w:pPr>
      <w:rPr>
        <w:rFonts w:ascii="微软雅黑" w:eastAsia="微软雅黑" w:hAnsi="微软雅黑" w:cs="微软雅黑" w:hint="default"/>
        <w:spacing w:val="-1"/>
        <w:w w:val="100"/>
        <w:sz w:val="40"/>
        <w:szCs w:val="40"/>
      </w:rPr>
    </w:lvl>
    <w:lvl w:ilvl="2">
      <w:start w:val="0"/>
      <w:numFmt w:val="bullet"/>
      <w:lvlText w:val="•"/>
      <w:lvlJc w:val="left"/>
      <w:pPr>
        <w:ind w:left="4548" w:hanging="350"/>
      </w:pPr>
      <w:rPr>
        <w:rFonts w:hint="default"/>
      </w:rPr>
    </w:lvl>
    <w:lvl w:ilvl="3">
      <w:start w:val="0"/>
      <w:numFmt w:val="bullet"/>
      <w:lvlText w:val="•"/>
      <w:lvlJc w:val="left"/>
      <w:pPr>
        <w:ind w:left="6117" w:hanging="350"/>
      </w:pPr>
      <w:rPr>
        <w:rFonts w:hint="default"/>
      </w:rPr>
    </w:lvl>
    <w:lvl w:ilvl="4">
      <w:start w:val="0"/>
      <w:numFmt w:val="bullet"/>
      <w:lvlText w:val="•"/>
      <w:lvlJc w:val="left"/>
      <w:pPr>
        <w:ind w:left="7686" w:hanging="350"/>
      </w:pPr>
      <w:rPr>
        <w:rFonts w:hint="default"/>
      </w:rPr>
    </w:lvl>
    <w:lvl w:ilvl="5">
      <w:start w:val="0"/>
      <w:numFmt w:val="bullet"/>
      <w:lvlText w:val="•"/>
      <w:lvlJc w:val="left"/>
      <w:pPr>
        <w:ind w:left="9255" w:hanging="350"/>
      </w:pPr>
      <w:rPr>
        <w:rFonts w:hint="default"/>
      </w:rPr>
    </w:lvl>
    <w:lvl w:ilvl="6">
      <w:start w:val="0"/>
      <w:numFmt w:val="bullet"/>
      <w:lvlText w:val="•"/>
      <w:lvlJc w:val="left"/>
      <w:pPr>
        <w:ind w:left="10824" w:hanging="350"/>
      </w:pPr>
      <w:rPr>
        <w:rFonts w:hint="default"/>
      </w:rPr>
    </w:lvl>
    <w:lvl w:ilvl="7">
      <w:start w:val="0"/>
      <w:numFmt w:val="bullet"/>
      <w:lvlText w:val="•"/>
      <w:lvlJc w:val="left"/>
      <w:pPr>
        <w:ind w:left="12393" w:hanging="350"/>
      </w:pPr>
      <w:rPr>
        <w:rFonts w:hint="default"/>
      </w:rPr>
    </w:lvl>
    <w:lvl w:ilvl="8">
      <w:start w:val="0"/>
      <w:numFmt w:val="bullet"/>
      <w:lvlText w:val="•"/>
      <w:lvlJc w:val="left"/>
      <w:pPr>
        <w:ind w:left="13961" w:hanging="350"/>
      </w:pPr>
      <w:rPr>
        <w:rFonts w:hint="default"/>
      </w:rPr>
    </w:lvl>
  </w:abstractNum>
  <w:abstractNum w:abstractNumId="10">
    <w:nsid w:val="5BA6BEE8"/>
    <w:multiLevelType w:val="hybridMultilevel"/>
    <w:tmpl w:val="00000000"/>
    <w:lvl w:ilvl="0">
      <w:start w:val="2"/>
      <w:numFmt w:val="decimal"/>
      <w:lvlText w:val="(%1)"/>
      <w:lvlJc w:val="left"/>
      <w:pPr>
        <w:ind w:left="2061" w:hanging="949"/>
        <w:jc w:val="left"/>
      </w:pPr>
      <w:rPr>
        <w:rFonts w:ascii="微软雅黑" w:eastAsia="微软雅黑" w:hAnsi="微软雅黑" w:cs="微软雅黑" w:hint="default"/>
        <w:spacing w:val="-1"/>
        <w:w w:val="100"/>
        <w:sz w:val="42"/>
        <w:szCs w:val="42"/>
      </w:rPr>
    </w:lvl>
    <w:lvl w:ilvl="1">
      <w:start w:val="0"/>
      <w:numFmt w:val="bullet"/>
      <w:lvlText w:val="•"/>
      <w:lvlJc w:val="left"/>
      <w:pPr>
        <w:ind w:left="2060" w:hanging="949"/>
      </w:pPr>
      <w:rPr>
        <w:rFonts w:hint="default"/>
      </w:rPr>
    </w:lvl>
    <w:lvl w:ilvl="2">
      <w:start w:val="0"/>
      <w:numFmt w:val="bullet"/>
      <w:lvlText w:val="•"/>
      <w:lvlJc w:val="left"/>
      <w:pPr>
        <w:ind w:left="3731" w:hanging="949"/>
      </w:pPr>
      <w:rPr>
        <w:rFonts w:hint="default"/>
      </w:rPr>
    </w:lvl>
    <w:lvl w:ilvl="3">
      <w:start w:val="0"/>
      <w:numFmt w:val="bullet"/>
      <w:lvlText w:val="•"/>
      <w:lvlJc w:val="left"/>
      <w:pPr>
        <w:ind w:left="5402" w:hanging="949"/>
      </w:pPr>
      <w:rPr>
        <w:rFonts w:hint="default"/>
      </w:rPr>
    </w:lvl>
    <w:lvl w:ilvl="4">
      <w:start w:val="0"/>
      <w:numFmt w:val="bullet"/>
      <w:lvlText w:val="•"/>
      <w:lvlJc w:val="left"/>
      <w:pPr>
        <w:ind w:left="7073" w:hanging="949"/>
      </w:pPr>
      <w:rPr>
        <w:rFonts w:hint="default"/>
      </w:rPr>
    </w:lvl>
    <w:lvl w:ilvl="5">
      <w:start w:val="0"/>
      <w:numFmt w:val="bullet"/>
      <w:lvlText w:val="•"/>
      <w:lvlJc w:val="left"/>
      <w:pPr>
        <w:ind w:left="8744" w:hanging="949"/>
      </w:pPr>
      <w:rPr>
        <w:rFonts w:hint="default"/>
      </w:rPr>
    </w:lvl>
    <w:lvl w:ilvl="6">
      <w:start w:val="0"/>
      <w:numFmt w:val="bullet"/>
      <w:lvlText w:val="•"/>
      <w:lvlJc w:val="left"/>
      <w:pPr>
        <w:ind w:left="10415" w:hanging="949"/>
      </w:pPr>
      <w:rPr>
        <w:rFonts w:hint="default"/>
      </w:rPr>
    </w:lvl>
    <w:lvl w:ilvl="7">
      <w:start w:val="0"/>
      <w:numFmt w:val="bullet"/>
      <w:lvlText w:val="•"/>
      <w:lvlJc w:val="left"/>
      <w:pPr>
        <w:ind w:left="12086" w:hanging="949"/>
      </w:pPr>
      <w:rPr>
        <w:rFonts w:hint="default"/>
      </w:rPr>
    </w:lvl>
    <w:lvl w:ilvl="8">
      <w:start w:val="0"/>
      <w:numFmt w:val="bullet"/>
      <w:lvlText w:val="•"/>
      <w:lvlJc w:val="left"/>
      <w:pPr>
        <w:ind w:left="13757" w:hanging="949"/>
      </w:pPr>
      <w:rPr>
        <w:rFonts w:hint="default"/>
      </w:rPr>
    </w:lvl>
  </w:abstractNum>
  <w:abstractNum w:abstractNumId="11">
    <w:nsid w:val="606C76A1"/>
    <w:multiLevelType w:val="hybridMultilevel"/>
    <w:tmpl w:val="00000000"/>
    <w:lvl w:ilvl="0">
      <w:start w:val="1"/>
      <w:numFmt w:val="lowerLetter"/>
      <w:lvlText w:val="(%1)"/>
      <w:lvlJc w:val="left"/>
      <w:pPr>
        <w:ind w:left="1112" w:hanging="515"/>
        <w:jc w:val="left"/>
      </w:pPr>
      <w:rPr>
        <w:rFonts w:ascii="微软雅黑" w:eastAsia="微软雅黑" w:hAnsi="微软雅黑" w:cs="微软雅黑" w:hint="default"/>
        <w:spacing w:val="-3"/>
        <w:w w:val="100"/>
        <w:sz w:val="40"/>
        <w:szCs w:val="40"/>
      </w:rPr>
    </w:lvl>
    <w:lvl w:ilvl="1">
      <w:start w:val="0"/>
      <w:numFmt w:val="bullet"/>
      <w:lvlText w:val="•"/>
      <w:lvlJc w:val="left"/>
      <w:pPr>
        <w:ind w:left="2717" w:hanging="515"/>
      </w:pPr>
      <w:rPr>
        <w:rFonts w:hint="default"/>
      </w:rPr>
    </w:lvl>
    <w:lvl w:ilvl="2">
      <w:start w:val="0"/>
      <w:numFmt w:val="bullet"/>
      <w:lvlText w:val="•"/>
      <w:lvlJc w:val="left"/>
      <w:pPr>
        <w:ind w:left="4315" w:hanging="515"/>
      </w:pPr>
      <w:rPr>
        <w:rFonts w:hint="default"/>
      </w:rPr>
    </w:lvl>
    <w:lvl w:ilvl="3">
      <w:start w:val="0"/>
      <w:numFmt w:val="bullet"/>
      <w:lvlText w:val="•"/>
      <w:lvlJc w:val="left"/>
      <w:pPr>
        <w:ind w:left="5913" w:hanging="515"/>
      </w:pPr>
      <w:rPr>
        <w:rFonts w:hint="default"/>
      </w:rPr>
    </w:lvl>
    <w:lvl w:ilvl="4">
      <w:start w:val="0"/>
      <w:numFmt w:val="bullet"/>
      <w:lvlText w:val="•"/>
      <w:lvlJc w:val="left"/>
      <w:pPr>
        <w:ind w:left="7511" w:hanging="515"/>
      </w:pPr>
      <w:rPr>
        <w:rFonts w:hint="default"/>
      </w:rPr>
    </w:lvl>
    <w:lvl w:ilvl="5">
      <w:start w:val="0"/>
      <w:numFmt w:val="bullet"/>
      <w:lvlText w:val="•"/>
      <w:lvlJc w:val="left"/>
      <w:pPr>
        <w:ind w:left="9109" w:hanging="515"/>
      </w:pPr>
      <w:rPr>
        <w:rFonts w:hint="default"/>
      </w:rPr>
    </w:lvl>
    <w:lvl w:ilvl="6">
      <w:start w:val="0"/>
      <w:numFmt w:val="bullet"/>
      <w:lvlText w:val="•"/>
      <w:lvlJc w:val="left"/>
      <w:pPr>
        <w:ind w:left="10707" w:hanging="515"/>
      </w:pPr>
      <w:rPr>
        <w:rFonts w:hint="default"/>
      </w:rPr>
    </w:lvl>
    <w:lvl w:ilvl="7">
      <w:start w:val="0"/>
      <w:numFmt w:val="bullet"/>
      <w:lvlText w:val="•"/>
      <w:lvlJc w:val="left"/>
      <w:pPr>
        <w:ind w:left="12305" w:hanging="515"/>
      </w:pPr>
      <w:rPr>
        <w:rFonts w:hint="default"/>
      </w:rPr>
    </w:lvl>
    <w:lvl w:ilvl="8">
      <w:start w:val="0"/>
      <w:numFmt w:val="bullet"/>
      <w:lvlText w:val="•"/>
      <w:lvlJc w:val="left"/>
      <w:pPr>
        <w:ind w:left="13903" w:hanging="515"/>
      </w:pPr>
      <w:rPr>
        <w:rFonts w:hint="default"/>
      </w:rPr>
    </w:lvl>
  </w:abstractNum>
  <w:abstractNum w:abstractNumId="12">
    <w:nsid w:val="682A54E5"/>
    <w:multiLevelType w:val="hybridMultilevel"/>
    <w:tmpl w:val="00000000"/>
    <w:lvl w:ilvl="0">
      <w:start w:val="1"/>
      <w:numFmt w:val="decimal"/>
      <w:lvlText w:val="(%1)"/>
      <w:lvlJc w:val="left"/>
      <w:pPr>
        <w:ind w:left="3160" w:hanging="529"/>
        <w:jc w:val="left"/>
      </w:pPr>
      <w:rPr>
        <w:rFonts w:ascii="微软雅黑" w:eastAsia="微软雅黑" w:hAnsi="微软雅黑" w:cs="微软雅黑" w:hint="default"/>
        <w:spacing w:val="-2"/>
        <w:w w:val="100"/>
        <w:sz w:val="40"/>
        <w:szCs w:val="40"/>
      </w:rPr>
    </w:lvl>
    <w:lvl w:ilvl="1">
      <w:start w:val="0"/>
      <w:numFmt w:val="bullet"/>
      <w:lvlText w:val="•"/>
      <w:lvlJc w:val="left"/>
      <w:pPr>
        <w:ind w:left="4553" w:hanging="529"/>
      </w:pPr>
      <w:rPr>
        <w:rFonts w:hint="default"/>
      </w:rPr>
    </w:lvl>
    <w:lvl w:ilvl="2">
      <w:start w:val="0"/>
      <w:numFmt w:val="bullet"/>
      <w:lvlText w:val="•"/>
      <w:lvlJc w:val="left"/>
      <w:pPr>
        <w:ind w:left="5947" w:hanging="529"/>
      </w:pPr>
      <w:rPr>
        <w:rFonts w:hint="default"/>
      </w:rPr>
    </w:lvl>
    <w:lvl w:ilvl="3">
      <w:start w:val="0"/>
      <w:numFmt w:val="bullet"/>
      <w:lvlText w:val="•"/>
      <w:lvlJc w:val="left"/>
      <w:pPr>
        <w:ind w:left="7341" w:hanging="529"/>
      </w:pPr>
      <w:rPr>
        <w:rFonts w:hint="default"/>
      </w:rPr>
    </w:lvl>
    <w:lvl w:ilvl="4">
      <w:start w:val="0"/>
      <w:numFmt w:val="bullet"/>
      <w:lvlText w:val="•"/>
      <w:lvlJc w:val="left"/>
      <w:pPr>
        <w:ind w:left="8735" w:hanging="529"/>
      </w:pPr>
      <w:rPr>
        <w:rFonts w:hint="default"/>
      </w:rPr>
    </w:lvl>
    <w:lvl w:ilvl="5">
      <w:start w:val="0"/>
      <w:numFmt w:val="bullet"/>
      <w:lvlText w:val="•"/>
      <w:lvlJc w:val="left"/>
      <w:pPr>
        <w:ind w:left="10129" w:hanging="529"/>
      </w:pPr>
      <w:rPr>
        <w:rFonts w:hint="default"/>
      </w:rPr>
    </w:lvl>
    <w:lvl w:ilvl="6">
      <w:start w:val="0"/>
      <w:numFmt w:val="bullet"/>
      <w:lvlText w:val="•"/>
      <w:lvlJc w:val="left"/>
      <w:pPr>
        <w:ind w:left="11523" w:hanging="529"/>
      </w:pPr>
      <w:rPr>
        <w:rFonts w:hint="default"/>
      </w:rPr>
    </w:lvl>
    <w:lvl w:ilvl="7">
      <w:start w:val="0"/>
      <w:numFmt w:val="bullet"/>
      <w:lvlText w:val="•"/>
      <w:lvlJc w:val="left"/>
      <w:pPr>
        <w:ind w:left="12917" w:hanging="529"/>
      </w:pPr>
      <w:rPr>
        <w:rFonts w:hint="default"/>
      </w:rPr>
    </w:lvl>
    <w:lvl w:ilvl="8">
      <w:start w:val="0"/>
      <w:numFmt w:val="bullet"/>
      <w:lvlText w:val="•"/>
      <w:lvlJc w:val="left"/>
      <w:pPr>
        <w:ind w:left="14311" w:hanging="529"/>
      </w:pPr>
      <w:rPr>
        <w:rFonts w:hint="default"/>
      </w:rPr>
    </w:lvl>
  </w:abstractNum>
  <w:abstractNum w:abstractNumId="13">
    <w:nsid w:val="699BB2E8"/>
    <w:multiLevelType w:val="hybridMultilevel"/>
    <w:tmpl w:val="00000000"/>
    <w:lvl w:ilvl="0">
      <w:start w:val="2"/>
      <w:numFmt w:val="decimal"/>
      <w:lvlText w:val="%1）"/>
      <w:lvlJc w:val="left"/>
      <w:pPr>
        <w:ind w:left="1992" w:hanging="671"/>
        <w:jc w:val="left"/>
      </w:pPr>
      <w:rPr>
        <w:rFonts w:ascii="微软雅黑" w:eastAsia="微软雅黑" w:hAnsi="微软雅黑" w:cs="微软雅黑" w:hint="default"/>
        <w:spacing w:val="-213"/>
        <w:w w:val="100"/>
        <w:sz w:val="40"/>
        <w:szCs w:val="40"/>
      </w:rPr>
    </w:lvl>
    <w:lvl w:ilvl="1">
      <w:start w:val="1"/>
      <w:numFmt w:val="decimal"/>
      <w:lvlText w:val="（%2）"/>
      <w:lvlJc w:val="left"/>
      <w:pPr>
        <w:ind w:left="1112" w:hanging="1092"/>
        <w:jc w:val="right"/>
      </w:pPr>
      <w:rPr>
        <w:rFonts w:ascii="微软雅黑" w:eastAsia="微软雅黑" w:hAnsi="微软雅黑" w:cs="微软雅黑" w:hint="default"/>
        <w:w w:val="100"/>
        <w:sz w:val="40"/>
        <w:szCs w:val="40"/>
      </w:rPr>
    </w:lvl>
    <w:lvl w:ilvl="2">
      <w:start w:val="0"/>
      <w:numFmt w:val="bullet"/>
      <w:lvlText w:val="•"/>
      <w:lvlJc w:val="left"/>
      <w:pPr>
        <w:ind w:left="3677" w:hanging="1092"/>
      </w:pPr>
      <w:rPr>
        <w:rFonts w:hint="default"/>
      </w:rPr>
    </w:lvl>
    <w:lvl w:ilvl="3">
      <w:start w:val="0"/>
      <w:numFmt w:val="bullet"/>
      <w:lvlText w:val="•"/>
      <w:lvlJc w:val="left"/>
      <w:pPr>
        <w:ind w:left="5355" w:hanging="1092"/>
      </w:pPr>
      <w:rPr>
        <w:rFonts w:hint="default"/>
      </w:rPr>
    </w:lvl>
    <w:lvl w:ilvl="4">
      <w:start w:val="0"/>
      <w:numFmt w:val="bullet"/>
      <w:lvlText w:val="•"/>
      <w:lvlJc w:val="left"/>
      <w:pPr>
        <w:ind w:left="7033" w:hanging="1092"/>
      </w:pPr>
      <w:rPr>
        <w:rFonts w:hint="default"/>
      </w:rPr>
    </w:lvl>
    <w:lvl w:ilvl="5">
      <w:start w:val="0"/>
      <w:numFmt w:val="bullet"/>
      <w:lvlText w:val="•"/>
      <w:lvlJc w:val="left"/>
      <w:pPr>
        <w:ind w:left="8710" w:hanging="1092"/>
      </w:pPr>
      <w:rPr>
        <w:rFonts w:hint="default"/>
      </w:rPr>
    </w:lvl>
    <w:lvl w:ilvl="6">
      <w:start w:val="0"/>
      <w:numFmt w:val="bullet"/>
      <w:lvlText w:val="•"/>
      <w:lvlJc w:val="left"/>
      <w:pPr>
        <w:ind w:left="10388" w:hanging="1092"/>
      </w:pPr>
      <w:rPr>
        <w:rFonts w:hint="default"/>
      </w:rPr>
    </w:lvl>
    <w:lvl w:ilvl="7">
      <w:start w:val="0"/>
      <w:numFmt w:val="bullet"/>
      <w:lvlText w:val="•"/>
      <w:lvlJc w:val="left"/>
      <w:pPr>
        <w:ind w:left="12066" w:hanging="1092"/>
      </w:pPr>
      <w:rPr>
        <w:rFonts w:hint="default"/>
      </w:rPr>
    </w:lvl>
    <w:lvl w:ilvl="8">
      <w:start w:val="0"/>
      <w:numFmt w:val="bullet"/>
      <w:lvlText w:val="•"/>
      <w:lvlJc w:val="left"/>
      <w:pPr>
        <w:ind w:left="13744" w:hanging="1092"/>
      </w:pPr>
      <w:rPr>
        <w:rFonts w:hint="default"/>
      </w:rPr>
    </w:lvl>
  </w:abstractNum>
  <w:num w:numId="1">
    <w:abstractNumId w:val="12"/>
  </w:num>
  <w:num w:numId="2">
    <w:abstractNumId w:val="2"/>
  </w:num>
  <w:num w:numId="3">
    <w:abstractNumId w:val="9"/>
  </w:num>
  <w:num w:numId="4">
    <w:abstractNumId w:val="6"/>
  </w:num>
  <w:num w:numId="5">
    <w:abstractNumId w:val="0"/>
  </w:num>
  <w:num w:numId="6">
    <w:abstractNumId w:val="1"/>
  </w:num>
  <w:num w:numId="7">
    <w:abstractNumId w:val="11"/>
  </w:num>
  <w:num w:numId="8">
    <w:abstractNumId w:val="13"/>
  </w:num>
  <w:num w:numId="9">
    <w:abstractNumId w:val="5"/>
  </w:num>
  <w:num w:numId="10">
    <w:abstractNumId w:val="3"/>
  </w:num>
  <w:num w:numId="11">
    <w:abstractNumId w:val="10"/>
  </w:num>
  <w:num w:numId="12">
    <w:abstractNumId w:val="8"/>
  </w:num>
  <w:num w:numId="13">
    <w:abstractNumId w:val="4"/>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3474"/>
      <w:outlineLvl w:val="0"/>
    </w:pPr>
    <w:rPr>
      <w:rFonts w:ascii="微软雅黑" w:eastAsia="微软雅黑" w:hAnsi="微软雅黑" w:cs="微软雅黑"/>
      <w:b/>
      <w:bCs/>
      <w:sz w:val="48"/>
      <w:szCs w:val="48"/>
    </w:rPr>
  </w:style>
  <w:style w:type="paragraph" w:styleId="Heading2">
    <w:name w:val="heading 2"/>
    <w:basedOn w:val="Normal"/>
    <w:uiPriority w:val="1"/>
    <w:qFormat/>
    <w:pPr>
      <w:outlineLvl w:val="1"/>
    </w:pPr>
    <w:rPr>
      <w:rFonts w:ascii="微软雅黑" w:eastAsia="微软雅黑" w:hAnsi="微软雅黑" w:cs="微软雅黑"/>
      <w:b/>
      <w:bCs/>
      <w:sz w:val="45"/>
      <w:szCs w:val="45"/>
    </w:rPr>
  </w:style>
  <w:style w:type="paragraph" w:styleId="Heading3">
    <w:name w:val="heading 3"/>
    <w:basedOn w:val="Normal"/>
    <w:uiPriority w:val="1"/>
    <w:qFormat/>
    <w:pPr>
      <w:outlineLvl w:val="2"/>
    </w:pPr>
    <w:rPr>
      <w:rFonts w:ascii="微软雅黑" w:eastAsia="微软雅黑" w:hAnsi="微软雅黑" w:cs="微软雅黑"/>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微软雅黑" w:eastAsia="微软雅黑" w:hAnsi="微软雅黑" w:cs="微软雅黑"/>
      <w:sz w:val="42"/>
      <w:szCs w:val="42"/>
    </w:rPr>
  </w:style>
  <w:style w:type="paragraph" w:styleId="ListParagraph">
    <w:name w:val="List Paragraph"/>
    <w:basedOn w:val="Normal"/>
    <w:uiPriority w:val="1"/>
    <w:qFormat/>
    <w:pPr>
      <w:ind w:left="1111" w:firstLine="839"/>
    </w:pPr>
    <w:rPr>
      <w:rFonts w:ascii="微软雅黑" w:eastAsia="微软雅黑" w:hAnsi="微软雅黑" w:cs="微软雅黑"/>
    </w:rPr>
  </w:style>
  <w:style w:type="paragraph" w:customStyle="1" w:styleId="TableParagraph">
    <w:name w:val="Table Paragraph"/>
    <w:basedOn w:val="Normal"/>
    <w:uiPriority w:val="1"/>
    <w:qFormat/>
    <w:rPr>
      <w:rFonts w:ascii="微软雅黑" w:eastAsia="微软雅黑" w:hAnsi="微软雅黑" w:cs="微软雅黑"/>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png"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5.png" /><Relationship Id="rId14" Type="http://schemas.openxmlformats.org/officeDocument/2006/relationships/image" Target="media/image6.png" /><Relationship Id="rId15" Type="http://schemas.openxmlformats.org/officeDocument/2006/relationships/header" Target="header4.xml" /><Relationship Id="rId16" Type="http://schemas.openxmlformats.org/officeDocument/2006/relationships/footer" Target="footer4.xml" /><Relationship Id="rId17" Type="http://schemas.openxmlformats.org/officeDocument/2006/relationships/image" Target="media/image7.png" /><Relationship Id="rId18" Type="http://schemas.openxmlformats.org/officeDocument/2006/relationships/image" Target="media/image8.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image" Target="media/image9.png" /><Relationship Id="rId22" Type="http://schemas.openxmlformats.org/officeDocument/2006/relationships/image" Target="media/image10.png" /><Relationship Id="rId23" Type="http://schemas.openxmlformats.org/officeDocument/2006/relationships/header" Target="header6.xml" /><Relationship Id="rId24" Type="http://schemas.openxmlformats.org/officeDocument/2006/relationships/footer" Target="footer6.xml"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image" Target="media/image11.png" /><Relationship Id="rId36" Type="http://schemas.openxmlformats.org/officeDocument/2006/relationships/image" Target="media/image12.png"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image" Target="media/image13.png" /><Relationship Id="rId4" Type="http://schemas.openxmlformats.org/officeDocument/2006/relationships/header" Target="header1.xml" /><Relationship Id="rId40" Type="http://schemas.openxmlformats.org/officeDocument/2006/relationships/image" Target="media/image14.png"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header" Target="header14.xml" /><Relationship Id="rId44" Type="http://schemas.openxmlformats.org/officeDocument/2006/relationships/footer" Target="footer14.xml" /><Relationship Id="rId45" Type="http://schemas.openxmlformats.org/officeDocument/2006/relationships/image" Target="media/image15.png" /><Relationship Id="rId46" Type="http://schemas.openxmlformats.org/officeDocument/2006/relationships/hyperlink" Target="https://d.book118.com/928045073114006041" TargetMode="External" /><Relationship Id="rId47" Type="http://schemas.openxmlformats.org/officeDocument/2006/relationships/header" Target="header15.xml" /><Relationship Id="rId48" Type="http://schemas.openxmlformats.org/officeDocument/2006/relationships/footer" Target="footer15.xml" /><Relationship Id="rId49" Type="http://schemas.openxmlformats.org/officeDocument/2006/relationships/theme" Target="theme/theme1.xml" /><Relationship Id="rId5" Type="http://schemas.openxmlformats.org/officeDocument/2006/relationships/footer" Target="footer1.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image" Target="media/image1.png"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s>
</file>

<file path=word/_rels/footer11.xml.rels><?xml version="1.0" encoding="utf-8" standalone="yes"?><Relationships xmlns="http://schemas.openxmlformats.org/package/2006/relationships"><Relationship Id="rId1" Type="http://schemas.openxmlformats.org/officeDocument/2006/relationships/image" Target="media/image2.png" /></Relationships>
</file>

<file path=word/_rels/footer13.xml.rels><?xml version="1.0" encoding="utf-8" standalone="yes"?><Relationships xmlns="http://schemas.openxmlformats.org/package/2006/relationships"><Relationship Id="rId1" Type="http://schemas.openxmlformats.org/officeDocument/2006/relationships/image" Target="media/image2.png" /></Relationships>
</file>

<file path=word/_rels/footer14.xml.rels><?xml version="1.0" encoding="utf-8" standalone="yes"?><Relationships xmlns="http://schemas.openxmlformats.org/package/2006/relationships"><Relationship Id="rId1" Type="http://schemas.openxmlformats.org/officeDocument/2006/relationships/image" Target="media/image2.png" /></Relationships>
</file>

<file path=word/_rels/footer15.xml.rels><?xml version="1.0" encoding="utf-8" standalone="yes"?><Relationships xmlns="http://schemas.openxmlformats.org/package/2006/relationships"><Relationship Id="rId1" Type="http://schemas.openxmlformats.org/officeDocument/2006/relationships/image" Target="media/image2.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2024-02-01T21:46:31Z</dcterms:created>
  <dcterms:modified xsi:type="dcterms:W3CDTF">2024-02-01T21:46:31Z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2022-11-24T00:00:00Z</vt:filetime>
  </property>
  <property fmtid="{D5CDD505-2E9C-101B-9397-08002B2CF9AE}" pid="3" name="LastSaved">
    <vt:filetime>2024-02-01T00:00:00Z</vt:filetime>
  </property>
</Properties>
</file>