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邮政服务专题展望报告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5594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_Toc5594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385" w:history="1">
        <w:r>
          <w:rPr>
            <w:rFonts w:ascii="仿宋" w:eastAsia="仿宋" w:hAnsi="仿宋" w:cs="仿宋" w:hint="eastAsia"/>
            <w:lang w:eastAsia="zh-CN"/>
          </w:rPr>
          <w:t>一、领导力发展与企业文化</w:t>
        </w:r>
        <w:r>
          <w:tab/>
        </w:r>
        <w:r>
          <w:fldChar w:fldCharType="begin"/>
        </w:r>
        <w:r>
          <w:instrText xml:space="preserve"> PAGEREF _Toc23385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48" w:history="1">
        <w:r>
          <w:rPr>
            <w:rFonts w:ascii="仿宋" w:eastAsia="仿宋" w:hAnsi="仿宋" w:cs="仿宋" w:hint="eastAsia"/>
            <w:lang w:eastAsia="zh-CN"/>
          </w:rPr>
          <w:t>(一)、高效团队建设原则</w:t>
        </w:r>
        <w:r>
          <w:tab/>
        </w:r>
        <w:r>
          <w:fldChar w:fldCharType="begin"/>
        </w:r>
        <w:r>
          <w:instrText xml:space="preserve"> PAGEREF _Toc28648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3" w:history="1">
        <w:r>
          <w:rPr>
            <w:rFonts w:ascii="仿宋" w:eastAsia="仿宋" w:hAnsi="仿宋" w:cs="仿宋" w:hint="eastAsia"/>
            <w:lang w:eastAsia="zh-CN"/>
          </w:rPr>
          <w:t>(二)、团队文化与价值观塑造</w:t>
        </w:r>
        <w:r>
          <w:tab/>
        </w:r>
        <w:r>
          <w:fldChar w:fldCharType="begin"/>
        </w:r>
        <w:r>
          <w:instrText xml:space="preserve"> PAGEREF _Toc1733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06" w:history="1">
        <w:r>
          <w:rPr>
            <w:rFonts w:ascii="仿宋" w:eastAsia="仿宋" w:hAnsi="仿宋" w:cs="仿宋" w:hint="eastAsia"/>
            <w:lang w:eastAsia="zh-CN"/>
          </w:rPr>
          <w:t>(三)、领导力发展计划</w:t>
        </w:r>
        <w:r>
          <w:tab/>
        </w:r>
        <w:r>
          <w:fldChar w:fldCharType="begin"/>
        </w:r>
        <w:r>
          <w:instrText xml:space="preserve"> PAGEREF _Toc31106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288" w:history="1">
        <w:r>
          <w:rPr>
            <w:rFonts w:ascii="仿宋" w:eastAsia="仿宋" w:hAnsi="仿宋" w:cs="仿宋" w:hint="eastAsia"/>
            <w:lang w:eastAsia="zh-CN"/>
          </w:rPr>
          <w:t>(四)、领导力在变革中的作用</w:t>
        </w:r>
        <w:r>
          <w:tab/>
        </w:r>
        <w:r>
          <w:fldChar w:fldCharType="begin"/>
        </w:r>
        <w:r>
          <w:instrText xml:space="preserve"> PAGEREF _Toc7288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809" w:history="1">
        <w:r>
          <w:rPr>
            <w:rFonts w:ascii="仿宋" w:eastAsia="仿宋" w:hAnsi="仿宋" w:cs="仿宋" w:hint="eastAsia"/>
            <w:lang w:eastAsia="zh-CN"/>
          </w:rPr>
          <w:t>二、邮政服务选址方案分析</w:t>
        </w:r>
        <w:r>
          <w:tab/>
        </w:r>
        <w:r>
          <w:fldChar w:fldCharType="begin"/>
        </w:r>
        <w:r>
          <w:instrText xml:space="preserve"> PAGEREF _Toc7809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8" w:history="1">
        <w:r>
          <w:rPr>
            <w:rFonts w:ascii="仿宋" w:eastAsia="仿宋" w:hAnsi="仿宋" w:cs="仿宋" w:hint="eastAsia"/>
            <w:lang w:eastAsia="zh-CN"/>
          </w:rPr>
          <w:t>(一)、邮政服务选址影响因素</w:t>
        </w:r>
        <w:r>
          <w:tab/>
        </w:r>
        <w:r>
          <w:fldChar w:fldCharType="begin"/>
        </w:r>
        <w:r>
          <w:instrText xml:space="preserve"> PAGEREF _Toc598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78" w:history="1">
        <w:r>
          <w:rPr>
            <w:rFonts w:ascii="仿宋" w:eastAsia="仿宋" w:hAnsi="仿宋" w:cs="仿宋" w:hint="eastAsia"/>
            <w:lang w:eastAsia="zh-CN"/>
          </w:rPr>
          <w:t>(二)、邮政服务选址原则</w:t>
        </w:r>
        <w:r>
          <w:tab/>
        </w:r>
        <w:r>
          <w:fldChar w:fldCharType="begin"/>
        </w:r>
        <w:r>
          <w:instrText xml:space="preserve"> PAGEREF _Toc22778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82" w:history="1">
        <w:r>
          <w:rPr>
            <w:rFonts w:ascii="仿宋" w:eastAsia="仿宋" w:hAnsi="仿宋" w:cs="仿宋" w:hint="eastAsia"/>
            <w:lang w:eastAsia="zh-CN"/>
          </w:rPr>
          <w:t>(三)、消费习惯对邮政服务选址的影响</w:t>
        </w:r>
        <w:r>
          <w:tab/>
        </w:r>
        <w:r>
          <w:fldChar w:fldCharType="begin"/>
        </w:r>
        <w:r>
          <w:instrText xml:space="preserve"> PAGEREF _Toc20182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14" w:history="1">
        <w:r>
          <w:rPr>
            <w:rFonts w:ascii="仿宋" w:eastAsia="仿宋" w:hAnsi="仿宋" w:cs="仿宋" w:hint="eastAsia"/>
            <w:lang w:eastAsia="zh-CN"/>
          </w:rPr>
          <w:t>(四)、消费能力对邮政服务选址的影响</w:t>
        </w:r>
        <w:r>
          <w:tab/>
        </w:r>
        <w:r>
          <w:fldChar w:fldCharType="begin"/>
        </w:r>
        <w:r>
          <w:instrText xml:space="preserve"> PAGEREF _Toc16214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49" w:history="1">
        <w:r>
          <w:rPr>
            <w:rFonts w:ascii="仿宋" w:eastAsia="仿宋" w:hAnsi="仿宋" w:cs="仿宋" w:hint="eastAsia"/>
            <w:lang w:eastAsia="zh-CN"/>
          </w:rPr>
          <w:t>(五)、经营成本对邮政服务选址的影响</w:t>
        </w:r>
        <w:r>
          <w:tab/>
        </w:r>
        <w:r>
          <w:fldChar w:fldCharType="begin"/>
        </w:r>
        <w:r>
          <w:instrText xml:space="preserve"> PAGEREF _Toc31049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11" w:history="1">
        <w:r>
          <w:rPr>
            <w:rFonts w:ascii="仿宋" w:eastAsia="仿宋" w:hAnsi="仿宋" w:cs="仿宋" w:hint="eastAsia"/>
            <w:lang w:eastAsia="zh-CN"/>
          </w:rPr>
          <w:t>(六)、交通条件对邮政服务选址的影响</w:t>
        </w:r>
        <w:r>
          <w:tab/>
        </w:r>
        <w:r>
          <w:fldChar w:fldCharType="begin"/>
        </w:r>
        <w:r>
          <w:instrText xml:space="preserve"> PAGEREF _Toc25611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917" w:history="1">
        <w:r>
          <w:rPr>
            <w:rFonts w:ascii="仿宋" w:eastAsia="仿宋" w:hAnsi="仿宋" w:cs="仿宋" w:hint="eastAsia"/>
            <w:lang w:eastAsia="zh-CN"/>
          </w:rPr>
          <w:t>三、邮政服务运营管理及商业模式分析</w:t>
        </w:r>
        <w:r>
          <w:tab/>
        </w:r>
        <w:r>
          <w:fldChar w:fldCharType="begin"/>
        </w:r>
        <w:r>
          <w:instrText xml:space="preserve"> PAGEREF _Toc26917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203" w:history="1">
        <w:r>
          <w:rPr>
            <w:rFonts w:ascii="仿宋" w:eastAsia="仿宋" w:hAnsi="仿宋" w:cs="仿宋" w:hint="eastAsia"/>
            <w:lang w:eastAsia="zh-CN"/>
          </w:rPr>
          <w:t>(一)、邮政服务数字化发展方案</w:t>
        </w:r>
        <w:r>
          <w:tab/>
        </w:r>
        <w:r>
          <w:fldChar w:fldCharType="begin"/>
        </w:r>
        <w:r>
          <w:instrText xml:space="preserve"> PAGEREF _Toc7203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57" w:history="1">
        <w:r>
          <w:rPr>
            <w:rFonts w:ascii="仿宋" w:eastAsia="仿宋" w:hAnsi="仿宋" w:cs="仿宋" w:hint="eastAsia"/>
            <w:lang w:eastAsia="zh-CN"/>
          </w:rPr>
          <w:t>(二)、邮政服务新型运营方式</w:t>
        </w:r>
        <w:r>
          <w:tab/>
        </w:r>
        <w:r>
          <w:fldChar w:fldCharType="begin"/>
        </w:r>
        <w:r>
          <w:instrText xml:space="preserve"> PAGEREF _Toc17657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998" w:history="1">
        <w:r>
          <w:rPr>
            <w:rFonts w:ascii="仿宋" w:eastAsia="仿宋" w:hAnsi="仿宋" w:cs="仿宋" w:hint="eastAsia"/>
            <w:lang w:eastAsia="zh-CN"/>
          </w:rPr>
          <w:t>(三)、邮政服务风险管理</w:t>
        </w:r>
        <w:r>
          <w:tab/>
        </w:r>
        <w:r>
          <w:fldChar w:fldCharType="begin"/>
        </w:r>
        <w:r>
          <w:instrText xml:space="preserve"> PAGEREF _Toc10998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653" w:history="1">
        <w:r>
          <w:rPr>
            <w:rFonts w:ascii="仿宋" w:eastAsia="仿宋" w:hAnsi="仿宋" w:cs="仿宋" w:hint="eastAsia"/>
            <w:lang w:eastAsia="zh-CN"/>
          </w:rPr>
          <w:t>四、邮政服务财务管理分析</w:t>
        </w:r>
        <w:r>
          <w:tab/>
        </w:r>
        <w:r>
          <w:fldChar w:fldCharType="begin"/>
        </w:r>
        <w:r>
          <w:instrText xml:space="preserve"> PAGEREF _Toc9653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0" w:history="1">
        <w:r>
          <w:rPr>
            <w:rFonts w:ascii="仿宋" w:eastAsia="仿宋" w:hAnsi="仿宋" w:cs="仿宋" w:hint="eastAsia"/>
            <w:lang w:eastAsia="zh-CN"/>
          </w:rPr>
          <w:t>(一)、邮政服务财务管理制度</w:t>
        </w:r>
        <w:r>
          <w:tab/>
        </w:r>
        <w:r>
          <w:fldChar w:fldCharType="begin"/>
        </w:r>
        <w:r>
          <w:instrText xml:space="preserve"> PAGEREF _Toc1220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91" w:history="1">
        <w:r>
          <w:rPr>
            <w:rFonts w:ascii="仿宋" w:eastAsia="仿宋" w:hAnsi="仿宋" w:cs="仿宋" w:hint="eastAsia"/>
            <w:lang w:eastAsia="zh-CN"/>
          </w:rPr>
          <w:t>(二)、邮政服务经济效益分析</w:t>
        </w:r>
        <w:r>
          <w:tab/>
        </w:r>
        <w:r>
          <w:fldChar w:fldCharType="begin"/>
        </w:r>
        <w:r>
          <w:instrText xml:space="preserve"> PAGEREF _Toc14691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02" w:history="1">
        <w:r>
          <w:rPr>
            <w:rFonts w:ascii="仿宋" w:eastAsia="仿宋" w:hAnsi="仿宋" w:cs="仿宋" w:hint="eastAsia"/>
            <w:lang w:eastAsia="zh-CN"/>
          </w:rPr>
          <w:t>(三)、邮政服务收入及成本核算</w:t>
        </w:r>
        <w:r>
          <w:tab/>
        </w:r>
        <w:r>
          <w:fldChar w:fldCharType="begin"/>
        </w:r>
        <w:r>
          <w:instrText xml:space="preserve"> PAGEREF _Toc10002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61" w:history="1">
        <w:r>
          <w:rPr>
            <w:rFonts w:ascii="仿宋" w:eastAsia="仿宋" w:hAnsi="仿宋" w:cs="仿宋" w:hint="eastAsia"/>
            <w:lang w:eastAsia="zh-CN"/>
          </w:rPr>
          <w:t>(四)、邮政服务成本管理</w:t>
        </w:r>
        <w:r>
          <w:tab/>
        </w:r>
        <w:r>
          <w:fldChar w:fldCharType="begin"/>
        </w:r>
        <w:r>
          <w:instrText xml:space="preserve"> PAGEREF _Toc30861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607" w:history="1">
        <w:r>
          <w:rPr>
            <w:rFonts w:ascii="仿宋" w:eastAsia="仿宋" w:hAnsi="仿宋" w:cs="仿宋" w:hint="eastAsia"/>
            <w:lang w:eastAsia="zh-CN"/>
          </w:rPr>
          <w:t>五、项目运营与管理</w:t>
        </w:r>
        <w:r>
          <w:tab/>
        </w:r>
        <w:r>
          <w:fldChar w:fldCharType="begin"/>
        </w:r>
        <w:r>
          <w:instrText xml:space="preserve"> PAGEREF _Toc15607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12" w:history="1">
        <w:r>
          <w:rPr>
            <w:rFonts w:ascii="仿宋" w:eastAsia="仿宋" w:hAnsi="仿宋" w:cs="仿宋" w:hint="eastAsia"/>
            <w:lang w:eastAsia="zh-CN"/>
          </w:rPr>
          <w:t>(一)、运营模式选择</w:t>
        </w:r>
        <w:r>
          <w:tab/>
        </w:r>
        <w:r>
          <w:fldChar w:fldCharType="begin"/>
        </w:r>
        <w:r>
          <w:instrText xml:space="preserve"> PAGEREF _Toc27612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06" w:history="1">
        <w:r>
          <w:rPr>
            <w:rFonts w:ascii="仿宋" w:eastAsia="仿宋" w:hAnsi="仿宋" w:cs="仿宋" w:hint="eastAsia"/>
            <w:lang w:eastAsia="zh-CN"/>
          </w:rPr>
          <w:t>(二)、人力资源规划</w:t>
        </w:r>
        <w:r>
          <w:tab/>
        </w:r>
        <w:r>
          <w:fldChar w:fldCharType="begin"/>
        </w:r>
        <w:r>
          <w:instrText xml:space="preserve"> PAGEREF _Toc14006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94" w:history="1">
        <w:r>
          <w:rPr>
            <w:rFonts w:ascii="仿宋" w:eastAsia="仿宋" w:hAnsi="仿宋" w:cs="仿宋" w:hint="eastAsia"/>
            <w:lang w:eastAsia="zh-CN"/>
          </w:rPr>
          <w:t>(三)、财务管理计划</w:t>
        </w:r>
        <w:r>
          <w:tab/>
        </w:r>
        <w:r>
          <w:fldChar w:fldCharType="begin"/>
        </w:r>
        <w:r>
          <w:instrText xml:space="preserve"> PAGEREF _Toc11194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62" w:history="1">
        <w:r>
          <w:rPr>
            <w:rFonts w:ascii="仿宋" w:eastAsia="仿宋" w:hAnsi="仿宋" w:cs="仿宋" w:hint="eastAsia"/>
            <w:lang w:eastAsia="zh-CN"/>
          </w:rPr>
          <w:t>(四)、供应链管理</w:t>
        </w:r>
        <w:r>
          <w:tab/>
        </w:r>
        <w:r>
          <w:fldChar w:fldCharType="begin"/>
        </w:r>
        <w:r>
          <w:instrText xml:space="preserve"> PAGEREF _Toc30562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991" w:history="1">
        <w:r>
          <w:rPr>
            <w:rFonts w:ascii="仿宋" w:eastAsia="仿宋" w:hAnsi="仿宋" w:cs="仿宋" w:hint="eastAsia"/>
            <w:lang w:eastAsia="zh-CN"/>
          </w:rPr>
          <w:t>六、可持续发展与绿色经营</w:t>
        </w:r>
        <w:r>
          <w:tab/>
        </w:r>
        <w:r>
          <w:fldChar w:fldCharType="begin"/>
        </w:r>
        <w:r>
          <w:instrText xml:space="preserve"> PAGEREF _Toc20991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85" w:history="1">
        <w:r>
          <w:rPr>
            <w:rFonts w:ascii="仿宋" w:eastAsia="仿宋" w:hAnsi="仿宋" w:cs="仿宋" w:hint="eastAsia"/>
            <w:lang w:eastAsia="zh-CN"/>
          </w:rPr>
          <w:t>(一)、可持续发展战略与目标</w:t>
        </w:r>
        <w:r>
          <w:tab/>
        </w:r>
        <w:r>
          <w:fldChar w:fldCharType="begin"/>
        </w:r>
        <w:r>
          <w:instrText xml:space="preserve"> PAGEREF _Toc4185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07" w:history="1">
        <w:r>
          <w:rPr>
            <w:rFonts w:ascii="仿宋" w:eastAsia="仿宋" w:hAnsi="仿宋" w:cs="仿宋" w:hint="eastAsia"/>
            <w:lang w:eastAsia="zh-CN"/>
          </w:rPr>
          <w:t>(二)、环保政策与实践</w:t>
        </w:r>
        <w:r>
          <w:tab/>
        </w:r>
        <w:r>
          <w:fldChar w:fldCharType="begin"/>
        </w:r>
        <w:r>
          <w:instrText xml:space="preserve"> PAGEREF _Toc5607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2" w:history="1">
        <w:r>
          <w:rPr>
            <w:rFonts w:ascii="仿宋" w:eastAsia="仿宋" w:hAnsi="仿宋" w:cs="仿宋" w:hint="eastAsia"/>
            <w:lang w:eastAsia="zh-CN"/>
          </w:rPr>
          <w:t>(三)、资源利用与循环经济</w:t>
        </w:r>
        <w:r>
          <w:tab/>
        </w:r>
        <w:r>
          <w:fldChar w:fldCharType="begin"/>
        </w:r>
        <w:r>
          <w:instrText xml:space="preserve"> PAGEREF _Toc472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90" w:history="1">
        <w:r>
          <w:rPr>
            <w:rFonts w:ascii="仿宋" w:eastAsia="仿宋" w:hAnsi="仿宋" w:cs="仿宋" w:hint="eastAsia"/>
            <w:lang w:eastAsia="zh-CN"/>
          </w:rPr>
          <w:t>(四)、碳中和与生态足迹</w:t>
        </w:r>
        <w:r>
          <w:tab/>
        </w:r>
        <w:r>
          <w:fldChar w:fldCharType="begin"/>
        </w:r>
        <w:r>
          <w:instrText xml:space="preserve"> PAGEREF _Toc19690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920" w:history="1">
        <w:r>
          <w:rPr>
            <w:rFonts w:ascii="仿宋" w:eastAsia="仿宋" w:hAnsi="仿宋" w:cs="仿宋" w:hint="eastAsia"/>
            <w:lang w:eastAsia="zh-CN"/>
          </w:rPr>
          <w:t>七、邮政服务制度建设与执行</w:t>
        </w:r>
        <w:r>
          <w:tab/>
        </w:r>
        <w:r>
          <w:fldChar w:fldCharType="begin"/>
        </w:r>
        <w:r>
          <w:instrText xml:space="preserve"> PAGEREF _Toc28920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82" w:history="1">
        <w:r>
          <w:rPr>
            <w:rFonts w:ascii="仿宋" w:eastAsia="仿宋" w:hAnsi="仿宋" w:cs="仿宋" w:hint="eastAsia"/>
            <w:lang w:eastAsia="zh-CN"/>
          </w:rPr>
          <w:t>(一)、公司制度体系规划</w:t>
        </w:r>
        <w:r>
          <w:tab/>
        </w:r>
        <w:r>
          <w:fldChar w:fldCharType="begin"/>
        </w:r>
        <w:r>
          <w:instrText xml:space="preserve"> PAGEREF _Toc7982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52" w:history="1">
        <w:r>
          <w:rPr>
            <w:rFonts w:ascii="仿宋" w:eastAsia="仿宋" w:hAnsi="仿宋" w:cs="仿宋" w:hint="eastAsia"/>
            <w:lang w:eastAsia="zh-CN"/>
          </w:rPr>
          <w:t>(二)、员工手册编制与更新</w:t>
        </w:r>
        <w:r>
          <w:tab/>
        </w:r>
        <w:r>
          <w:fldChar w:fldCharType="begin"/>
        </w:r>
        <w:r>
          <w:instrText xml:space="preserve"> PAGEREF _Toc1752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66" w:history="1">
        <w:r>
          <w:rPr>
            <w:rFonts w:ascii="仿宋" w:eastAsia="仿宋" w:hAnsi="仿宋" w:cs="仿宋" w:hint="eastAsia"/>
            <w:lang w:eastAsia="zh-CN"/>
          </w:rPr>
          <w:t>(三)、制度宣导与培训</w:t>
        </w:r>
        <w:r>
          <w:tab/>
        </w:r>
        <w:r>
          <w:fldChar w:fldCharType="begin"/>
        </w:r>
        <w:r>
          <w:instrText xml:space="preserve"> PAGEREF _Toc29866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89" w:history="1">
        <w:r>
          <w:rPr>
            <w:rFonts w:ascii="仿宋" w:eastAsia="仿宋" w:hAnsi="仿宋" w:cs="仿宋" w:hint="eastAsia"/>
            <w:lang w:eastAsia="zh-CN"/>
          </w:rPr>
          <w:t>(四)、制度执行与监督</w:t>
        </w:r>
        <w:r>
          <w:tab/>
        </w:r>
        <w:r>
          <w:fldChar w:fldCharType="begin"/>
        </w:r>
        <w:r>
          <w:instrText xml:space="preserve"> PAGEREF _Toc2489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4" w:history="1">
        <w:r>
          <w:rPr>
            <w:rFonts w:ascii="仿宋" w:eastAsia="仿宋" w:hAnsi="仿宋" w:cs="仿宋" w:hint="eastAsia"/>
            <w:lang w:eastAsia="zh-CN"/>
          </w:rPr>
          <w:t>(五)、制度优化与更新</w:t>
        </w:r>
        <w:r>
          <w:tab/>
        </w:r>
        <w:r>
          <w:fldChar w:fldCharType="begin"/>
        </w:r>
        <w:r>
          <w:instrText xml:space="preserve"> PAGEREF _Toc2094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34" w:history="1">
        <w:r>
          <w:rPr>
            <w:rFonts w:ascii="仿宋" w:eastAsia="仿宋" w:hAnsi="仿宋" w:cs="仿宋" w:hint="eastAsia"/>
            <w:lang w:eastAsia="zh-CN"/>
          </w:rPr>
          <w:t>八、邮政服务公司治理与社会责任</w:t>
        </w:r>
        <w:r>
          <w:tab/>
        </w:r>
        <w:r>
          <w:fldChar w:fldCharType="begin"/>
        </w:r>
        <w:r>
          <w:instrText xml:space="preserve"> PAGEREF _Toc2134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23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_Toc14323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77" w:history="1">
        <w:r>
          <w:rPr>
            <w:rFonts w:ascii="仿宋" w:eastAsia="仿宋" w:hAnsi="仿宋" w:cs="仿宋" w:hint="eastAsia"/>
            <w:lang w:eastAsia="zh-CN"/>
          </w:rPr>
          <w:t>(二)、董事会运作与决策</w:t>
        </w:r>
        <w:r>
          <w:tab/>
        </w:r>
        <w:r>
          <w:fldChar w:fldCharType="begin"/>
        </w:r>
        <w:r>
          <w:instrText xml:space="preserve"> PAGEREF _Toc28877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0078" w:history="1">
        <w:r>
          <w:rPr>
            <w:rFonts w:ascii="仿宋" w:eastAsia="仿宋" w:hAnsi="仿宋" w:cs="仿宋" w:hint="eastAsia"/>
            <w:lang w:eastAsia="zh-CN"/>
          </w:rPr>
          <w:t>(三)、内部控制与审计</w:t>
        </w:r>
        <w:r>
          <w:tab/>
        </w:r>
        <w:r>
          <w:fldChar w:fldCharType="begin"/>
        </w:r>
        <w:r>
          <w:instrText xml:space="preserve"> PAGEREF _Toc10078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654" w:history="1">
        <w:r>
          <w:rPr>
            <w:rFonts w:ascii="仿宋" w:eastAsia="仿宋" w:hAnsi="仿宋" w:cs="仿宋" w:hint="eastAsia"/>
            <w:lang w:eastAsia="zh-CN"/>
          </w:rPr>
          <w:t>(四)、法律法规合规体系</w:t>
        </w:r>
        <w:r>
          <w:tab/>
        </w:r>
        <w:r>
          <w:fldChar w:fldCharType="begin"/>
        </w:r>
        <w:r>
          <w:instrText xml:space="preserve"> PAGEREF _Toc30654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36" w:history="1">
        <w:r>
          <w:rPr>
            <w:rFonts w:ascii="仿宋" w:eastAsia="仿宋" w:hAnsi="仿宋" w:cs="仿宋" w:hint="eastAsia"/>
            <w:lang w:eastAsia="zh-CN"/>
          </w:rPr>
          <w:t>(五)、企业社会责任与道德经营</w:t>
        </w:r>
        <w:r>
          <w:tab/>
        </w:r>
        <w:r>
          <w:fldChar w:fldCharType="begin"/>
        </w:r>
        <w:r>
          <w:instrText xml:space="preserve"> PAGEREF _Toc9236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554" w:history="1">
        <w:r>
          <w:rPr>
            <w:rFonts w:ascii="仿宋" w:eastAsia="仿宋" w:hAnsi="仿宋" w:cs="仿宋" w:hint="eastAsia"/>
            <w:lang w:eastAsia="zh-CN"/>
          </w:rPr>
          <w:t>九、市场营销与推广策略</w:t>
        </w:r>
        <w:r>
          <w:tab/>
        </w:r>
        <w:r>
          <w:fldChar w:fldCharType="begin"/>
        </w:r>
        <w:r>
          <w:instrText xml:space="preserve"> PAGEREF _Toc6554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56" w:history="1">
        <w:r>
          <w:rPr>
            <w:rFonts w:ascii="仿宋" w:eastAsia="仿宋" w:hAnsi="仿宋" w:cs="仿宋" w:hint="eastAsia"/>
            <w:lang w:eastAsia="zh-CN"/>
          </w:rPr>
          <w:t>(一)、目标市场分析</w:t>
        </w:r>
        <w:r>
          <w:tab/>
        </w:r>
        <w:r>
          <w:fldChar w:fldCharType="begin"/>
        </w:r>
        <w:r>
          <w:instrText xml:space="preserve"> PAGEREF _Toc4256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95" w:history="1">
        <w:r>
          <w:rPr>
            <w:rFonts w:ascii="仿宋" w:eastAsia="仿宋" w:hAnsi="仿宋" w:cs="仿宋" w:hint="eastAsia"/>
            <w:lang w:eastAsia="zh-CN"/>
          </w:rPr>
          <w:t>(二)、市场定位与竞争分析</w:t>
        </w:r>
        <w:r>
          <w:tab/>
        </w:r>
        <w:r>
          <w:fldChar w:fldCharType="begin"/>
        </w:r>
        <w:r>
          <w:instrText xml:space="preserve"> PAGEREF _Toc3895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23" w:history="1">
        <w:r>
          <w:rPr>
            <w:rFonts w:ascii="仿宋" w:eastAsia="仿宋" w:hAnsi="仿宋" w:cs="仿宋" w:hint="eastAsia"/>
            <w:lang w:eastAsia="zh-CN"/>
          </w:rPr>
          <w:t>(三)、推广与宣传策略</w:t>
        </w:r>
        <w:r>
          <w:tab/>
        </w:r>
        <w:r>
          <w:fldChar w:fldCharType="begin"/>
        </w:r>
        <w:r>
          <w:instrText xml:space="preserve"> PAGEREF _Toc26923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170" w:history="1">
        <w:r>
          <w:rPr>
            <w:rFonts w:ascii="仿宋" w:eastAsia="仿宋" w:hAnsi="仿宋" w:cs="仿宋" w:hint="eastAsia"/>
            <w:lang w:eastAsia="zh-CN"/>
          </w:rPr>
          <w:t>十、质量管理与持续改进</w:t>
        </w:r>
        <w:r>
          <w:tab/>
        </w:r>
        <w:r>
          <w:fldChar w:fldCharType="begin"/>
        </w:r>
        <w:r>
          <w:instrText xml:space="preserve"> PAGEREF _Toc6170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322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_Toc23322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17" w:history="1">
        <w:r>
          <w:rPr>
            <w:rFonts w:ascii="仿宋" w:eastAsia="仿宋" w:hAnsi="仿宋" w:cs="仿宋" w:hint="eastAsia"/>
            <w:lang w:eastAsia="zh-CN"/>
          </w:rPr>
          <w:t>(二)、生产过程控制与优化</w:t>
        </w:r>
        <w:r>
          <w:tab/>
        </w:r>
        <w:r>
          <w:fldChar w:fldCharType="begin"/>
        </w:r>
        <w:r>
          <w:instrText xml:space="preserve"> PAGEREF _Toc20517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09" w:history="1">
        <w:r>
          <w:rPr>
            <w:rFonts w:ascii="仿宋" w:eastAsia="仿宋" w:hAnsi="仿宋" w:cs="仿宋" w:hint="eastAsia"/>
            <w:lang w:eastAsia="zh-CN"/>
          </w:rPr>
          <w:t>(三)、产品质量检验与测试</w:t>
        </w:r>
        <w:r>
          <w:tab/>
        </w:r>
        <w:r>
          <w:fldChar w:fldCharType="begin"/>
        </w:r>
        <w:r>
          <w:instrText xml:space="preserve"> PAGEREF _Toc28309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82" w:history="1">
        <w:r>
          <w:rPr>
            <w:rFonts w:ascii="仿宋" w:eastAsia="仿宋" w:hAnsi="仿宋" w:cs="仿宋" w:hint="eastAsia"/>
            <w:lang w:eastAsia="zh-CN"/>
          </w:rPr>
          <w:t>(四)、用户反馈与质量改进</w:t>
        </w:r>
        <w:r>
          <w:tab/>
        </w:r>
        <w:r>
          <w:fldChar w:fldCharType="begin"/>
        </w:r>
        <w:r>
          <w:instrText xml:space="preserve"> PAGEREF _Toc13182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041" w:history="1">
        <w:r>
          <w:rPr>
            <w:rFonts w:ascii="仿宋" w:eastAsia="仿宋" w:hAnsi="仿宋" w:cs="仿宋" w:hint="eastAsia"/>
            <w:lang w:eastAsia="zh-CN"/>
          </w:rPr>
          <w:t>十一、环境与社会责任</w:t>
        </w:r>
        <w:r>
          <w:tab/>
        </w:r>
        <w:r>
          <w:fldChar w:fldCharType="begin"/>
        </w:r>
        <w:r>
          <w:instrText xml:space="preserve"> PAGEREF _Toc31041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85" w:history="1">
        <w:r>
          <w:rPr>
            <w:rFonts w:ascii="仿宋" w:eastAsia="仿宋" w:hAnsi="仿宋" w:cs="仿宋" w:hint="eastAsia"/>
            <w:lang w:eastAsia="zh-CN"/>
          </w:rPr>
          <w:t>(一)、环境影响评估</w:t>
        </w:r>
        <w:r>
          <w:tab/>
        </w:r>
        <w:r>
          <w:fldChar w:fldCharType="begin"/>
        </w:r>
        <w:r>
          <w:instrText xml:space="preserve"> PAGEREF _Toc19185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5" w:history="1">
        <w:r>
          <w:rPr>
            <w:rFonts w:ascii="仿宋" w:eastAsia="仿宋" w:hAnsi="仿宋" w:cs="仿宋" w:hint="eastAsia"/>
            <w:lang w:eastAsia="zh-CN"/>
          </w:rPr>
          <w:t>(二)、社会责任与可持续发展</w:t>
        </w:r>
        <w:r>
          <w:tab/>
        </w:r>
        <w:r>
          <w:fldChar w:fldCharType="begin"/>
        </w:r>
        <w:r>
          <w:instrText xml:space="preserve"> PAGEREF _Toc2985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96" w:history="1">
        <w:r>
          <w:rPr>
            <w:rFonts w:ascii="仿宋" w:eastAsia="仿宋" w:hAnsi="仿宋" w:cs="仿宋" w:hint="eastAsia"/>
            <w:lang w:eastAsia="zh-CN"/>
          </w:rPr>
          <w:t>十二、项目技术流程</w:t>
        </w:r>
        <w:r>
          <w:tab/>
        </w:r>
        <w:r>
          <w:fldChar w:fldCharType="begin"/>
        </w:r>
        <w:r>
          <w:instrText xml:space="preserve"> PAGEREF _Toc3096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326" w:history="1">
        <w:r>
          <w:rPr>
            <w:rFonts w:ascii="仿宋" w:eastAsia="仿宋" w:hAnsi="仿宋" w:cs="仿宋" w:hint="eastAsia"/>
            <w:lang w:eastAsia="zh-CN"/>
          </w:rPr>
          <w:t>(一)、技术方案选择</w:t>
        </w:r>
        <w:r>
          <w:tab/>
        </w:r>
        <w:r>
          <w:fldChar w:fldCharType="begin"/>
        </w:r>
        <w:r>
          <w:instrText xml:space="preserve"> PAGEREF _Toc22326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32" w:history="1">
        <w:r>
          <w:rPr>
            <w:rFonts w:ascii="仿宋" w:eastAsia="仿宋" w:hAnsi="仿宋" w:cs="仿宋" w:hint="eastAsia"/>
            <w:lang w:eastAsia="zh-CN"/>
          </w:rPr>
          <w:t>(二)、设备选型方案</w:t>
        </w:r>
        <w:r>
          <w:tab/>
        </w:r>
        <w:r>
          <w:fldChar w:fldCharType="begin"/>
        </w:r>
        <w:r>
          <w:instrText xml:space="preserve"> PAGEREF _Toc5132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02" w:history="1">
        <w:r>
          <w:rPr>
            <w:rFonts w:ascii="仿宋" w:eastAsia="仿宋" w:hAnsi="仿宋" w:cs="仿宋" w:hint="eastAsia"/>
            <w:lang w:eastAsia="zh-CN"/>
          </w:rPr>
          <w:t>(三)、技术流程与工艺设计</w:t>
        </w:r>
        <w:r>
          <w:tab/>
        </w:r>
        <w:r>
          <w:fldChar w:fldCharType="begin"/>
        </w:r>
        <w:r>
          <w:instrText xml:space="preserve"> PAGEREF _Toc14502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5594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邮政服务行业研究报告致力于对邮政服务行业进行详尽研究和分析，旨在为邮政服务行业相关从业人员提供参考和借鉴。报告所包含的内容仅供学术研究和学习交流，不可用作商业用途。通过对行业发展历程、市场趋势和竞争态势的深入考察，本报告力求准确呈现行业现状和未来发展方向，为读者提供全面而有价值的行业洞察和决策支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3385"/>
      <w:r>
        <w:rPr>
          <w:rFonts w:ascii="仿宋" w:eastAsia="仿宋" w:hAnsi="仿宋" w:cs="仿宋" w:hint="eastAsia"/>
          <w:sz w:val="28"/>
          <w:lang w:eastAsia="zh-CN"/>
        </w:rPr>
        <w:t>一、领导力发展与企业文化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8648"/>
      <w:r>
        <w:rPr>
          <w:rFonts w:ascii="仿宋" w:eastAsia="仿宋" w:hAnsi="仿宋" w:cs="仿宋" w:hint="eastAsia"/>
          <w:lang w:eastAsia="zh-CN"/>
        </w:rPr>
        <w:t>(一)、高效团队建设原则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在进行高效团队建设时，我们秉持着一系列重要的原则，以确保团队能够协同合作、追求卓越。下面是我们团队建设的核心原则：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使命明确： 团队的使命和目标需要清晰明确，让每位团队成员都能理解并为之努力。明确的使命能够激发团队成员的动力，使他们在共同的目标下更好地协同合作。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优势互补： 我们鼓励团队成员发挥各自的优势，形成一个互补性强、多才多艺的团队。这种多元性有助于更好地应对各种任务和挑战，提高团队整体的综合素质。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开放沟通： 沟通是团队协作的基石。我们倡导开放、透明的沟通机制，鼓励团队成员分享意见和建议。通过积极的沟通，团队能够更好地理解彼此，有效解决问题。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共同承担责任： 每个团队成员都参与责任的分担，形成共同的责任感。这有助于建立团队协同工作的氛围，确保每个成员都为团队的目标负责。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激发创新： 我们鼓励团队成员提出新的想法和方法，不怕犯错误。创新是推动团队发展的重要动力，我们致力于创造一个鼓励创新的团队文化。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733"/>
      <w:r>
        <w:rPr>
          <w:rFonts w:ascii="仿宋" w:eastAsia="仿宋" w:hAnsi="仿宋" w:cs="仿宋" w:hint="eastAsia"/>
          <w:sz w:val="28"/>
          <w:lang w:eastAsia="zh-CN"/>
        </w:rPr>
        <w:t>(二)、团队文化与价值观塑造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们在团队文化和价值观方面的塑造原则：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共同愿景： 我们着眼于共同的愿景，通过共同的目标来激励团队成员。这一愿景能够为团队提供明确的方向，使每个成员在工作中能够感到使命必达。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信任与透明度： 我们倡导建立一个基于信任和透明度的文化。成员间相互信任能够促使更好的合作，而透明度则有助于团队成员全面了解团队的决策过程和发展方向。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合作与共享： 我们强调合作和共享的文化，鼓励团队成员彼此支持，共同努力。通过合作，团队成员能够发挥各自的优势，创造出更大的价值。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多元文化： 我们重视多元文化的价值观，尊重不同背景和观点的存在。这有助于创造一个开放、包容的团队环境，鼓励成员间的多元化交流和合作。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持续学习：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https://d.book118.com/928060111142006030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邮政服务专题展望报告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邮政服务专题展望报告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邮政服务专题展望报告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邮政服务专题展望报告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邮政服务专题展望报告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430B54"/>
    <w:rsid w:val="31430B5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928060111142006030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zyk</dc:creator>
  <cp:lastModifiedBy>zyk</cp:lastModifiedBy>
  <cp:revision>1</cp:revision>
  <dcterms:created xsi:type="dcterms:W3CDTF">2023-12-02T20:18:00Z</dcterms:created>
  <dcterms:modified xsi:type="dcterms:W3CDTF">2023-12-02T20:18:49Z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2E86F42F092146BC8B88B39198289682_11</vt:lpwstr>
  </property>
  <property fmtid="{D5CDD505-2E9C-101B-9397-08002B2CF9AE}" pid="3" name="KSOProductBuildVer">
    <vt:lpwstr>2052-12.1.0.15712</vt:lpwstr>
  </property>
</Properties>
</file>