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钻孔应变仪项目规划设计蓝图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90" w:history="1">
        <w:r>
          <w:rPr>
            <w:rFonts w:ascii="仿宋" w:eastAsia="仿宋" w:hAnsi="仿宋" w:cs="仿宋" w:hint="eastAsia"/>
            <w:lang w:eastAsia="zh-CN"/>
          </w:rPr>
          <w:t>序言</w:t>
        </w:r>
        <w:r>
          <w:tab/>
        </w:r>
        <w:r>
          <w:fldChar w:fldCharType="begin"/>
        </w:r>
        <w:r>
          <w:instrText xml:space="preserve"> PAGEREF _Toc22990 \h </w:instrText>
        </w:r>
        <w:r>
          <w:fldChar w:fldCharType="separate"/>
        </w:r>
        <w:r>
          <w:t>3</w:t>
        </w:r>
        <w:r>
          <w:fldChar w:fldCharType="end"/>
        </w:r>
      </w:hyperlink>
    </w:p>
    <w:p>
      <w:pPr>
        <w:pStyle w:val="TOC1"/>
        <w:tabs>
          <w:tab w:val="right" w:leader="dot" w:pos="8306"/>
        </w:tabs>
      </w:pPr>
      <w:hyperlink w:anchor="_Toc19620" w:history="1">
        <w:r>
          <w:rPr>
            <w:rFonts w:ascii="仿宋" w:eastAsia="仿宋" w:hAnsi="仿宋" w:cs="仿宋" w:hint="eastAsia"/>
            <w:lang w:eastAsia="zh-CN"/>
          </w:rPr>
          <w:t>一、钻孔应变仪项目绩效评估</w:t>
        </w:r>
        <w:r>
          <w:tab/>
        </w:r>
        <w:r>
          <w:fldChar w:fldCharType="begin"/>
        </w:r>
        <w:r>
          <w:instrText xml:space="preserve"> PAGEREF _Toc19620 \h </w:instrText>
        </w:r>
        <w:r>
          <w:fldChar w:fldCharType="separate"/>
        </w:r>
        <w:r>
          <w:t>3</w:t>
        </w:r>
        <w:r>
          <w:fldChar w:fldCharType="end"/>
        </w:r>
      </w:hyperlink>
    </w:p>
    <w:p>
      <w:pPr>
        <w:pStyle w:val="TOC2"/>
        <w:tabs>
          <w:tab w:val="right" w:leader="dot" w:pos="8306"/>
        </w:tabs>
      </w:pPr>
      <w:hyperlink w:anchor="_Toc1155" w:history="1">
        <w:r>
          <w:rPr>
            <w:rFonts w:ascii="仿宋" w:eastAsia="仿宋" w:hAnsi="仿宋" w:cs="仿宋" w:hint="eastAsia"/>
            <w:lang w:eastAsia="zh-CN"/>
          </w:rPr>
          <w:t>(一)、绩效评估指标</w:t>
        </w:r>
        <w:r>
          <w:tab/>
        </w:r>
        <w:r>
          <w:fldChar w:fldCharType="begin"/>
        </w:r>
        <w:r>
          <w:instrText xml:space="preserve"> PAGEREF _Toc1155 \h </w:instrText>
        </w:r>
        <w:r>
          <w:fldChar w:fldCharType="separate"/>
        </w:r>
        <w:r>
          <w:t>3</w:t>
        </w:r>
        <w:r>
          <w:fldChar w:fldCharType="end"/>
        </w:r>
      </w:hyperlink>
    </w:p>
    <w:p>
      <w:pPr>
        <w:pStyle w:val="TOC2"/>
        <w:tabs>
          <w:tab w:val="right" w:leader="dot" w:pos="8306"/>
        </w:tabs>
      </w:pPr>
      <w:hyperlink w:anchor="_Toc28597" w:history="1">
        <w:r>
          <w:rPr>
            <w:rFonts w:ascii="仿宋" w:eastAsia="仿宋" w:hAnsi="仿宋" w:cs="仿宋" w:hint="eastAsia"/>
            <w:lang w:eastAsia="zh-CN"/>
          </w:rPr>
          <w:t>(二)、绩效评估方法</w:t>
        </w:r>
        <w:r>
          <w:tab/>
        </w:r>
        <w:r>
          <w:fldChar w:fldCharType="begin"/>
        </w:r>
        <w:r>
          <w:instrText xml:space="preserve"> PAGEREF _Toc28597 \h </w:instrText>
        </w:r>
        <w:r>
          <w:fldChar w:fldCharType="separate"/>
        </w:r>
        <w:r>
          <w:t>4</w:t>
        </w:r>
        <w:r>
          <w:fldChar w:fldCharType="end"/>
        </w:r>
      </w:hyperlink>
    </w:p>
    <w:p>
      <w:pPr>
        <w:pStyle w:val="TOC2"/>
        <w:tabs>
          <w:tab w:val="right" w:leader="dot" w:pos="8306"/>
        </w:tabs>
      </w:pPr>
      <w:hyperlink w:anchor="_Toc27104" w:history="1">
        <w:r>
          <w:rPr>
            <w:rFonts w:ascii="仿宋" w:eastAsia="仿宋" w:hAnsi="仿宋" w:cs="仿宋" w:hint="eastAsia"/>
            <w:lang w:eastAsia="zh-CN"/>
          </w:rPr>
          <w:t>(三)、绩效评估周期</w:t>
        </w:r>
        <w:r>
          <w:tab/>
        </w:r>
        <w:r>
          <w:fldChar w:fldCharType="begin"/>
        </w:r>
        <w:r>
          <w:instrText xml:space="preserve"> PAGEREF _Toc27104 \h </w:instrText>
        </w:r>
        <w:r>
          <w:fldChar w:fldCharType="separate"/>
        </w:r>
        <w:r>
          <w:t>5</w:t>
        </w:r>
        <w:r>
          <w:fldChar w:fldCharType="end"/>
        </w:r>
      </w:hyperlink>
    </w:p>
    <w:p>
      <w:pPr>
        <w:pStyle w:val="TOC1"/>
        <w:tabs>
          <w:tab w:val="right" w:leader="dot" w:pos="8306"/>
        </w:tabs>
      </w:pPr>
      <w:hyperlink w:anchor="_Toc11145" w:history="1">
        <w:r>
          <w:rPr>
            <w:rFonts w:ascii="仿宋" w:eastAsia="仿宋" w:hAnsi="仿宋" w:cs="仿宋" w:hint="eastAsia"/>
            <w:lang w:eastAsia="zh-CN"/>
          </w:rPr>
          <w:t>二、钻孔应变仪项目建设背景及必要性分析</w:t>
        </w:r>
        <w:r>
          <w:tab/>
        </w:r>
        <w:r>
          <w:fldChar w:fldCharType="begin"/>
        </w:r>
        <w:r>
          <w:instrText xml:space="preserve"> PAGEREF _Toc11145 \h </w:instrText>
        </w:r>
        <w:r>
          <w:fldChar w:fldCharType="separate"/>
        </w:r>
        <w:r>
          <w:t>6</w:t>
        </w:r>
        <w:r>
          <w:fldChar w:fldCharType="end"/>
        </w:r>
      </w:hyperlink>
    </w:p>
    <w:p>
      <w:pPr>
        <w:pStyle w:val="TOC2"/>
        <w:tabs>
          <w:tab w:val="right" w:leader="dot" w:pos="8306"/>
        </w:tabs>
      </w:pPr>
      <w:hyperlink w:anchor="_Toc27584" w:history="1">
        <w:r>
          <w:rPr>
            <w:rFonts w:ascii="仿宋" w:eastAsia="仿宋" w:hAnsi="仿宋" w:cs="仿宋" w:hint="eastAsia"/>
            <w:lang w:eastAsia="zh-CN"/>
          </w:rPr>
          <w:t>(一)、钻孔应变仪项目背景分析</w:t>
        </w:r>
        <w:r>
          <w:tab/>
        </w:r>
        <w:r>
          <w:fldChar w:fldCharType="begin"/>
        </w:r>
        <w:r>
          <w:instrText xml:space="preserve"> PAGEREF _Toc27584 \h </w:instrText>
        </w:r>
        <w:r>
          <w:fldChar w:fldCharType="separate"/>
        </w:r>
        <w:r>
          <w:t>6</w:t>
        </w:r>
        <w:r>
          <w:fldChar w:fldCharType="end"/>
        </w:r>
      </w:hyperlink>
    </w:p>
    <w:p>
      <w:pPr>
        <w:pStyle w:val="TOC2"/>
        <w:tabs>
          <w:tab w:val="right" w:leader="dot" w:pos="8306"/>
        </w:tabs>
      </w:pPr>
      <w:hyperlink w:anchor="_Toc6770" w:history="1">
        <w:r>
          <w:rPr>
            <w:rFonts w:ascii="仿宋" w:eastAsia="仿宋" w:hAnsi="仿宋" w:cs="仿宋" w:hint="eastAsia"/>
            <w:lang w:eastAsia="zh-CN"/>
          </w:rPr>
          <w:t>(二)、钻孔应变仪项目建设必要性分析</w:t>
        </w:r>
        <w:r>
          <w:tab/>
        </w:r>
        <w:r>
          <w:fldChar w:fldCharType="begin"/>
        </w:r>
        <w:r>
          <w:instrText xml:space="preserve"> PAGEREF _Toc6770 \h </w:instrText>
        </w:r>
        <w:r>
          <w:fldChar w:fldCharType="separate"/>
        </w:r>
        <w:r>
          <w:t>8</w:t>
        </w:r>
        <w:r>
          <w:fldChar w:fldCharType="end"/>
        </w:r>
      </w:hyperlink>
    </w:p>
    <w:p>
      <w:pPr>
        <w:pStyle w:val="TOC1"/>
        <w:tabs>
          <w:tab w:val="right" w:leader="dot" w:pos="8306"/>
        </w:tabs>
      </w:pPr>
      <w:hyperlink w:anchor="_Toc903" w:history="1">
        <w:r>
          <w:rPr>
            <w:rFonts w:ascii="仿宋" w:eastAsia="仿宋" w:hAnsi="仿宋" w:cs="仿宋" w:hint="eastAsia"/>
            <w:lang w:eastAsia="zh-CN"/>
          </w:rPr>
          <w:t>三、钻孔应变仪项目文档管理</w:t>
        </w:r>
        <w:r>
          <w:tab/>
        </w:r>
        <w:r>
          <w:fldChar w:fldCharType="begin"/>
        </w:r>
        <w:r>
          <w:instrText xml:space="preserve"> PAGEREF _Toc903 \h </w:instrText>
        </w:r>
        <w:r>
          <w:fldChar w:fldCharType="separate"/>
        </w:r>
        <w:r>
          <w:t>9</w:t>
        </w:r>
        <w:r>
          <w:fldChar w:fldCharType="end"/>
        </w:r>
      </w:hyperlink>
    </w:p>
    <w:p>
      <w:pPr>
        <w:pStyle w:val="TOC2"/>
        <w:tabs>
          <w:tab w:val="right" w:leader="dot" w:pos="8306"/>
        </w:tabs>
      </w:pPr>
      <w:hyperlink w:anchor="_Toc24377" w:history="1">
        <w:r>
          <w:rPr>
            <w:rFonts w:ascii="仿宋" w:eastAsia="仿宋" w:hAnsi="仿宋" w:cs="仿宋" w:hint="eastAsia"/>
            <w:lang w:eastAsia="zh-CN"/>
          </w:rPr>
          <w:t>(一)、文档编制与审查</w:t>
        </w:r>
        <w:r>
          <w:tab/>
        </w:r>
        <w:r>
          <w:fldChar w:fldCharType="begin"/>
        </w:r>
        <w:r>
          <w:instrText xml:space="preserve"> PAGEREF _Toc24377 \h </w:instrText>
        </w:r>
        <w:r>
          <w:fldChar w:fldCharType="separate"/>
        </w:r>
        <w:r>
          <w:t>9</w:t>
        </w:r>
        <w:r>
          <w:fldChar w:fldCharType="end"/>
        </w:r>
      </w:hyperlink>
    </w:p>
    <w:p>
      <w:pPr>
        <w:pStyle w:val="TOC2"/>
        <w:tabs>
          <w:tab w:val="right" w:leader="dot" w:pos="8306"/>
        </w:tabs>
      </w:pPr>
      <w:hyperlink w:anchor="_Toc25603" w:history="1">
        <w:r>
          <w:rPr>
            <w:rFonts w:ascii="仿宋" w:eastAsia="仿宋" w:hAnsi="仿宋" w:cs="仿宋" w:hint="eastAsia"/>
            <w:lang w:eastAsia="zh-CN"/>
          </w:rPr>
          <w:t>(二)、文档发布与分发</w:t>
        </w:r>
        <w:r>
          <w:tab/>
        </w:r>
        <w:r>
          <w:fldChar w:fldCharType="begin"/>
        </w:r>
        <w:r>
          <w:instrText xml:space="preserve"> PAGEREF _Toc25603 \h </w:instrText>
        </w:r>
        <w:r>
          <w:fldChar w:fldCharType="separate"/>
        </w:r>
        <w:r>
          <w:t>10</w:t>
        </w:r>
        <w:r>
          <w:fldChar w:fldCharType="end"/>
        </w:r>
      </w:hyperlink>
    </w:p>
    <w:p>
      <w:pPr>
        <w:pStyle w:val="TOC2"/>
        <w:tabs>
          <w:tab w:val="right" w:leader="dot" w:pos="8306"/>
        </w:tabs>
      </w:pPr>
      <w:hyperlink w:anchor="_Toc14321" w:history="1">
        <w:r>
          <w:rPr>
            <w:rFonts w:ascii="仿宋" w:eastAsia="仿宋" w:hAnsi="仿宋" w:cs="仿宋" w:hint="eastAsia"/>
            <w:lang w:eastAsia="zh-CN"/>
          </w:rPr>
          <w:t>(三)、文档存档与归档</w:t>
        </w:r>
        <w:r>
          <w:tab/>
        </w:r>
        <w:r>
          <w:fldChar w:fldCharType="begin"/>
        </w:r>
        <w:r>
          <w:instrText xml:space="preserve"> PAGEREF _Toc14321 \h </w:instrText>
        </w:r>
        <w:r>
          <w:fldChar w:fldCharType="separate"/>
        </w:r>
        <w:r>
          <w:t>11</w:t>
        </w:r>
        <w:r>
          <w:fldChar w:fldCharType="end"/>
        </w:r>
      </w:hyperlink>
    </w:p>
    <w:p>
      <w:pPr>
        <w:pStyle w:val="TOC1"/>
        <w:tabs>
          <w:tab w:val="right" w:leader="dot" w:pos="8306"/>
        </w:tabs>
      </w:pPr>
      <w:hyperlink w:anchor="_Toc22391" w:history="1">
        <w:r>
          <w:rPr>
            <w:rFonts w:ascii="仿宋" w:eastAsia="仿宋" w:hAnsi="仿宋" w:cs="仿宋" w:hint="eastAsia"/>
            <w:lang w:eastAsia="zh-CN"/>
          </w:rPr>
          <w:t>四、工艺说明</w:t>
        </w:r>
        <w:r>
          <w:tab/>
        </w:r>
        <w:r>
          <w:fldChar w:fldCharType="begin"/>
        </w:r>
        <w:r>
          <w:instrText xml:space="preserve"> PAGEREF _Toc22391 \h </w:instrText>
        </w:r>
        <w:r>
          <w:fldChar w:fldCharType="separate"/>
        </w:r>
        <w:r>
          <w:t>13</w:t>
        </w:r>
        <w:r>
          <w:fldChar w:fldCharType="end"/>
        </w:r>
      </w:hyperlink>
    </w:p>
    <w:p>
      <w:pPr>
        <w:pStyle w:val="TOC2"/>
        <w:tabs>
          <w:tab w:val="right" w:leader="dot" w:pos="8306"/>
        </w:tabs>
      </w:pPr>
      <w:hyperlink w:anchor="_Toc8295" w:history="1">
        <w:r>
          <w:rPr>
            <w:rFonts w:ascii="仿宋" w:eastAsia="仿宋" w:hAnsi="仿宋" w:cs="仿宋" w:hint="eastAsia"/>
            <w:lang w:eastAsia="zh-CN"/>
          </w:rPr>
          <w:t>(一)、技术管理特点</w:t>
        </w:r>
        <w:r>
          <w:tab/>
        </w:r>
        <w:r>
          <w:fldChar w:fldCharType="begin"/>
        </w:r>
        <w:r>
          <w:instrText xml:space="preserve"> PAGEREF _Toc8295 \h </w:instrText>
        </w:r>
        <w:r>
          <w:fldChar w:fldCharType="separate"/>
        </w:r>
        <w:r>
          <w:t>13</w:t>
        </w:r>
        <w:r>
          <w:fldChar w:fldCharType="end"/>
        </w:r>
      </w:hyperlink>
    </w:p>
    <w:p>
      <w:pPr>
        <w:pStyle w:val="TOC2"/>
        <w:tabs>
          <w:tab w:val="right" w:leader="dot" w:pos="8306"/>
        </w:tabs>
      </w:pPr>
      <w:hyperlink w:anchor="_Toc8899" w:history="1">
        <w:r>
          <w:rPr>
            <w:rFonts w:ascii="仿宋" w:eastAsia="仿宋" w:hAnsi="仿宋" w:cs="仿宋" w:hint="eastAsia"/>
            <w:lang w:eastAsia="zh-CN"/>
          </w:rPr>
          <w:t>(二)、钻孔应变仪项目工艺技术设计方案</w:t>
        </w:r>
        <w:r>
          <w:tab/>
        </w:r>
        <w:r>
          <w:fldChar w:fldCharType="begin"/>
        </w:r>
        <w:r>
          <w:instrText xml:space="preserve"> PAGEREF _Toc8899 \h </w:instrText>
        </w:r>
        <w:r>
          <w:fldChar w:fldCharType="separate"/>
        </w:r>
        <w:r>
          <w:t>14</w:t>
        </w:r>
        <w:r>
          <w:fldChar w:fldCharType="end"/>
        </w:r>
      </w:hyperlink>
    </w:p>
    <w:p>
      <w:pPr>
        <w:pStyle w:val="TOC2"/>
        <w:tabs>
          <w:tab w:val="right" w:leader="dot" w:pos="8306"/>
        </w:tabs>
      </w:pPr>
      <w:hyperlink w:anchor="_Toc18712" w:history="1">
        <w:r>
          <w:rPr>
            <w:rFonts w:ascii="仿宋" w:eastAsia="仿宋" w:hAnsi="仿宋" w:cs="仿宋" w:hint="eastAsia"/>
            <w:lang w:eastAsia="zh-CN"/>
          </w:rPr>
          <w:t>(三)、设备选型方案</w:t>
        </w:r>
        <w:r>
          <w:tab/>
        </w:r>
        <w:r>
          <w:fldChar w:fldCharType="begin"/>
        </w:r>
        <w:r>
          <w:instrText xml:space="preserve"> PAGEREF _Toc18712 \h </w:instrText>
        </w:r>
        <w:r>
          <w:fldChar w:fldCharType="separate"/>
        </w:r>
        <w:r>
          <w:t>15</w:t>
        </w:r>
        <w:r>
          <w:fldChar w:fldCharType="end"/>
        </w:r>
      </w:hyperlink>
    </w:p>
    <w:p>
      <w:pPr>
        <w:pStyle w:val="TOC1"/>
        <w:tabs>
          <w:tab w:val="right" w:leader="dot" w:pos="8306"/>
        </w:tabs>
      </w:pPr>
      <w:hyperlink w:anchor="_Toc16137" w:history="1">
        <w:r>
          <w:rPr>
            <w:rFonts w:ascii="仿宋" w:eastAsia="仿宋" w:hAnsi="仿宋" w:cs="仿宋" w:hint="eastAsia"/>
            <w:lang w:eastAsia="zh-CN"/>
          </w:rPr>
          <w:t>五、产品规划分析</w:t>
        </w:r>
        <w:r>
          <w:tab/>
        </w:r>
        <w:r>
          <w:fldChar w:fldCharType="begin"/>
        </w:r>
        <w:r>
          <w:instrText xml:space="preserve"> PAGEREF _Toc16137 \h </w:instrText>
        </w:r>
        <w:r>
          <w:fldChar w:fldCharType="separate"/>
        </w:r>
        <w:r>
          <w:t>16</w:t>
        </w:r>
        <w:r>
          <w:fldChar w:fldCharType="end"/>
        </w:r>
      </w:hyperlink>
    </w:p>
    <w:p>
      <w:pPr>
        <w:pStyle w:val="TOC2"/>
        <w:tabs>
          <w:tab w:val="right" w:leader="dot" w:pos="8306"/>
        </w:tabs>
      </w:pPr>
      <w:hyperlink w:anchor="_Toc3799" w:history="1">
        <w:r>
          <w:rPr>
            <w:rFonts w:ascii="仿宋" w:eastAsia="仿宋" w:hAnsi="仿宋" w:cs="仿宋" w:hint="eastAsia"/>
            <w:lang w:eastAsia="zh-CN"/>
          </w:rPr>
          <w:t>(一)、产品规划</w:t>
        </w:r>
        <w:r>
          <w:tab/>
        </w:r>
        <w:r>
          <w:fldChar w:fldCharType="begin"/>
        </w:r>
        <w:r>
          <w:instrText xml:space="preserve"> PAGEREF _Toc3799 \h </w:instrText>
        </w:r>
        <w:r>
          <w:fldChar w:fldCharType="separate"/>
        </w:r>
        <w:r>
          <w:t>16</w:t>
        </w:r>
        <w:r>
          <w:fldChar w:fldCharType="end"/>
        </w:r>
      </w:hyperlink>
    </w:p>
    <w:p>
      <w:pPr>
        <w:pStyle w:val="TOC2"/>
        <w:tabs>
          <w:tab w:val="right" w:leader="dot" w:pos="8306"/>
        </w:tabs>
      </w:pPr>
      <w:hyperlink w:anchor="_Toc1343" w:history="1">
        <w:r>
          <w:rPr>
            <w:rFonts w:ascii="仿宋" w:eastAsia="仿宋" w:hAnsi="仿宋" w:cs="仿宋" w:hint="eastAsia"/>
            <w:lang w:eastAsia="zh-CN"/>
          </w:rPr>
          <w:t>(二)、建设规模</w:t>
        </w:r>
        <w:r>
          <w:tab/>
        </w:r>
        <w:r>
          <w:fldChar w:fldCharType="begin"/>
        </w:r>
        <w:r>
          <w:instrText xml:space="preserve"> PAGEREF _Toc1343 \h </w:instrText>
        </w:r>
        <w:r>
          <w:fldChar w:fldCharType="separate"/>
        </w:r>
        <w:r>
          <w:t>17</w:t>
        </w:r>
        <w:r>
          <w:fldChar w:fldCharType="end"/>
        </w:r>
      </w:hyperlink>
    </w:p>
    <w:p>
      <w:pPr>
        <w:pStyle w:val="TOC1"/>
        <w:tabs>
          <w:tab w:val="right" w:leader="dot" w:pos="8306"/>
        </w:tabs>
      </w:pPr>
      <w:hyperlink w:anchor="_Toc16510" w:history="1">
        <w:r>
          <w:rPr>
            <w:rFonts w:ascii="仿宋" w:eastAsia="仿宋" w:hAnsi="仿宋" w:cs="仿宋" w:hint="eastAsia"/>
            <w:lang w:eastAsia="zh-CN"/>
          </w:rPr>
          <w:t>六、钻孔应变仪项目选址可行性分析</w:t>
        </w:r>
        <w:r>
          <w:tab/>
        </w:r>
        <w:r>
          <w:fldChar w:fldCharType="begin"/>
        </w:r>
        <w:r>
          <w:instrText xml:space="preserve"> PAGEREF _Toc16510 \h </w:instrText>
        </w:r>
        <w:r>
          <w:fldChar w:fldCharType="separate"/>
        </w:r>
        <w:r>
          <w:t>18</w:t>
        </w:r>
        <w:r>
          <w:fldChar w:fldCharType="end"/>
        </w:r>
      </w:hyperlink>
    </w:p>
    <w:p>
      <w:pPr>
        <w:pStyle w:val="TOC2"/>
        <w:tabs>
          <w:tab w:val="right" w:leader="dot" w:pos="8306"/>
        </w:tabs>
      </w:pPr>
      <w:hyperlink w:anchor="_Toc909" w:history="1">
        <w:r>
          <w:rPr>
            <w:rFonts w:ascii="仿宋" w:eastAsia="仿宋" w:hAnsi="仿宋" w:cs="仿宋" w:hint="eastAsia"/>
            <w:lang w:eastAsia="zh-CN"/>
          </w:rPr>
          <w:t>(一)、钻孔应变仪项目选址</w:t>
        </w:r>
        <w:r>
          <w:tab/>
        </w:r>
        <w:r>
          <w:fldChar w:fldCharType="begin"/>
        </w:r>
        <w:r>
          <w:instrText xml:space="preserve"> PAGEREF _Toc909 \h </w:instrText>
        </w:r>
        <w:r>
          <w:fldChar w:fldCharType="separate"/>
        </w:r>
        <w:r>
          <w:t>18</w:t>
        </w:r>
        <w:r>
          <w:fldChar w:fldCharType="end"/>
        </w:r>
      </w:hyperlink>
    </w:p>
    <w:p>
      <w:pPr>
        <w:pStyle w:val="TOC2"/>
        <w:tabs>
          <w:tab w:val="right" w:leader="dot" w:pos="8306"/>
        </w:tabs>
      </w:pPr>
      <w:hyperlink w:anchor="_Toc11112" w:history="1">
        <w:r>
          <w:rPr>
            <w:rFonts w:ascii="仿宋" w:eastAsia="仿宋" w:hAnsi="仿宋" w:cs="仿宋" w:hint="eastAsia"/>
            <w:lang w:eastAsia="zh-CN"/>
          </w:rPr>
          <w:t>(二)、用地控制指标</w:t>
        </w:r>
        <w:r>
          <w:tab/>
        </w:r>
        <w:r>
          <w:fldChar w:fldCharType="begin"/>
        </w:r>
        <w:r>
          <w:instrText xml:space="preserve"> PAGEREF _Toc11112 \h </w:instrText>
        </w:r>
        <w:r>
          <w:fldChar w:fldCharType="separate"/>
        </w:r>
        <w:r>
          <w:t>18</w:t>
        </w:r>
        <w:r>
          <w:fldChar w:fldCharType="end"/>
        </w:r>
      </w:hyperlink>
    </w:p>
    <w:p>
      <w:pPr>
        <w:pStyle w:val="TOC2"/>
        <w:tabs>
          <w:tab w:val="right" w:leader="dot" w:pos="8306"/>
        </w:tabs>
      </w:pPr>
      <w:hyperlink w:anchor="_Toc12911" w:history="1">
        <w:r>
          <w:rPr>
            <w:rFonts w:ascii="仿宋" w:eastAsia="仿宋" w:hAnsi="仿宋" w:cs="仿宋" w:hint="eastAsia"/>
            <w:lang w:eastAsia="zh-CN"/>
          </w:rPr>
          <w:t>(三)、节约用地措施</w:t>
        </w:r>
        <w:r>
          <w:tab/>
        </w:r>
        <w:r>
          <w:fldChar w:fldCharType="begin"/>
        </w:r>
        <w:r>
          <w:instrText xml:space="preserve"> PAGEREF _Toc12911 \h </w:instrText>
        </w:r>
        <w:r>
          <w:fldChar w:fldCharType="separate"/>
        </w:r>
        <w:r>
          <w:t>20</w:t>
        </w:r>
        <w:r>
          <w:fldChar w:fldCharType="end"/>
        </w:r>
      </w:hyperlink>
    </w:p>
    <w:p>
      <w:pPr>
        <w:pStyle w:val="TOC2"/>
        <w:tabs>
          <w:tab w:val="right" w:leader="dot" w:pos="8306"/>
        </w:tabs>
      </w:pPr>
      <w:hyperlink w:anchor="_Toc27784" w:history="1">
        <w:r>
          <w:rPr>
            <w:rFonts w:ascii="仿宋" w:eastAsia="仿宋" w:hAnsi="仿宋" w:cs="仿宋" w:hint="eastAsia"/>
            <w:lang w:eastAsia="zh-CN"/>
          </w:rPr>
          <w:t>(四)、总图布置方案</w:t>
        </w:r>
        <w:r>
          <w:tab/>
        </w:r>
        <w:r>
          <w:fldChar w:fldCharType="begin"/>
        </w:r>
        <w:r>
          <w:instrText xml:space="preserve"> PAGEREF _Toc27784 \h </w:instrText>
        </w:r>
        <w:r>
          <w:fldChar w:fldCharType="separate"/>
        </w:r>
        <w:r>
          <w:t>21</w:t>
        </w:r>
        <w:r>
          <w:fldChar w:fldCharType="end"/>
        </w:r>
      </w:hyperlink>
    </w:p>
    <w:p>
      <w:pPr>
        <w:pStyle w:val="TOC2"/>
        <w:tabs>
          <w:tab w:val="right" w:leader="dot" w:pos="8306"/>
        </w:tabs>
      </w:pPr>
      <w:hyperlink w:anchor="_Toc12258" w:history="1">
        <w:r>
          <w:rPr>
            <w:rFonts w:ascii="仿宋" w:eastAsia="仿宋" w:hAnsi="仿宋" w:cs="仿宋" w:hint="eastAsia"/>
            <w:lang w:eastAsia="zh-CN"/>
          </w:rPr>
          <w:t>(五)、选址综合评价</w:t>
        </w:r>
        <w:r>
          <w:tab/>
        </w:r>
        <w:r>
          <w:fldChar w:fldCharType="begin"/>
        </w:r>
        <w:r>
          <w:instrText xml:space="preserve"> PAGEREF _Toc12258 \h </w:instrText>
        </w:r>
        <w:r>
          <w:fldChar w:fldCharType="separate"/>
        </w:r>
        <w:r>
          <w:t>22</w:t>
        </w:r>
        <w:r>
          <w:fldChar w:fldCharType="end"/>
        </w:r>
      </w:hyperlink>
    </w:p>
    <w:p>
      <w:pPr>
        <w:pStyle w:val="TOC1"/>
        <w:tabs>
          <w:tab w:val="right" w:leader="dot" w:pos="8306"/>
        </w:tabs>
      </w:pPr>
      <w:hyperlink w:anchor="_Toc13137" w:history="1">
        <w:r>
          <w:rPr>
            <w:rFonts w:ascii="仿宋" w:eastAsia="仿宋" w:hAnsi="仿宋" w:cs="仿宋" w:hint="eastAsia"/>
            <w:lang w:eastAsia="zh-CN"/>
          </w:rPr>
          <w:t>七、钻孔应变仪项目投资规划</w:t>
        </w:r>
        <w:r>
          <w:tab/>
        </w:r>
        <w:r>
          <w:fldChar w:fldCharType="begin"/>
        </w:r>
        <w:r>
          <w:instrText xml:space="preserve"> PAGEREF _Toc13137 \h </w:instrText>
        </w:r>
        <w:r>
          <w:fldChar w:fldCharType="separate"/>
        </w:r>
        <w:r>
          <w:t>24</w:t>
        </w:r>
        <w:r>
          <w:fldChar w:fldCharType="end"/>
        </w:r>
      </w:hyperlink>
    </w:p>
    <w:p>
      <w:pPr>
        <w:pStyle w:val="TOC2"/>
        <w:tabs>
          <w:tab w:val="right" w:leader="dot" w:pos="8306"/>
        </w:tabs>
      </w:pPr>
      <w:hyperlink w:anchor="_Toc6458" w:history="1">
        <w:r>
          <w:rPr>
            <w:rFonts w:ascii="仿宋" w:eastAsia="仿宋" w:hAnsi="仿宋" w:cs="仿宋" w:hint="eastAsia"/>
            <w:lang w:eastAsia="zh-CN"/>
          </w:rPr>
          <w:t>(一)、钻孔应变仪项目总投资估算</w:t>
        </w:r>
        <w:r>
          <w:tab/>
        </w:r>
        <w:r>
          <w:fldChar w:fldCharType="begin"/>
        </w:r>
        <w:r>
          <w:instrText xml:space="preserve"> PAGEREF _Toc6458 \h </w:instrText>
        </w:r>
        <w:r>
          <w:fldChar w:fldCharType="separate"/>
        </w:r>
        <w:r>
          <w:t>24</w:t>
        </w:r>
        <w:r>
          <w:fldChar w:fldCharType="end"/>
        </w:r>
      </w:hyperlink>
    </w:p>
    <w:p>
      <w:pPr>
        <w:pStyle w:val="TOC2"/>
        <w:tabs>
          <w:tab w:val="right" w:leader="dot" w:pos="8306"/>
        </w:tabs>
      </w:pPr>
      <w:hyperlink w:anchor="_Toc19666" w:history="1">
        <w:r>
          <w:rPr>
            <w:rFonts w:ascii="仿宋" w:eastAsia="仿宋" w:hAnsi="仿宋" w:cs="仿宋" w:hint="eastAsia"/>
            <w:lang w:eastAsia="zh-CN"/>
          </w:rPr>
          <w:t>(二)、资金筹措</w:t>
        </w:r>
        <w:r>
          <w:tab/>
        </w:r>
        <w:r>
          <w:fldChar w:fldCharType="begin"/>
        </w:r>
        <w:r>
          <w:instrText xml:space="preserve"> PAGEREF _Toc19666 \h </w:instrText>
        </w:r>
        <w:r>
          <w:fldChar w:fldCharType="separate"/>
        </w:r>
        <w:r>
          <w:t>25</w:t>
        </w:r>
        <w:r>
          <w:fldChar w:fldCharType="end"/>
        </w:r>
      </w:hyperlink>
    </w:p>
    <w:p>
      <w:pPr>
        <w:pStyle w:val="TOC1"/>
        <w:tabs>
          <w:tab w:val="right" w:leader="dot" w:pos="8306"/>
        </w:tabs>
      </w:pPr>
      <w:hyperlink w:anchor="_Toc8261" w:history="1">
        <w:r>
          <w:rPr>
            <w:rFonts w:ascii="仿宋" w:eastAsia="仿宋" w:hAnsi="仿宋" w:cs="仿宋" w:hint="eastAsia"/>
            <w:lang w:eastAsia="zh-CN"/>
          </w:rPr>
          <w:t>八、钻孔应变仪项目人力资源管理</w:t>
        </w:r>
        <w:r>
          <w:tab/>
        </w:r>
        <w:r>
          <w:fldChar w:fldCharType="begin"/>
        </w:r>
        <w:r>
          <w:instrText xml:space="preserve"> PAGEREF _Toc8261 \h </w:instrText>
        </w:r>
        <w:r>
          <w:fldChar w:fldCharType="separate"/>
        </w:r>
        <w:r>
          <w:t>26</w:t>
        </w:r>
        <w:r>
          <w:fldChar w:fldCharType="end"/>
        </w:r>
      </w:hyperlink>
    </w:p>
    <w:p>
      <w:pPr>
        <w:pStyle w:val="TOC2"/>
        <w:tabs>
          <w:tab w:val="right" w:leader="dot" w:pos="8306"/>
        </w:tabs>
      </w:pPr>
      <w:hyperlink w:anchor="_Toc16555" w:history="1">
        <w:r>
          <w:rPr>
            <w:rFonts w:ascii="仿宋" w:eastAsia="仿宋" w:hAnsi="仿宋" w:cs="仿宋" w:hint="eastAsia"/>
            <w:lang w:eastAsia="zh-CN"/>
          </w:rPr>
          <w:t>(一)、建立健全的预算管理制度</w:t>
        </w:r>
        <w:r>
          <w:tab/>
        </w:r>
        <w:r>
          <w:fldChar w:fldCharType="begin"/>
        </w:r>
        <w:r>
          <w:instrText xml:space="preserve"> PAGEREF _Toc16555 \h </w:instrText>
        </w:r>
        <w:r>
          <w:fldChar w:fldCharType="separate"/>
        </w:r>
        <w:r>
          <w:t>26</w:t>
        </w:r>
        <w:r>
          <w:fldChar w:fldCharType="end"/>
        </w:r>
      </w:hyperlink>
    </w:p>
    <w:p>
      <w:pPr>
        <w:pStyle w:val="TOC2"/>
        <w:tabs>
          <w:tab w:val="right" w:leader="dot" w:pos="8306"/>
        </w:tabs>
      </w:pPr>
      <w:hyperlink w:anchor="_Toc7913" w:history="1">
        <w:r>
          <w:rPr>
            <w:rFonts w:ascii="仿宋" w:eastAsia="仿宋" w:hAnsi="仿宋" w:cs="仿宋" w:hint="eastAsia"/>
            <w:lang w:eastAsia="zh-CN"/>
          </w:rPr>
          <w:t>(二)、加强资金流动监控</w:t>
        </w:r>
        <w:r>
          <w:tab/>
        </w:r>
        <w:r>
          <w:fldChar w:fldCharType="begin"/>
        </w:r>
        <w:r>
          <w:instrText xml:space="preserve"> PAGEREF _Toc7913 \h </w:instrText>
        </w:r>
        <w:r>
          <w:fldChar w:fldCharType="separate"/>
        </w:r>
        <w:r>
          <w:t>27</w:t>
        </w:r>
        <w:r>
          <w:fldChar w:fldCharType="end"/>
        </w:r>
      </w:hyperlink>
    </w:p>
    <w:p>
      <w:pPr>
        <w:pStyle w:val="TOC2"/>
        <w:tabs>
          <w:tab w:val="right" w:leader="dot" w:pos="8306"/>
        </w:tabs>
      </w:pPr>
      <w:hyperlink w:anchor="_Toc22224" w:history="1">
        <w:r>
          <w:rPr>
            <w:rFonts w:ascii="仿宋" w:eastAsia="仿宋" w:hAnsi="仿宋" w:cs="仿宋" w:hint="eastAsia"/>
            <w:lang w:eastAsia="zh-CN"/>
          </w:rPr>
          <w:t>(三)、制定完善的风险控制机制</w:t>
        </w:r>
        <w:r>
          <w:tab/>
        </w:r>
        <w:r>
          <w:fldChar w:fldCharType="begin"/>
        </w:r>
        <w:r>
          <w:instrText xml:space="preserve"> PAGEREF _Toc22224 \h </w:instrText>
        </w:r>
        <w:r>
          <w:fldChar w:fldCharType="separate"/>
        </w:r>
        <w:r>
          <w:t>28</w:t>
        </w:r>
        <w:r>
          <w:fldChar w:fldCharType="end"/>
        </w:r>
      </w:hyperlink>
    </w:p>
    <w:p>
      <w:pPr>
        <w:pStyle w:val="TOC2"/>
        <w:tabs>
          <w:tab w:val="right" w:leader="dot" w:pos="8306"/>
        </w:tabs>
      </w:pPr>
      <w:hyperlink w:anchor="_Toc17511" w:history="1">
        <w:r>
          <w:rPr>
            <w:rFonts w:ascii="仿宋" w:eastAsia="仿宋" w:hAnsi="仿宋" w:cs="仿宋" w:hint="eastAsia"/>
            <w:lang w:eastAsia="zh-CN"/>
          </w:rPr>
          <w:t>(四)、优化成本管理</w:t>
        </w:r>
        <w:r>
          <w:tab/>
        </w:r>
        <w:r>
          <w:fldChar w:fldCharType="begin"/>
        </w:r>
        <w:r>
          <w:instrText xml:space="preserve"> PAGEREF _Toc17511 \h </w:instrText>
        </w:r>
        <w:r>
          <w:fldChar w:fldCharType="separate"/>
        </w:r>
        <w:r>
          <w:t>30</w:t>
        </w:r>
        <w:r>
          <w:fldChar w:fldCharType="end"/>
        </w:r>
      </w:hyperlink>
    </w:p>
    <w:p>
      <w:pPr>
        <w:pStyle w:val="TOC1"/>
        <w:tabs>
          <w:tab w:val="right" w:leader="dot" w:pos="8306"/>
        </w:tabs>
      </w:pPr>
      <w:hyperlink w:anchor="_Toc21552" w:history="1">
        <w:r>
          <w:rPr>
            <w:rFonts w:ascii="仿宋" w:eastAsia="仿宋" w:hAnsi="仿宋" w:cs="仿宋" w:hint="eastAsia"/>
            <w:lang w:eastAsia="zh-CN"/>
          </w:rPr>
          <w:t>九、钻孔应变仪项目社会影响</w:t>
        </w:r>
        <w:r>
          <w:tab/>
        </w:r>
        <w:r>
          <w:fldChar w:fldCharType="begin"/>
        </w:r>
        <w:r>
          <w:instrText xml:space="preserve"> PAGEREF _Toc21552 \h </w:instrText>
        </w:r>
        <w:r>
          <w:fldChar w:fldCharType="separate"/>
        </w:r>
        <w:r>
          <w:t>31</w:t>
        </w:r>
        <w:r>
          <w:fldChar w:fldCharType="end"/>
        </w:r>
      </w:hyperlink>
    </w:p>
    <w:p>
      <w:pPr>
        <w:pStyle w:val="TOC2"/>
        <w:tabs>
          <w:tab w:val="right" w:leader="dot" w:pos="8306"/>
        </w:tabs>
      </w:pPr>
      <w:hyperlink w:anchor="_Toc4572" w:history="1">
        <w:r>
          <w:rPr>
            <w:rFonts w:ascii="仿宋" w:eastAsia="仿宋" w:hAnsi="仿宋" w:cs="仿宋" w:hint="eastAsia"/>
            <w:lang w:eastAsia="zh-CN"/>
          </w:rPr>
          <w:t>(一)、社会责任与义务</w:t>
        </w:r>
        <w:r>
          <w:tab/>
        </w:r>
        <w:r>
          <w:fldChar w:fldCharType="begin"/>
        </w:r>
        <w:r>
          <w:instrText xml:space="preserve"> PAGEREF _Toc4572 \h </w:instrText>
        </w:r>
        <w:r>
          <w:fldChar w:fldCharType="separate"/>
        </w:r>
        <w:r>
          <w:t>31</w:t>
        </w:r>
        <w:r>
          <w:fldChar w:fldCharType="end"/>
        </w:r>
      </w:hyperlink>
    </w:p>
    <w:p>
      <w:pPr>
        <w:pStyle w:val="TOC2"/>
        <w:tabs>
          <w:tab w:val="right" w:leader="dot" w:pos="8306"/>
        </w:tabs>
      </w:pPr>
      <w:hyperlink w:anchor="_Toc28085" w:history="1">
        <w:r>
          <w:rPr>
            <w:rFonts w:ascii="仿宋" w:eastAsia="仿宋" w:hAnsi="仿宋" w:cs="仿宋" w:hint="eastAsia"/>
            <w:lang w:eastAsia="zh-CN"/>
          </w:rPr>
          <w:t>(二)、社会参与与沟通</w:t>
        </w:r>
        <w:r>
          <w:tab/>
        </w:r>
        <w:r>
          <w:fldChar w:fldCharType="begin"/>
        </w:r>
        <w:r>
          <w:instrText xml:space="preserve"> PAGEREF _Toc28085 \h </w:instrText>
        </w:r>
        <w:r>
          <w:fldChar w:fldCharType="separate"/>
        </w:r>
        <w:r>
          <w:t>32</w:t>
        </w:r>
        <w:r>
          <w:fldChar w:fldCharType="end"/>
        </w:r>
      </w:hyperlink>
    </w:p>
    <w:p>
      <w:pPr>
        <w:pStyle w:val="TOC1"/>
        <w:tabs>
          <w:tab w:val="right" w:leader="dot" w:pos="8306"/>
        </w:tabs>
      </w:pPr>
      <w:hyperlink w:anchor="_Toc18370" w:history="1">
        <w:r>
          <w:rPr>
            <w:rFonts w:ascii="仿宋" w:eastAsia="仿宋" w:hAnsi="仿宋" w:cs="仿宋" w:hint="eastAsia"/>
            <w:lang w:eastAsia="zh-CN"/>
          </w:rPr>
          <w:t>十、钻孔应变仪项目人力资源培养与发展</w:t>
        </w:r>
        <w:r>
          <w:tab/>
        </w:r>
        <w:r>
          <w:fldChar w:fldCharType="begin"/>
        </w:r>
        <w:r>
          <w:instrText xml:space="preserve"> PAGEREF _Toc18370 \h </w:instrText>
        </w:r>
        <w:r>
          <w:fldChar w:fldCharType="separate"/>
        </w:r>
        <w:r>
          <w:t>33</w:t>
        </w:r>
        <w:r>
          <w:fldChar w:fldCharType="end"/>
        </w:r>
      </w:hyperlink>
    </w:p>
    <w:p>
      <w:pPr>
        <w:pStyle w:val="TOC2"/>
        <w:tabs>
          <w:tab w:val="right" w:leader="dot" w:pos="8306"/>
        </w:tabs>
      </w:pPr>
      <w:hyperlink w:anchor="_Toc11330" w:history="1">
        <w:r>
          <w:rPr>
            <w:rFonts w:ascii="仿宋" w:eastAsia="仿宋" w:hAnsi="仿宋" w:cs="仿宋" w:hint="eastAsia"/>
            <w:lang w:eastAsia="zh-CN"/>
          </w:rPr>
          <w:t>(一)、人才需求与规划</w:t>
        </w:r>
        <w:r>
          <w:tab/>
        </w:r>
        <w:r>
          <w:fldChar w:fldCharType="begin"/>
        </w:r>
        <w:r>
          <w:instrText xml:space="preserve"> PAGEREF _Toc11330 \h </w:instrText>
        </w:r>
        <w:r>
          <w:fldChar w:fldCharType="separate"/>
        </w:r>
        <w:r>
          <w:t>33</w:t>
        </w:r>
        <w:r>
          <w:fldChar w:fldCharType="end"/>
        </w:r>
      </w:hyperlink>
    </w:p>
    <w:p>
      <w:pPr>
        <w:pStyle w:val="TOC2"/>
        <w:tabs>
          <w:tab w:val="right" w:leader="dot" w:pos="8306"/>
        </w:tabs>
      </w:pPr>
      <w:hyperlink w:anchor="_Toc13435" w:history="1">
        <w:r>
          <w:rPr>
            <w:rFonts w:ascii="仿宋" w:eastAsia="仿宋" w:hAnsi="仿宋" w:cs="仿宋" w:hint="eastAsia"/>
            <w:lang w:eastAsia="zh-CN"/>
          </w:rPr>
          <w:t>(二)、培训与发展计划</w:t>
        </w:r>
        <w:r>
          <w:tab/>
        </w:r>
        <w:r>
          <w:fldChar w:fldCharType="begin"/>
        </w:r>
        <w:r>
          <w:instrText xml:space="preserve"> PAGEREF _Toc13435 \h </w:instrText>
        </w:r>
        <w:r>
          <w:fldChar w:fldCharType="separate"/>
        </w:r>
        <w:r>
          <w:t>33</w:t>
        </w:r>
        <w:r>
          <w:fldChar w:fldCharType="end"/>
        </w:r>
      </w:hyperlink>
    </w:p>
    <w:p>
      <w:pPr>
        <w:pStyle w:val="TOC1"/>
        <w:tabs>
          <w:tab w:val="right" w:leader="dot" w:pos="8306"/>
        </w:tabs>
      </w:pPr>
      <w:hyperlink w:anchor="_Toc4499" w:history="1">
        <w:r>
          <w:rPr>
            <w:rFonts w:ascii="仿宋" w:eastAsia="仿宋" w:hAnsi="仿宋" w:cs="仿宋" w:hint="eastAsia"/>
            <w:lang w:eastAsia="zh-CN"/>
          </w:rPr>
          <w:t>十一、钻孔应变仪项目经营效益</w:t>
        </w:r>
        <w:r>
          <w:tab/>
        </w:r>
        <w:r>
          <w:fldChar w:fldCharType="begin"/>
        </w:r>
        <w:r>
          <w:instrText xml:space="preserve"> PAGEREF _Toc4499 \h </w:instrText>
        </w:r>
        <w:r>
          <w:fldChar w:fldCharType="separate"/>
        </w:r>
        <w:r>
          <w:t>34</w:t>
        </w:r>
        <w:r>
          <w:fldChar w:fldCharType="end"/>
        </w:r>
      </w:hyperlink>
    </w:p>
    <w:p>
      <w:pPr>
        <w:pStyle w:val="TOC2"/>
        <w:tabs>
          <w:tab w:val="right" w:leader="dot" w:pos="8306"/>
        </w:tabs>
      </w:pPr>
      <w:hyperlink w:anchor="_Toc5164" w:history="1">
        <w:r>
          <w:rPr>
            <w:rFonts w:ascii="仿宋" w:eastAsia="仿宋" w:hAnsi="仿宋" w:cs="仿宋" w:hint="eastAsia"/>
            <w:lang w:eastAsia="zh-CN"/>
          </w:rPr>
          <w:t>(一)、经济评价财务测算</w:t>
        </w:r>
        <w:r>
          <w:tab/>
        </w:r>
        <w:r>
          <w:fldChar w:fldCharType="begin"/>
        </w:r>
        <w:r>
          <w:instrText xml:space="preserve"> PAGEREF _Toc5164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75" w:history="1">
        <w:r>
          <w:rPr>
            <w:rFonts w:ascii="仿宋" w:eastAsia="仿宋" w:hAnsi="仿宋" w:cs="仿宋" w:hint="eastAsia"/>
            <w:lang w:eastAsia="zh-CN"/>
          </w:rPr>
          <w:t>(二)、钻孔应变仪项目盈利能力分析</w:t>
        </w:r>
        <w:r>
          <w:tab/>
        </w:r>
        <w:r>
          <w:fldChar w:fldCharType="begin"/>
        </w:r>
        <w:r>
          <w:instrText xml:space="preserve"> PAGEREF _Toc3375 \h </w:instrText>
        </w:r>
        <w:r>
          <w:fldChar w:fldCharType="separate"/>
        </w:r>
        <w:r>
          <w:t>35</w:t>
        </w:r>
        <w:r>
          <w:fldChar w:fldCharType="end"/>
        </w:r>
      </w:hyperlink>
    </w:p>
    <w:p>
      <w:pPr>
        <w:pStyle w:val="TOC1"/>
        <w:tabs>
          <w:tab w:val="right" w:leader="dot" w:pos="8306"/>
        </w:tabs>
      </w:pPr>
      <w:hyperlink w:anchor="_Toc29808" w:history="1">
        <w:r>
          <w:rPr>
            <w:rFonts w:ascii="仿宋" w:eastAsia="仿宋" w:hAnsi="仿宋" w:cs="仿宋" w:hint="eastAsia"/>
            <w:lang w:eastAsia="zh-CN"/>
          </w:rPr>
          <w:t>十二、钻孔应变仪项目财务管理</w:t>
        </w:r>
        <w:r>
          <w:tab/>
        </w:r>
        <w:r>
          <w:fldChar w:fldCharType="begin"/>
        </w:r>
        <w:r>
          <w:instrText xml:space="preserve"> PAGEREF _Toc29808 \h </w:instrText>
        </w:r>
        <w:r>
          <w:fldChar w:fldCharType="separate"/>
        </w:r>
        <w:r>
          <w:t>36</w:t>
        </w:r>
        <w:r>
          <w:fldChar w:fldCharType="end"/>
        </w:r>
      </w:hyperlink>
    </w:p>
    <w:p>
      <w:pPr>
        <w:pStyle w:val="TOC2"/>
        <w:tabs>
          <w:tab w:val="right" w:leader="dot" w:pos="8306"/>
        </w:tabs>
      </w:pPr>
      <w:hyperlink w:anchor="_Toc2500" w:history="1">
        <w:r>
          <w:rPr>
            <w:rFonts w:ascii="仿宋" w:eastAsia="仿宋" w:hAnsi="仿宋" w:cs="仿宋" w:hint="eastAsia"/>
            <w:lang w:eastAsia="zh-CN"/>
          </w:rPr>
          <w:t>(一)、资金需求大</w:t>
        </w:r>
        <w:r>
          <w:tab/>
        </w:r>
        <w:r>
          <w:fldChar w:fldCharType="begin"/>
        </w:r>
        <w:r>
          <w:instrText xml:space="preserve"> PAGEREF _Toc2500 \h </w:instrText>
        </w:r>
        <w:r>
          <w:fldChar w:fldCharType="separate"/>
        </w:r>
        <w:r>
          <w:t>36</w:t>
        </w:r>
        <w:r>
          <w:fldChar w:fldCharType="end"/>
        </w:r>
      </w:hyperlink>
    </w:p>
    <w:p>
      <w:pPr>
        <w:pStyle w:val="TOC2"/>
        <w:tabs>
          <w:tab w:val="right" w:leader="dot" w:pos="8306"/>
        </w:tabs>
      </w:pPr>
      <w:hyperlink w:anchor="_Toc25261" w:history="1">
        <w:r>
          <w:rPr>
            <w:rFonts w:ascii="仿宋" w:eastAsia="仿宋" w:hAnsi="仿宋" w:cs="仿宋" w:hint="eastAsia"/>
            <w:lang w:eastAsia="zh-CN"/>
          </w:rPr>
          <w:t>(二)、研发周期长</w:t>
        </w:r>
        <w:r>
          <w:tab/>
        </w:r>
        <w:r>
          <w:fldChar w:fldCharType="begin"/>
        </w:r>
        <w:r>
          <w:instrText xml:space="preserve"> PAGEREF _Toc25261 \h </w:instrText>
        </w:r>
        <w:r>
          <w:fldChar w:fldCharType="separate"/>
        </w:r>
        <w:r>
          <w:t>37</w:t>
        </w:r>
        <w:r>
          <w:fldChar w:fldCharType="end"/>
        </w:r>
      </w:hyperlink>
    </w:p>
    <w:p>
      <w:pPr>
        <w:pStyle w:val="TOC2"/>
        <w:tabs>
          <w:tab w:val="right" w:leader="dot" w:pos="8306"/>
        </w:tabs>
      </w:pPr>
      <w:hyperlink w:anchor="_Toc24243" w:history="1">
        <w:r>
          <w:rPr>
            <w:rFonts w:ascii="仿宋" w:eastAsia="仿宋" w:hAnsi="仿宋" w:cs="仿宋" w:hint="eastAsia"/>
            <w:lang w:eastAsia="zh-CN"/>
          </w:rPr>
          <w:t>(三)、市场风险大</w:t>
        </w:r>
        <w:r>
          <w:tab/>
        </w:r>
        <w:r>
          <w:fldChar w:fldCharType="begin"/>
        </w:r>
        <w:r>
          <w:instrText xml:space="preserve"> PAGEREF _Toc24243 \h </w:instrText>
        </w:r>
        <w:r>
          <w:fldChar w:fldCharType="separate"/>
        </w:r>
        <w:r>
          <w:t>38</w:t>
        </w:r>
        <w:r>
          <w:fldChar w:fldCharType="end"/>
        </w:r>
      </w:hyperlink>
    </w:p>
    <w:p>
      <w:pPr>
        <w:pStyle w:val="TOC2"/>
        <w:tabs>
          <w:tab w:val="right" w:leader="dot" w:pos="8306"/>
        </w:tabs>
      </w:pPr>
      <w:hyperlink w:anchor="_Toc8724" w:history="1">
        <w:r>
          <w:rPr>
            <w:rFonts w:ascii="仿宋" w:eastAsia="仿宋" w:hAnsi="仿宋" w:cs="仿宋" w:hint="eastAsia"/>
            <w:lang w:eastAsia="zh-CN"/>
          </w:rPr>
          <w:t>(四)、利润率高</w:t>
        </w:r>
        <w:r>
          <w:tab/>
        </w:r>
        <w:r>
          <w:fldChar w:fldCharType="begin"/>
        </w:r>
        <w:r>
          <w:instrText xml:space="preserve"> PAGEREF _Toc8724 \h </w:instrText>
        </w:r>
        <w:r>
          <w:fldChar w:fldCharType="separate"/>
        </w:r>
        <w:r>
          <w:t>41</w:t>
        </w:r>
        <w:r>
          <w:fldChar w:fldCharType="end"/>
        </w:r>
      </w:hyperlink>
    </w:p>
    <w:p>
      <w:pPr>
        <w:pStyle w:val="TOC1"/>
        <w:tabs>
          <w:tab w:val="right" w:leader="dot" w:pos="8306"/>
        </w:tabs>
      </w:pPr>
      <w:hyperlink w:anchor="_Toc3722" w:history="1">
        <w:r>
          <w:rPr>
            <w:rFonts w:ascii="仿宋" w:eastAsia="仿宋" w:hAnsi="仿宋" w:cs="仿宋" w:hint="eastAsia"/>
            <w:lang w:eastAsia="zh-CN"/>
          </w:rPr>
          <w:t>十三、钻孔应变仪项目实施保障措施</w:t>
        </w:r>
        <w:r>
          <w:tab/>
        </w:r>
        <w:r>
          <w:fldChar w:fldCharType="begin"/>
        </w:r>
        <w:r>
          <w:instrText xml:space="preserve"> PAGEREF _Toc3722 \h </w:instrText>
        </w:r>
        <w:r>
          <w:fldChar w:fldCharType="separate"/>
        </w:r>
        <w:r>
          <w:t>43</w:t>
        </w:r>
        <w:r>
          <w:fldChar w:fldCharType="end"/>
        </w:r>
      </w:hyperlink>
    </w:p>
    <w:p>
      <w:pPr>
        <w:pStyle w:val="TOC2"/>
        <w:tabs>
          <w:tab w:val="right" w:leader="dot" w:pos="8306"/>
        </w:tabs>
      </w:pPr>
      <w:hyperlink w:anchor="_Toc20110" w:history="1">
        <w:r>
          <w:rPr>
            <w:rFonts w:ascii="仿宋" w:eastAsia="仿宋" w:hAnsi="仿宋" w:cs="仿宋" w:hint="eastAsia"/>
            <w:lang w:eastAsia="zh-CN"/>
          </w:rPr>
          <w:t>(一)、钻孔应变仪项目实施保障机制</w:t>
        </w:r>
        <w:r>
          <w:tab/>
        </w:r>
        <w:r>
          <w:fldChar w:fldCharType="begin"/>
        </w:r>
        <w:r>
          <w:instrText xml:space="preserve"> PAGEREF _Toc20110 \h </w:instrText>
        </w:r>
        <w:r>
          <w:fldChar w:fldCharType="separate"/>
        </w:r>
        <w:r>
          <w:t>43</w:t>
        </w:r>
        <w:r>
          <w:fldChar w:fldCharType="end"/>
        </w:r>
      </w:hyperlink>
    </w:p>
    <w:p>
      <w:pPr>
        <w:pStyle w:val="TOC2"/>
        <w:tabs>
          <w:tab w:val="right" w:leader="dot" w:pos="8306"/>
        </w:tabs>
      </w:pPr>
      <w:hyperlink w:anchor="_Toc17086" w:history="1">
        <w:r>
          <w:rPr>
            <w:rFonts w:ascii="仿宋" w:eastAsia="仿宋" w:hAnsi="仿宋" w:cs="仿宋" w:hint="eastAsia"/>
            <w:lang w:eastAsia="zh-CN"/>
          </w:rPr>
          <w:t>(二)、钻孔应变仪项目法律合规要求</w:t>
        </w:r>
        <w:r>
          <w:tab/>
        </w:r>
        <w:r>
          <w:fldChar w:fldCharType="begin"/>
        </w:r>
        <w:r>
          <w:instrText xml:space="preserve"> PAGEREF _Toc17086 \h </w:instrText>
        </w:r>
        <w:r>
          <w:fldChar w:fldCharType="separate"/>
        </w:r>
        <w:r>
          <w:t>46</w:t>
        </w:r>
        <w:r>
          <w:fldChar w:fldCharType="end"/>
        </w:r>
      </w:hyperlink>
    </w:p>
    <w:p>
      <w:pPr>
        <w:pStyle w:val="TOC2"/>
        <w:tabs>
          <w:tab w:val="right" w:leader="dot" w:pos="8306"/>
        </w:tabs>
      </w:pPr>
      <w:hyperlink w:anchor="_Toc15398" w:history="1">
        <w:r>
          <w:rPr>
            <w:rFonts w:ascii="仿宋" w:eastAsia="仿宋" w:hAnsi="仿宋" w:cs="仿宋" w:hint="eastAsia"/>
            <w:lang w:eastAsia="zh-CN"/>
          </w:rPr>
          <w:t>(三)、钻孔应变仪项目合同管理与法律事务</w:t>
        </w:r>
        <w:r>
          <w:tab/>
        </w:r>
        <w:r>
          <w:fldChar w:fldCharType="begin"/>
        </w:r>
        <w:r>
          <w:instrText xml:space="preserve"> PAGEREF _Toc15398 \h </w:instrText>
        </w:r>
        <w:r>
          <w:fldChar w:fldCharType="separate"/>
        </w:r>
        <w:r>
          <w:t>51</w:t>
        </w:r>
        <w:r>
          <w:fldChar w:fldCharType="end"/>
        </w:r>
      </w:hyperlink>
    </w:p>
    <w:p>
      <w:pPr>
        <w:pStyle w:val="TOC2"/>
        <w:tabs>
          <w:tab w:val="right" w:leader="dot" w:pos="8306"/>
        </w:tabs>
      </w:pPr>
      <w:hyperlink w:anchor="_Toc13810" w:history="1">
        <w:r>
          <w:rPr>
            <w:rFonts w:ascii="仿宋" w:eastAsia="仿宋" w:hAnsi="仿宋" w:cs="仿宋" w:hint="eastAsia"/>
            <w:lang w:eastAsia="zh-CN"/>
          </w:rPr>
          <w:t>(四)、钻孔应变仪项目知识产权保护策略</w:t>
        </w:r>
        <w:r>
          <w:tab/>
        </w:r>
        <w:r>
          <w:fldChar w:fldCharType="begin"/>
        </w:r>
        <w:r>
          <w:instrText xml:space="preserve"> PAGEREF _Toc13810 \h </w:instrText>
        </w:r>
        <w:r>
          <w:fldChar w:fldCharType="separate"/>
        </w:r>
        <w:r>
          <w:t>57</w:t>
        </w:r>
        <w:r>
          <w:fldChar w:fldCharType="end"/>
        </w:r>
      </w:hyperlink>
    </w:p>
    <w:p>
      <w:pPr>
        <w:pStyle w:val="TOC1"/>
        <w:tabs>
          <w:tab w:val="right" w:leader="dot" w:pos="8306"/>
        </w:tabs>
      </w:pPr>
      <w:hyperlink w:anchor="_Toc7858" w:history="1">
        <w:r>
          <w:rPr>
            <w:rFonts w:ascii="仿宋" w:eastAsia="仿宋" w:hAnsi="仿宋" w:cs="仿宋" w:hint="eastAsia"/>
            <w:lang w:eastAsia="zh-CN"/>
          </w:rPr>
          <w:t>十四、钻孔应变仪项目变更管理</w:t>
        </w:r>
        <w:r>
          <w:tab/>
        </w:r>
        <w:r>
          <w:fldChar w:fldCharType="begin"/>
        </w:r>
        <w:r>
          <w:instrText xml:space="preserve"> PAGEREF _Toc7858 \h </w:instrText>
        </w:r>
        <w:r>
          <w:fldChar w:fldCharType="separate"/>
        </w:r>
        <w:r>
          <w:t>59</w:t>
        </w:r>
        <w:r>
          <w:fldChar w:fldCharType="end"/>
        </w:r>
      </w:hyperlink>
    </w:p>
    <w:p>
      <w:pPr>
        <w:pStyle w:val="TOC2"/>
        <w:tabs>
          <w:tab w:val="right" w:leader="dot" w:pos="8306"/>
        </w:tabs>
      </w:pPr>
      <w:hyperlink w:anchor="_Toc2424" w:history="1">
        <w:r>
          <w:rPr>
            <w:rFonts w:ascii="仿宋" w:eastAsia="仿宋" w:hAnsi="仿宋" w:cs="仿宋" w:hint="eastAsia"/>
            <w:lang w:eastAsia="zh-CN"/>
          </w:rPr>
          <w:t>(一)、变更申请与评估</w:t>
        </w:r>
        <w:r>
          <w:tab/>
        </w:r>
        <w:r>
          <w:fldChar w:fldCharType="begin"/>
        </w:r>
        <w:r>
          <w:instrText xml:space="preserve"> PAGEREF _Toc2424 \h </w:instrText>
        </w:r>
        <w:r>
          <w:fldChar w:fldCharType="separate"/>
        </w:r>
        <w:r>
          <w:t>59</w:t>
        </w:r>
        <w:r>
          <w:fldChar w:fldCharType="end"/>
        </w:r>
      </w:hyperlink>
    </w:p>
    <w:p>
      <w:pPr>
        <w:pStyle w:val="TOC2"/>
        <w:tabs>
          <w:tab w:val="right" w:leader="dot" w:pos="8306"/>
        </w:tabs>
      </w:pPr>
      <w:hyperlink w:anchor="_Toc9155" w:history="1">
        <w:r>
          <w:rPr>
            <w:rFonts w:ascii="仿宋" w:eastAsia="仿宋" w:hAnsi="仿宋" w:cs="仿宋" w:hint="eastAsia"/>
            <w:lang w:eastAsia="zh-CN"/>
          </w:rPr>
          <w:t>(二)、变更实施与控制</w:t>
        </w:r>
        <w:r>
          <w:tab/>
        </w:r>
        <w:r>
          <w:fldChar w:fldCharType="begin"/>
        </w:r>
        <w:r>
          <w:instrText xml:space="preserve"> PAGEREF _Toc9155 \h </w:instrText>
        </w:r>
        <w:r>
          <w:fldChar w:fldCharType="separate"/>
        </w:r>
        <w:r>
          <w:t>60</w:t>
        </w:r>
        <w:r>
          <w:fldChar w:fldCharType="end"/>
        </w:r>
      </w:hyperlink>
    </w:p>
    <w:p>
      <w:pPr>
        <w:pStyle w:val="TOC1"/>
        <w:tabs>
          <w:tab w:val="right" w:leader="dot" w:pos="8306"/>
        </w:tabs>
      </w:pPr>
      <w:hyperlink w:anchor="_Toc10238" w:history="1">
        <w:r>
          <w:rPr>
            <w:rFonts w:ascii="仿宋" w:eastAsia="仿宋" w:hAnsi="仿宋" w:cs="仿宋" w:hint="eastAsia"/>
            <w:lang w:eastAsia="zh-CN"/>
          </w:rPr>
          <w:t>十五、利益相关者分析与沟通计划</w:t>
        </w:r>
        <w:r>
          <w:tab/>
        </w:r>
        <w:r>
          <w:fldChar w:fldCharType="begin"/>
        </w:r>
        <w:r>
          <w:instrText xml:space="preserve"> PAGEREF _Toc10238 \h </w:instrText>
        </w:r>
        <w:r>
          <w:fldChar w:fldCharType="separate"/>
        </w:r>
        <w:r>
          <w:t>61</w:t>
        </w:r>
        <w:r>
          <w:fldChar w:fldCharType="end"/>
        </w:r>
      </w:hyperlink>
    </w:p>
    <w:p>
      <w:pPr>
        <w:pStyle w:val="TOC2"/>
        <w:tabs>
          <w:tab w:val="right" w:leader="dot" w:pos="8306"/>
        </w:tabs>
      </w:pPr>
      <w:hyperlink w:anchor="_Toc14634" w:history="1">
        <w:r>
          <w:rPr>
            <w:rFonts w:ascii="仿宋" w:eastAsia="仿宋" w:hAnsi="仿宋" w:cs="仿宋" w:hint="eastAsia"/>
            <w:lang w:eastAsia="zh-CN"/>
          </w:rPr>
          <w:t>(一)、利益相关者分析</w:t>
        </w:r>
        <w:r>
          <w:tab/>
        </w:r>
        <w:r>
          <w:fldChar w:fldCharType="begin"/>
        </w:r>
        <w:r>
          <w:instrText xml:space="preserve"> PAGEREF _Toc14634 \h </w:instrText>
        </w:r>
        <w:r>
          <w:fldChar w:fldCharType="separate"/>
        </w:r>
        <w:r>
          <w:t>61</w:t>
        </w:r>
        <w:r>
          <w:fldChar w:fldCharType="end"/>
        </w:r>
      </w:hyperlink>
    </w:p>
    <w:p>
      <w:pPr>
        <w:pStyle w:val="TOC2"/>
        <w:tabs>
          <w:tab w:val="right" w:leader="dot" w:pos="8306"/>
        </w:tabs>
      </w:pPr>
      <w:hyperlink w:anchor="_Toc9858" w:history="1">
        <w:r>
          <w:rPr>
            <w:rFonts w:ascii="仿宋" w:eastAsia="仿宋" w:hAnsi="仿宋" w:cs="仿宋" w:hint="eastAsia"/>
            <w:lang w:eastAsia="zh-CN"/>
          </w:rPr>
          <w:t>(二)、沟通计划</w:t>
        </w:r>
        <w:r>
          <w:tab/>
        </w:r>
        <w:r>
          <w:fldChar w:fldCharType="begin"/>
        </w:r>
        <w:r>
          <w:instrText xml:space="preserve"> PAGEREF _Toc9858 \h </w:instrText>
        </w:r>
        <w:r>
          <w:fldChar w:fldCharType="separate"/>
        </w:r>
        <w:r>
          <w:t>62</w:t>
        </w:r>
        <w:r>
          <w:fldChar w:fldCharType="end"/>
        </w:r>
      </w:hyperlink>
    </w:p>
    <w:p>
      <w:pPr>
        <w:pStyle w:val="TOC1"/>
        <w:tabs>
          <w:tab w:val="right" w:leader="dot" w:pos="8306"/>
        </w:tabs>
      </w:pPr>
      <w:hyperlink w:anchor="_Toc19602" w:history="1">
        <w:r>
          <w:rPr>
            <w:rFonts w:ascii="仿宋" w:eastAsia="仿宋" w:hAnsi="仿宋" w:cs="仿宋" w:hint="eastAsia"/>
            <w:lang w:eastAsia="zh-CN"/>
          </w:rPr>
          <w:t>十六、钻孔应变仪项目工程方案分析</w:t>
        </w:r>
        <w:r>
          <w:tab/>
        </w:r>
        <w:r>
          <w:fldChar w:fldCharType="begin"/>
        </w:r>
        <w:r>
          <w:instrText xml:space="preserve"> PAGEREF _Toc19602 \h </w:instrText>
        </w:r>
        <w:r>
          <w:fldChar w:fldCharType="separate"/>
        </w:r>
        <w:r>
          <w:t>63</w:t>
        </w:r>
        <w:r>
          <w:fldChar w:fldCharType="end"/>
        </w:r>
      </w:hyperlink>
    </w:p>
    <w:p>
      <w:pPr>
        <w:pStyle w:val="TOC2"/>
        <w:tabs>
          <w:tab w:val="right" w:leader="dot" w:pos="8306"/>
        </w:tabs>
      </w:pPr>
      <w:hyperlink w:anchor="_Toc24066" w:history="1">
        <w:r>
          <w:rPr>
            <w:rFonts w:ascii="仿宋" w:eastAsia="仿宋" w:hAnsi="仿宋" w:cs="仿宋" w:hint="eastAsia"/>
            <w:lang w:eastAsia="zh-CN"/>
          </w:rPr>
          <w:t>(一)、建筑工程设计原则</w:t>
        </w:r>
        <w:r>
          <w:tab/>
        </w:r>
        <w:r>
          <w:fldChar w:fldCharType="begin"/>
        </w:r>
        <w:r>
          <w:instrText xml:space="preserve"> PAGEREF _Toc24066 \h </w:instrText>
        </w:r>
        <w:r>
          <w:fldChar w:fldCharType="separate"/>
        </w:r>
        <w:r>
          <w:t>63</w:t>
        </w:r>
        <w:r>
          <w:fldChar w:fldCharType="end"/>
        </w:r>
      </w:hyperlink>
    </w:p>
    <w:p>
      <w:pPr>
        <w:pStyle w:val="TOC2"/>
        <w:tabs>
          <w:tab w:val="right" w:leader="dot" w:pos="8306"/>
        </w:tabs>
      </w:pPr>
      <w:hyperlink w:anchor="_Toc29955" w:history="1">
        <w:r>
          <w:rPr>
            <w:rFonts w:ascii="仿宋" w:eastAsia="仿宋" w:hAnsi="仿宋" w:cs="仿宋" w:hint="eastAsia"/>
            <w:lang w:eastAsia="zh-CN"/>
          </w:rPr>
          <w:t>(二)、土建工程建设指标</w:t>
        </w:r>
        <w:r>
          <w:tab/>
        </w:r>
        <w:r>
          <w:fldChar w:fldCharType="begin"/>
        </w:r>
        <w:r>
          <w:instrText xml:space="preserve"> PAGEREF _Toc29955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20"/>
      <w:r>
        <w:rPr>
          <w:rFonts w:ascii="仿宋" w:eastAsia="仿宋" w:hAnsi="仿宋" w:cs="仿宋" w:hint="eastAsia"/>
          <w:sz w:val="28"/>
          <w:lang w:eastAsia="zh-CN"/>
        </w:rPr>
        <w:t>一、钻孔应变仪项目绩效评估</w:t>
      </w:r>
      <w:bookmarkEnd w:id="2"/>
    </w:p>
    <w:p>
      <w:pPr>
        <w:pStyle w:val="Heading2"/>
        <w:rPr>
          <w:rFonts w:ascii="仿宋" w:eastAsia="仿宋" w:hAnsi="仿宋" w:cs="仿宋" w:hint="eastAsia"/>
          <w:lang w:eastAsia="zh-CN"/>
        </w:rPr>
      </w:pPr>
      <w:bookmarkStart w:id="3" w:name="_Toc11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钻孔应变仪项目中，我们设计了一套全面的绩效评估指标，以确保钻孔应变仪项目的可控和成功交付。这些指标跨足钻孔应变仪项目目标、成本、进度和质量等多个维度，为我们提供了全面洞察钻孔应变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目标达成率是我们关注的首要指标。我们设定了明确的目标，并通过定期监测和评估，迅速发现并应对潜在的目标偏差。这为钻孔应变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成本绩效是另一个核心关注点。通过实际成本与预算成本的对比分析，我们深入了解成本差异的原因，及时调整资源分配，保持钻孔应变仪项目在经济效益方面的合理水平。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进度作为关键的绩效指标之一，得到了精心的关注。我们制定了详细的钻孔应变仪项目进度计划，并设立了进度符合度指标，确保实际进度与计划进度保持一致。这使我们能够快速发现和解决潜在的进度问题，保持钻孔应变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钻孔应变仪项目绩效的不可或缺的一环。我们引入了一系列的质量标准和客户满意度指标，以确保钻孔应变仪项目交付的成果在质量上达到或超越预期水平。通过持续监测这些指标，我们努力提升钻孔应变仪项目整体质量水平，为钻孔应变仪项目的成功交付提供有力保障。通过这些科学且全面的绩效评估，我们能够更好地引导钻孔应变仪项目的持续改进，确保钻孔应变仪项目目标的顺利达成。</w:t>
      </w:r>
    </w:p>
    <w:p>
      <w:pPr>
        <w:pStyle w:val="Heading2"/>
        <w:ind w:firstLine="560" w:firstLineChars="200"/>
        <w:rPr>
          <w:rFonts w:ascii="仿宋" w:eastAsia="仿宋" w:hAnsi="仿宋" w:cs="仿宋" w:hint="eastAsia"/>
          <w:sz w:val="28"/>
          <w:lang w:eastAsia="zh-CN"/>
        </w:rPr>
      </w:pPr>
      <w:bookmarkStart w:id="4" w:name="_Toc2859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绩效评估是钻孔应变仪项目中的关键环节，为确保钻孔应变仪项目达到预期目标，我们采用了多层次、多维度的绩效评估方法。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钻孔应变仪项目的战略目标对齐，确保每个决策和行动都与钻孔应变仪项目整体目标保持一致。团队会定期召开战略对齐会议，审视当前工作与钻孔应变仪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钻孔应变仪项目进度、质量、成本和风险等方面。这些指标通过数据收集和分析，为钻孔应变仪项目管理团队提供了客观的评估依据。例如，我们通过钻孔应变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绩效评估不仅仅停留在钻孔应变仪项目内部，还考虑了钻孔应变仪项目对外部环境的影响。我们定期进行干系人满意度调查，以了解各利益相关方对钻孔应变仪项目的期望和满意度，并及时做出调整。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这种多层次、多角度的绩效评估方法，使得我们能够全面了解钻孔应变仪项目的运行状态，及时做出调整，确保钻孔应变仪项目在不断变化的环境中保持稳健前行。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710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为了确保钻孔应变仪项目的有效管理和不断优化，我们采用了精心设计的绩效评估周期。这个周期旨在实现灵活、实时和全面的评估，以适应钻孔应变仪项目执行中的各种挑战。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钻孔应变仪项目的不同需求，分为短期、中期和长期。短期评估关注每个迭代或工作周期，以及时发现和解决当前任务中的问题。中期评估涵盖几个迭代，深入了解整体钻孔应变仪项目的趋势和性能。长期评估则着眼于整个钻孔应变仪项目阶段，确保钻孔应变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钻孔应变仪项目管理工具和协作平台，团队成员能够随时更新和分享钻孔应变仪项目数据。这种实时性的反馈机制使我们能够及时察觉潜在问题，快速调整，保持钻孔应变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钻孔应变仪项目的决策制定密不可分。每个周期的钻孔应变仪项目回顾会议成为集体总结经验、识别问题深层次原因并找到创新解决方案的平台。这种定期的反思与调整机制使钻孔应变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145"/>
      <w:r>
        <w:rPr>
          <w:rFonts w:ascii="仿宋" w:eastAsia="仿宋" w:hAnsi="仿宋" w:cs="仿宋" w:hint="eastAsia"/>
          <w:sz w:val="28"/>
          <w:lang w:eastAsia="zh-CN"/>
        </w:rPr>
        <w:t>二、钻孔应变仪项目建设背景及必要性分析</w:t>
      </w:r>
      <w:bookmarkEnd w:id="6"/>
    </w:p>
    <w:p>
      <w:pPr>
        <w:pStyle w:val="Heading2"/>
        <w:rPr>
          <w:rFonts w:ascii="仿宋" w:eastAsia="仿宋" w:hAnsi="仿宋" w:cs="仿宋" w:hint="eastAsia"/>
          <w:lang w:eastAsia="zh-CN"/>
        </w:rPr>
      </w:pPr>
      <w:bookmarkStart w:id="7" w:name="_Toc27584"/>
      <w:r>
        <w:rPr>
          <w:rFonts w:ascii="仿宋" w:eastAsia="仿宋" w:hAnsi="仿宋" w:cs="仿宋" w:hint="eastAsia"/>
          <w:lang w:eastAsia="zh-CN"/>
        </w:rPr>
        <w:t>(一)、钻孔应变仪项目背景分析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钻孔应变仪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钻孔应变仪项目在这个潮流中的定位。同时，我们将关注行业内涌现的新兴机遇，以便钻孔应变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钻孔应变仪项目提供了强大的发展动力。我们将聚焦于行业内最新的技术发展趋势，包括但不限于人工智能、大数据分析、物联网等领域。通过深度的技术研究，我们将确保钻孔应变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钻孔应变仪项目发展的源泉。我们将投入更多的精力对市场需求进行深入剖析，超越表面的需求，深入挖掘潜在的市场痛点和机遇。通过对市场需求的细致了解，钻孔应变仪项目将更有针对性地设计解决方案，满足市场的多样化需求，从而更好地促进钻孔应变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钻孔应变仪项目战略至关重要。我们将对竞争态势进行更为深入的分析，包括但不限于市场份额、产品特点、客户满意度等多个维度。通过深度的竞争分析，钻孔应变仪项目将能够更准确地把握市场脉搏，制定具有竞争力的钻孔应变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钻孔应变仪项目的发展具有直接的影响。我们将进行更为全面的法规和政策分析，了解行业发展中的潜在法律风险和合规挑战。通过充分了解和遵守相关法规，钻孔应变仪项目将确保在法律框架内合法合规运营，为钻孔应变仪项目的稳健发展提供有力支持。</w:t>
      </w:r>
    </w:p>
    <w:p>
      <w:pPr>
        <w:pStyle w:val="Heading2"/>
        <w:ind w:firstLine="560" w:firstLineChars="200"/>
        <w:rPr>
          <w:rFonts w:ascii="仿宋" w:eastAsia="仿宋" w:hAnsi="仿宋" w:cs="仿宋" w:hint="eastAsia"/>
          <w:sz w:val="28"/>
          <w:lang w:eastAsia="zh-CN"/>
        </w:rPr>
      </w:pPr>
      <w:bookmarkStart w:id="8" w:name="_Toc6770"/>
      <w:r>
        <w:rPr>
          <w:rFonts w:ascii="仿宋" w:eastAsia="仿宋" w:hAnsi="仿宋" w:cs="仿宋" w:hint="eastAsia"/>
          <w:sz w:val="28"/>
          <w:lang w:eastAsia="zh-CN"/>
        </w:rPr>
        <w:t>(二)、钻孔应变仪项目建设必要性分析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建设的迫切性源于对行业发展趋势的深刻洞察。我们正处于一个行业变革的时代，科技创新、数字化转型成为企业发展的关键动力。钻孔应变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建设不仅仅是为了跟上潮流，更是为了通过技术创新推动企业的持续发展。通过引入先进的技术和解决方案，钻孔应变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钻孔应变仪项目的建设成为必然选择，通过提高产品质量、拓展服务领域，从而在竞争中获得更多的机会。钻孔应变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钻孔应变仪项目建设的必要性体现在对客户需求更精准的满足。通过钻孔应变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建设的背后是对企业持续创新的追求。只有通过不断创新，企业才能在竞争中立于不败之地。钻孔应变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903"/>
      <w:r>
        <w:rPr>
          <w:rFonts w:ascii="仿宋" w:eastAsia="仿宋" w:hAnsi="仿宋" w:cs="仿宋" w:hint="eastAsia"/>
          <w:sz w:val="28"/>
          <w:lang w:eastAsia="zh-CN"/>
        </w:rPr>
        <w:t>三、钻孔应变仪项目文档管理</w:t>
      </w:r>
      <w:bookmarkEnd w:id="9"/>
    </w:p>
    <w:p>
      <w:pPr>
        <w:pStyle w:val="Heading2"/>
        <w:rPr>
          <w:rFonts w:ascii="仿宋" w:eastAsia="仿宋" w:hAnsi="仿宋" w:cs="仿宋" w:hint="eastAsia"/>
          <w:lang w:eastAsia="zh-CN"/>
        </w:rPr>
      </w:pPr>
      <w:bookmarkStart w:id="10" w:name="_Toc2437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钻孔应变仪项目高度重视文档的质量和准确性，以支持钻孔应变仪项目的各项活动和决策。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文档的编制始于钻孔应变仪项目计划的初期，我们制定了详细的文档编制计划，明确了每个文档的内容、格式和编写责任人。在钻孔应变仪项目启动阶段，我们首先编制了钻孔应变仪项目章程，明确定义了钻孔应变仪项目的目标、范围、风险等关键要素。随后，钻孔应变仪项目团队根据计划陆续编制了需求文档、设计文档、测试文档等各类文档，确保钻孔应变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钻孔应变仪项目管理中的重要环节，旨在确保钻孔应变仪项目文档符合质量标准和钻孔应变仪项目需求。在钻孔应变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钻孔应变仪项目相关利益方和专业领域的专家对文档进行独立审查。这有助于获取更全面、客观的反馈，确保钻孔应变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钻孔应变仪项目在文档编制与审查方面建立了严格的管理机制，通过规范的流程和多维度的审查，确保钻孔应变仪项目文档的质量、准确性和可靠性，为钻孔应变仪项目的顺利推进提供了有力支持。</w:t>
      </w:r>
    </w:p>
    <w:p>
      <w:pPr>
        <w:pStyle w:val="Heading2"/>
        <w:ind w:firstLine="560" w:firstLineChars="200"/>
        <w:rPr>
          <w:rFonts w:ascii="仿宋" w:eastAsia="仿宋" w:hAnsi="仿宋" w:cs="仿宋" w:hint="eastAsia"/>
          <w:sz w:val="28"/>
          <w:lang w:eastAsia="zh-CN"/>
        </w:rPr>
      </w:pPr>
      <w:bookmarkStart w:id="11" w:name="_Toc2560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在钻孔应变仪项目中，我们致力于优化文档发布与分发过程，以确保信息的高效传递和团队间协作的顺畅进行。以下是我们采取的关键优化策略：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我们通过多渠道发布文档，包括电子邮件、钻孔应变仪项目管理平台、内部网站等，以满足不同团队成员的偏好和需求。多渠道发布确保了信息的全面覆盖。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我们采用了精细的权限控制，确保只有授权人员可以访问敏感信息。这种安全措施保护了钻孔应变仪项目文档的机密性，防止了未经授权的信息泄露。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432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文档存档与归档是钻孔应变仪项目生命周期中一个至关重要的环节，直接关系到钻孔应变仪项目信息的长期保存和历史记录的完整性。在钻孔应变仪项目中，我们实施了一系列有效的文档存档与归档管理策略：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239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8295"/>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的技术管理特点体现在其创新导向。通过引入最先进的技术趋势和解决方案，钻孔应变仪项目致力于提升科技含量、提高质量和效率水平。这意味着我们将采用最新的工具和方法，确保钻孔应变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钻孔应变仪项目技术管理的显著特征。通过整合不同领域的技术资源，我们实现了跨学科的协同工作。这有助于优化技术架构，提高整体效能。此外，整合性策略还促进了不同技术团队之间的紧密沟通和高效合作，确保钻孔应变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钻孔应变仪项目所采用的技术。通过不断优化技术方案，钻孔应变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钻孔应变仪项目团队将在钻孔应变仪项目初期识别可能的技术风险，并采取相应的预防和应对措施。通过建立健全的风险评估机制，钻孔应变仪项目能够在实施过程中及时发现并解决潜在的技术问题，保障钻孔应变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钻孔应变仪项目中，技术将成为钻孔应变仪项目成功的有力支持。这一深度剖析揭示了技术管理在钻孔应变仪项目实施中的关键作用，为钻孔应变仪项目的技术基础奠定了坚实的基础。</w:t>
      </w:r>
    </w:p>
    <w:p>
      <w:pPr>
        <w:pStyle w:val="Heading2"/>
        <w:ind w:firstLine="560" w:firstLineChars="200"/>
        <w:rPr>
          <w:rFonts w:ascii="仿宋" w:eastAsia="仿宋" w:hAnsi="仿宋" w:cs="仿宋" w:hint="eastAsia"/>
          <w:sz w:val="28"/>
          <w:lang w:eastAsia="zh-CN"/>
        </w:rPr>
      </w:pPr>
      <w:bookmarkStart w:id="15" w:name="_Toc8899"/>
      <w:r>
        <w:rPr>
          <w:rFonts w:ascii="仿宋" w:eastAsia="仿宋" w:hAnsi="仿宋" w:cs="仿宋" w:hint="eastAsia"/>
          <w:sz w:val="28"/>
          <w:lang w:eastAsia="zh-CN"/>
        </w:rPr>
        <w:t>(二)、钻孔应变仪项目工艺技术设计方案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钻孔应变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钻孔应变仪项目将严格按照相关行业规范要求进行组织。通过有效控制产品质量，钻孔应变仪项目将致力于为顾客提供优质的钻孔应变仪项目产品和良好的服务。这体现了钻孔应变仪项目对于生产活动合规性和质量标准的高度重视，为钻孔应变仪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钻孔应变仪项目注重生态效益和清洁生产原则。钻孔应变仪项目建设将紧密结合地方特色经济发展，与社会经济发展规划和区域环境保护规划方案相协调一致。通过与当地区域自然生态系统的结合，钻孔应变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钻孔应变仪项目产品具有多样化的客户需求和个性化的特点。因此，钻孔应变仪项目产品规格品种多样，且单批生产数量较小。为满足这一特点，钻孔应变仪项目承办单位将建设先进的柔性制造生产线。通过广泛应用柔性制造技术，钻孔应变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钻孔应变仪项目采用的技术具有较高的技术含量和自动化水平，处于国内先进水平。这一技术选用不仅体现了对生产效率、质量和环境友好性的高标准要求，同时为钻孔应变仪项目的可持续发展奠定了坚实的基础。</w:t>
      </w:r>
    </w:p>
    <w:p>
      <w:pPr>
        <w:pStyle w:val="Heading2"/>
        <w:ind w:firstLine="560" w:firstLineChars="200"/>
        <w:rPr>
          <w:rFonts w:ascii="仿宋" w:eastAsia="仿宋" w:hAnsi="仿宋" w:cs="仿宋" w:hint="eastAsia"/>
          <w:sz w:val="28"/>
          <w:lang w:eastAsia="zh-CN"/>
        </w:rPr>
      </w:pPr>
      <w:bookmarkStart w:id="16" w:name="_Toc1871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为确保钻孔应变仪项目的高效生产和技术实施，我们制定了一套精心设计的设备选型方案，以满足钻孔应变仪项目生产、质量和环保的要求。该方案的主要特点如下：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钻孔应变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针对钻孔应变仪项目产品的多样性和小批量生产的特点，我们将建设柔性制造生产线。通过在设备选型中考虑柔性制造技术，可以灵活应对不同产品规格和生产需求，实现生产线的高度灵活性和适应性。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613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379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钻孔应变仪项目的主要产品是XXXX，预计年产值为XXX万元。这一产品在市场中占据着重要的地位，其广泛的应用范围使得该钻孔应变仪项目的市场前景非常广阔。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https://d.book118.com/928072022122006024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钻孔应变仪项目规划设计蓝图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233F7B"/>
    <w:rsid w:val="3D233F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720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2024-01-07T21:51:00Z</dcterms:created>
  <dcterms:modified xsi:type="dcterms:W3CDTF">2024-01-07T21:51:57Z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612BB8BC4B3345868C1AE6CE45198243_11</vt:lpwstr>
  </property>
  <property fmtid="{D5CDD505-2E9C-101B-9397-08002B2CF9AE}" pid="3" name="KSOProductBuildVer">
    <vt:lpwstr>2052-12.1.0.16120</vt:lpwstr>
  </property>
</Properties>
</file>