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30" w:lineRule="auto"/>
        <w:rPr>
          <w:rFonts w:ascii="Arial"/>
          <w:sz w:val="21"/>
        </w:rPr>
      </w:pPr>
    </w:p>
    <w:p>
      <w:pPr>
        <w:spacing w:before="94" w:line="243" w:lineRule="auto"/>
        <w:ind w:left="3964" w:right="2852" w:hanging="1100"/>
        <w:outlineLvl w:val="0"/>
        <w:rPr>
          <w:rFonts w:ascii="SimHei" w:eastAsia="SimHei" w:hAnsi="SimHei" w:cs="SimHei"/>
          <w:sz w:val="29"/>
          <w:szCs w:val="29"/>
        </w:rPr>
      </w:pPr>
      <w:r>
        <w:rPr>
          <w:rFonts w:ascii="SimHei" w:eastAsia="SimHei" w:hAnsi="SimHei" w:cs="SimHei"/>
          <w:spacing w:val="21"/>
          <w:sz w:val="29"/>
          <w:szCs w:val="29"/>
        </w:rPr>
        <w:t>放射治疗射束质量检查仪</w:t>
      </w:r>
      <w:r>
        <w:rPr>
          <w:rFonts w:ascii="SimHei" w:eastAsia="SimHei" w:hAnsi="SimHei" w:cs="SimHei"/>
          <w:spacing w:val="6"/>
          <w:sz w:val="29"/>
          <w:szCs w:val="29"/>
        </w:rPr>
        <w:t xml:space="preserve"> </w:t>
      </w:r>
      <w:r>
        <w:rPr>
          <w:rFonts w:ascii="SimHei" w:eastAsia="SimHei" w:hAnsi="SimHei" w:cs="SimHei"/>
          <w:spacing w:val="16"/>
          <w:sz w:val="29"/>
          <w:szCs w:val="29"/>
        </w:rPr>
        <w:t>校准规范</w:t>
      </w:r>
    </w:p>
    <w:p>
      <w:pPr>
        <w:spacing w:line="475" w:lineRule="auto"/>
        <w:rPr>
          <w:rFonts w:ascii="Arial"/>
          <w:sz w:val="21"/>
        </w:rPr>
      </w:pPr>
    </w:p>
    <w:p>
      <w:pPr>
        <w:pStyle w:val="BodyText"/>
        <w:spacing w:before="94" w:line="195" w:lineRule="auto"/>
        <w:ind w:left="35"/>
        <w:rPr>
          <w:rFonts w:ascii="SimHei" w:eastAsia="SimHei" w:hAnsi="SimHei" w:cs="SimHei"/>
        </w:rPr>
      </w:pPr>
      <w:r>
        <w:rPr>
          <w:spacing w:val="4"/>
          <w:position w:val="-2"/>
        </w:rPr>
        <w:t>1</w:t>
      </w:r>
      <w:r>
        <w:rPr>
          <w:spacing w:val="6"/>
          <w:position w:val="-2"/>
        </w:rPr>
        <w:t xml:space="preserve">   </w:t>
      </w:r>
      <w:r>
        <w:rPr>
          <w:rFonts w:ascii="SimHei" w:eastAsia="SimHei" w:hAnsi="SimHei" w:cs="SimHei"/>
          <w:spacing w:val="4"/>
        </w:rPr>
        <w:t>范围</w:t>
      </w:r>
    </w:p>
    <w:p>
      <w:pPr>
        <w:pStyle w:val="BodyText"/>
        <w:spacing w:before="235" w:line="203" w:lineRule="auto"/>
        <w:ind w:left="12" w:right="8" w:firstLine="479"/>
      </w:pPr>
      <w:r>
        <w:rPr>
          <w:spacing w:val="28"/>
        </w:rPr>
        <w:t>本规范适用于放射治疗用的</w:t>
      </w:r>
      <w:r>
        <w:rPr>
          <w:spacing w:val="28"/>
          <w:position w:val="7"/>
          <w:sz w:val="12"/>
          <w:szCs w:val="12"/>
        </w:rPr>
        <w:t>60</w:t>
      </w:r>
      <w:r>
        <w:rPr>
          <w:spacing w:val="-17"/>
          <w:position w:val="7"/>
          <w:sz w:val="12"/>
          <w:szCs w:val="12"/>
        </w:rPr>
        <w:t xml:space="preserve"> </w:t>
      </w:r>
      <w:r>
        <w:rPr>
          <w:position w:val="-1"/>
        </w:rPr>
        <w:t>Co</w:t>
      </w:r>
      <w:r>
        <w:rPr>
          <w:spacing w:val="28"/>
          <w:position w:val="-1"/>
        </w:rPr>
        <w:t>γ射线</w:t>
      </w:r>
      <w:r>
        <w:rPr>
          <w:spacing w:val="-21"/>
          <w:position w:val="-1"/>
        </w:rPr>
        <w:t xml:space="preserve"> </w:t>
      </w:r>
      <w:r>
        <w:rPr>
          <w:spacing w:val="28"/>
        </w:rPr>
        <w:t>、加速器 X射线及电子</w:t>
      </w:r>
      <w:r>
        <w:rPr>
          <w:spacing w:val="27"/>
        </w:rPr>
        <w:t>线的射束质量检查</w:t>
      </w:r>
      <w:r>
        <w:t xml:space="preserve"> </w:t>
      </w:r>
      <w:r>
        <w:rPr>
          <w:spacing w:val="18"/>
        </w:rPr>
        <w:t>仪</w:t>
      </w:r>
      <w:r>
        <w:rPr>
          <w:spacing w:val="-7"/>
        </w:rPr>
        <w:t xml:space="preserve"> </w:t>
      </w:r>
      <w:r>
        <w:rPr>
          <w:spacing w:val="18"/>
        </w:rPr>
        <w:t>,</w:t>
      </w:r>
      <w:r>
        <w:rPr>
          <w:spacing w:val="2"/>
        </w:rPr>
        <w:t xml:space="preserve">  </w:t>
      </w:r>
      <w:r>
        <w:rPr>
          <w:spacing w:val="18"/>
        </w:rPr>
        <w:t>不适用于放射治疗计划验证的二维及三维剂量测量系统</w:t>
      </w:r>
      <w:r>
        <w:rPr>
          <w:spacing w:val="-29"/>
        </w:rPr>
        <w:t xml:space="preserve"> </w:t>
      </w:r>
      <w:r>
        <w:rPr>
          <w:spacing w:val="18"/>
        </w:rPr>
        <w:t>。</w:t>
      </w:r>
    </w:p>
    <w:p>
      <w:pPr>
        <w:pStyle w:val="BodyText"/>
        <w:spacing w:before="261" w:line="191" w:lineRule="auto"/>
        <w:ind w:left="8"/>
        <w:rPr>
          <w:rFonts w:ascii="SimHei" w:eastAsia="SimHei" w:hAnsi="SimHei" w:cs="SimHei"/>
        </w:rPr>
      </w:pPr>
      <w:r>
        <w:rPr>
          <w:spacing w:val="14"/>
          <w:position w:val="-2"/>
        </w:rPr>
        <w:t>2</w:t>
      </w:r>
      <w:r>
        <w:rPr>
          <w:spacing w:val="10"/>
          <w:position w:val="-2"/>
        </w:rPr>
        <w:t xml:space="preserve">   </w:t>
      </w:r>
      <w:r>
        <w:rPr>
          <w:rFonts w:ascii="SimHei" w:eastAsia="SimHei" w:hAnsi="SimHei" w:cs="SimHei"/>
          <w:spacing w:val="14"/>
        </w:rPr>
        <w:t>引用文件</w:t>
      </w:r>
    </w:p>
    <w:p>
      <w:pPr>
        <w:pStyle w:val="BodyText"/>
        <w:spacing w:before="235" w:line="180" w:lineRule="auto"/>
        <w:ind w:left="492"/>
      </w:pPr>
      <w:r>
        <w:rPr>
          <w:spacing w:val="18"/>
        </w:rPr>
        <w:t>本规范引用了下列文件</w:t>
      </w:r>
      <w:r>
        <w:rPr>
          <w:spacing w:val="-5"/>
        </w:rPr>
        <w:t xml:space="preserve"> </w:t>
      </w:r>
      <w:r>
        <w:rPr>
          <w:spacing w:val="18"/>
        </w:rPr>
        <w:t>:</w:t>
      </w:r>
    </w:p>
    <w:p>
      <w:pPr>
        <w:pStyle w:val="BodyText"/>
        <w:spacing w:before="78" w:line="217" w:lineRule="auto"/>
        <w:ind w:left="483"/>
      </w:pPr>
      <w:r>
        <w:rPr>
          <w:position w:val="-2"/>
        </w:rPr>
        <w:t>JJG</w:t>
      </w:r>
      <w:r>
        <w:rPr>
          <w:spacing w:val="20"/>
          <w:position w:val="-2"/>
        </w:rPr>
        <w:t xml:space="preserve">589   </w:t>
      </w:r>
      <w:r>
        <w:rPr>
          <w:spacing w:val="20"/>
        </w:rPr>
        <w:t>医用电子加速器辐射源</w:t>
      </w:r>
    </w:p>
    <w:p>
      <w:pPr>
        <w:pStyle w:val="BodyText"/>
        <w:spacing w:line="181" w:lineRule="auto"/>
        <w:ind w:left="483"/>
      </w:pPr>
      <w:r>
        <w:rPr>
          <w:position w:val="-2"/>
        </w:rPr>
        <w:t>JJG</w:t>
      </w:r>
      <w:r>
        <w:rPr>
          <w:spacing w:val="24"/>
          <w:position w:val="-2"/>
        </w:rPr>
        <w:t>912</w:t>
      </w:r>
      <w:r>
        <w:rPr>
          <w:spacing w:val="6"/>
          <w:position w:val="-2"/>
        </w:rPr>
        <w:t xml:space="preserve">   </w:t>
      </w:r>
      <w:r>
        <w:rPr>
          <w:spacing w:val="24"/>
        </w:rPr>
        <w:t>治疗水平电离室剂量计</w:t>
      </w:r>
    </w:p>
    <w:p>
      <w:pPr>
        <w:pStyle w:val="BodyText"/>
        <w:spacing w:before="54" w:line="182" w:lineRule="auto"/>
        <w:ind w:left="483"/>
      </w:pPr>
      <w:r>
        <w:rPr>
          <w:position w:val="-1"/>
        </w:rPr>
        <w:t>JJF</w:t>
      </w:r>
      <w:r>
        <w:rPr>
          <w:spacing w:val="20"/>
          <w:position w:val="-1"/>
        </w:rPr>
        <w:t xml:space="preserve">1035   </w:t>
      </w:r>
      <w:r>
        <w:rPr>
          <w:spacing w:val="20"/>
        </w:rPr>
        <w:t>电离辐射计量术语及定义</w:t>
      </w:r>
    </w:p>
    <w:p>
      <w:pPr>
        <w:pStyle w:val="BodyText"/>
        <w:spacing w:before="66" w:line="179" w:lineRule="auto"/>
        <w:ind w:left="494"/>
      </w:pPr>
      <w:r>
        <w:rPr>
          <w:position w:val="-2"/>
        </w:rPr>
        <w:t>GB</w:t>
      </w:r>
      <w:r>
        <w:rPr>
          <w:spacing w:val="15"/>
          <w:position w:val="-2"/>
        </w:rPr>
        <w:t xml:space="preserve">15213   </w:t>
      </w:r>
      <w:r>
        <w:rPr>
          <w:spacing w:val="15"/>
        </w:rPr>
        <w:t>医用电子加速器</w:t>
      </w:r>
      <w:r>
        <w:rPr>
          <w:spacing w:val="4"/>
        </w:rPr>
        <w:t xml:space="preserve">    </w:t>
      </w:r>
      <w:r>
        <w:rPr>
          <w:spacing w:val="15"/>
        </w:rPr>
        <w:t>性能和试验方法</w:t>
      </w:r>
    </w:p>
    <w:p>
      <w:pPr>
        <w:pStyle w:val="BodyText"/>
        <w:spacing w:before="59" w:line="175" w:lineRule="auto"/>
        <w:ind w:left="494"/>
      </w:pPr>
      <w:r>
        <w:rPr>
          <w:position w:val="-1"/>
        </w:rPr>
        <w:t>GB</w:t>
      </w:r>
      <w:r>
        <w:rPr>
          <w:spacing w:val="18"/>
          <w:position w:val="-1"/>
        </w:rPr>
        <w:t xml:space="preserve">/T19046   </w:t>
      </w:r>
      <w:r>
        <w:rPr>
          <w:spacing w:val="18"/>
        </w:rPr>
        <w:t>医用电子加速器</w:t>
      </w:r>
      <w:r>
        <w:rPr>
          <w:spacing w:val="1"/>
        </w:rPr>
        <w:t xml:space="preserve">    </w:t>
      </w:r>
      <w:r>
        <w:rPr>
          <w:spacing w:val="18"/>
        </w:rPr>
        <w:t>验收试验和周期</w:t>
      </w:r>
      <w:r>
        <w:rPr>
          <w:spacing w:val="17"/>
        </w:rPr>
        <w:t>检验规程</w:t>
      </w:r>
    </w:p>
    <w:p>
      <w:pPr>
        <w:pStyle w:val="BodyText"/>
        <w:spacing w:before="75" w:line="183" w:lineRule="auto"/>
        <w:ind w:left="15" w:right="9" w:firstLine="479"/>
      </w:pPr>
      <w:r>
        <w:rPr>
          <w:position w:val="-1"/>
        </w:rPr>
        <w:t>IEC</w:t>
      </w:r>
      <w:r>
        <w:rPr>
          <w:spacing w:val="16"/>
          <w:position w:val="-1"/>
        </w:rPr>
        <w:t xml:space="preserve">60976   </w:t>
      </w:r>
      <w:r>
        <w:rPr>
          <w:spacing w:val="16"/>
          <w:position w:val="1"/>
        </w:rPr>
        <w:t xml:space="preserve">医用电气设备    医用电子加速器性能  </w:t>
      </w:r>
      <w:r>
        <w:rPr>
          <w:spacing w:val="16"/>
          <w:position w:val="-1"/>
        </w:rPr>
        <w:t>(</w:t>
      </w:r>
      <w:r>
        <w:rPr>
          <w:position w:val="-1"/>
        </w:rPr>
        <w:t>Medical</w:t>
      </w:r>
      <w:r>
        <w:rPr>
          <w:spacing w:val="-35"/>
          <w:position w:val="-1"/>
        </w:rPr>
        <w:t xml:space="preserve"> </w:t>
      </w:r>
      <w:r>
        <w:rPr>
          <w:position w:val="-1"/>
        </w:rPr>
        <w:t>electrical</w:t>
      </w:r>
      <w:r>
        <w:rPr>
          <w:spacing w:val="-39"/>
          <w:position w:val="-1"/>
        </w:rPr>
        <w:t xml:space="preserve"> </w:t>
      </w:r>
      <w:r>
        <w:rPr>
          <w:position w:val="-1"/>
        </w:rPr>
        <w:t>equipment</w:t>
      </w:r>
      <w:r>
        <w:rPr>
          <w:spacing w:val="16"/>
          <w:position w:val="2"/>
        </w:rPr>
        <w:t>—</w:t>
      </w:r>
      <w:r>
        <w:rPr>
          <w:position w:val="2"/>
        </w:rPr>
        <w:t xml:space="preserve"> </w:t>
      </w:r>
      <w:r>
        <w:t>Medicalelectron</w:t>
      </w:r>
      <w:r>
        <w:rPr>
          <w:spacing w:val="-23"/>
        </w:rPr>
        <w:t xml:space="preserve"> </w:t>
      </w:r>
      <w:r>
        <w:t>accelerators</w:t>
      </w:r>
      <w:r>
        <w:rPr>
          <w:spacing w:val="2"/>
          <w:position w:val="3"/>
        </w:rPr>
        <w:t>—</w:t>
      </w:r>
      <w:r>
        <w:rPr>
          <w:spacing w:val="-41"/>
          <w:position w:val="3"/>
        </w:rPr>
        <w:t xml:space="preserve"> </w:t>
      </w:r>
      <w:r>
        <w:t>Functionalperformance</w:t>
      </w:r>
      <w:r>
        <w:rPr>
          <w:spacing w:val="-34"/>
        </w:rPr>
        <w:t xml:space="preserve"> </w:t>
      </w:r>
      <w:r>
        <w:t>characteristics</w:t>
      </w:r>
      <w:r>
        <w:rPr>
          <w:spacing w:val="2"/>
          <w:position w:val="3"/>
        </w:rPr>
        <w:t>)</w:t>
      </w:r>
    </w:p>
    <w:p>
      <w:pPr>
        <w:pStyle w:val="BodyText"/>
        <w:spacing w:before="86" w:line="203" w:lineRule="auto"/>
        <w:ind w:left="12" w:right="8" w:firstLine="482"/>
      </w:pPr>
      <w:r>
        <w:rPr>
          <w:spacing w:val="25"/>
        </w:rPr>
        <w:t>凡是注日期的引用文件</w:t>
      </w:r>
      <w:r>
        <w:rPr>
          <w:spacing w:val="-8"/>
        </w:rPr>
        <w:t xml:space="preserve"> </w:t>
      </w:r>
      <w:r>
        <w:rPr>
          <w:spacing w:val="25"/>
        </w:rPr>
        <w:t>,</w:t>
      </w:r>
      <w:r>
        <w:rPr>
          <w:spacing w:val="6"/>
        </w:rPr>
        <w:t xml:space="preserve">  </w:t>
      </w:r>
      <w:r>
        <w:rPr>
          <w:spacing w:val="25"/>
        </w:rPr>
        <w:t>仅注日期的版本适用于本规范</w:t>
      </w:r>
      <w:r>
        <w:rPr>
          <w:spacing w:val="-12"/>
        </w:rPr>
        <w:t xml:space="preserve"> </w:t>
      </w:r>
      <w:r>
        <w:rPr>
          <w:spacing w:val="25"/>
        </w:rPr>
        <w:t>;</w:t>
      </w:r>
      <w:r>
        <w:rPr>
          <w:spacing w:val="8"/>
        </w:rPr>
        <w:t xml:space="preserve">  </w:t>
      </w:r>
      <w:r>
        <w:rPr>
          <w:spacing w:val="25"/>
        </w:rPr>
        <w:t>凡是不注日期的引用文</w:t>
      </w:r>
      <w:r>
        <w:t xml:space="preserve"> </w:t>
      </w:r>
      <w:r>
        <w:rPr>
          <w:spacing w:val="16"/>
        </w:rPr>
        <w:t>件</w:t>
      </w:r>
      <w:r>
        <w:rPr>
          <w:spacing w:val="4"/>
        </w:rPr>
        <w:t xml:space="preserve"> </w:t>
      </w:r>
      <w:r>
        <w:rPr>
          <w:spacing w:val="16"/>
        </w:rPr>
        <w:t>,</w:t>
      </w:r>
      <w:r>
        <w:rPr>
          <w:spacing w:val="1"/>
        </w:rPr>
        <w:t xml:space="preserve">  </w:t>
      </w:r>
      <w:r>
        <w:rPr>
          <w:spacing w:val="16"/>
        </w:rPr>
        <w:t>其最新版本  (包括所有的修改单)  适用于本规范</w:t>
      </w:r>
      <w:r>
        <w:rPr>
          <w:spacing w:val="-30"/>
        </w:rPr>
        <w:t xml:space="preserve"> </w:t>
      </w:r>
      <w:r>
        <w:rPr>
          <w:spacing w:val="16"/>
        </w:rPr>
        <w:t>。</w:t>
      </w:r>
    </w:p>
    <w:p>
      <w:pPr>
        <w:pStyle w:val="BodyText"/>
        <w:spacing w:before="269" w:line="192" w:lineRule="auto"/>
        <w:ind w:left="10"/>
        <w:rPr>
          <w:rFonts w:ascii="SimHei" w:eastAsia="SimHei" w:hAnsi="SimHei" w:cs="SimHei"/>
        </w:rPr>
      </w:pPr>
      <w:r>
        <w:rPr>
          <w:spacing w:val="18"/>
          <w:position w:val="-2"/>
        </w:rPr>
        <w:t>3</w:t>
      </w:r>
      <w:r>
        <w:rPr>
          <w:spacing w:val="5"/>
          <w:position w:val="-2"/>
        </w:rPr>
        <w:t xml:space="preserve">   </w:t>
      </w:r>
      <w:r>
        <w:rPr>
          <w:rFonts w:ascii="SimHei" w:eastAsia="SimHei" w:hAnsi="SimHei" w:cs="SimHei"/>
          <w:spacing w:val="18"/>
        </w:rPr>
        <w:t>术语和计量单位</w:t>
      </w:r>
    </w:p>
    <w:p>
      <w:pPr>
        <w:pStyle w:val="BodyText"/>
        <w:spacing w:before="235" w:line="180" w:lineRule="auto"/>
        <w:ind w:left="16"/>
      </w:pPr>
      <w:r>
        <w:rPr>
          <w:spacing w:val="20"/>
          <w:position w:val="-1"/>
        </w:rPr>
        <w:t>3.1</w:t>
      </w:r>
      <w:r>
        <w:rPr>
          <w:spacing w:val="3"/>
          <w:position w:val="-1"/>
        </w:rPr>
        <w:t xml:space="preserve">   </w:t>
      </w:r>
      <w:r>
        <w:rPr>
          <w:spacing w:val="20"/>
          <w:position w:val="1"/>
        </w:rPr>
        <w:t>术语</w:t>
      </w:r>
    </w:p>
    <w:p>
      <w:pPr>
        <w:pStyle w:val="BodyText"/>
        <w:spacing w:before="58" w:line="186" w:lineRule="auto"/>
        <w:ind w:left="16" w:right="764" w:firstLine="467"/>
      </w:pPr>
      <w:r>
        <w:rPr>
          <w:position w:val="-1"/>
        </w:rPr>
        <w:t>JJF</w:t>
      </w:r>
      <w:r>
        <w:rPr>
          <w:spacing w:val="20"/>
          <w:position w:val="-1"/>
        </w:rPr>
        <w:t>1001</w:t>
      </w:r>
      <w:r>
        <w:rPr>
          <w:spacing w:val="20"/>
          <w:position w:val="2"/>
        </w:rPr>
        <w:t>、</w:t>
      </w:r>
      <w:r>
        <w:rPr>
          <w:position w:val="-1"/>
        </w:rPr>
        <w:t>JJF</w:t>
      </w:r>
      <w:r>
        <w:rPr>
          <w:spacing w:val="20"/>
          <w:position w:val="-1"/>
        </w:rPr>
        <w:t>1035</w:t>
      </w:r>
      <w:r>
        <w:rPr>
          <w:spacing w:val="20"/>
          <w:position w:val="2"/>
        </w:rPr>
        <w:t>、</w:t>
      </w:r>
      <w:r>
        <w:t>GB</w:t>
      </w:r>
      <w:r>
        <w:rPr>
          <w:spacing w:val="20"/>
        </w:rPr>
        <w:t>15213界定的以及下列术语和定义适用于本规范</w:t>
      </w:r>
      <w:r>
        <w:rPr>
          <w:spacing w:val="-31"/>
        </w:rPr>
        <w:t xml:space="preserve"> </w:t>
      </w:r>
      <w:r>
        <w:rPr>
          <w:spacing w:val="20"/>
          <w:position w:val="2"/>
        </w:rPr>
        <w:t>。</w:t>
      </w:r>
      <w:r>
        <w:rPr>
          <w:position w:val="2"/>
        </w:rPr>
        <w:t xml:space="preserve"> </w:t>
      </w:r>
      <w:r>
        <w:rPr>
          <w:spacing w:val="18"/>
        </w:rPr>
        <w:t xml:space="preserve">3.1.1   </w:t>
      </w:r>
      <w:r>
        <w:rPr>
          <w:spacing w:val="18"/>
          <w:position w:val="2"/>
        </w:rPr>
        <w:t>源表距</w:t>
      </w:r>
      <w:r>
        <w:rPr>
          <w:spacing w:val="4"/>
          <w:position w:val="2"/>
        </w:rPr>
        <w:t xml:space="preserve">    </w:t>
      </w:r>
      <w:r>
        <w:t>source</w:t>
      </w:r>
      <w:r>
        <w:rPr>
          <w:spacing w:val="18"/>
        </w:rPr>
        <w:t>-</w:t>
      </w:r>
      <w:r>
        <w:t>surfaceddistance</w:t>
      </w:r>
      <w:r>
        <w:rPr>
          <w:spacing w:val="18"/>
        </w:rPr>
        <w:t>(</w:t>
      </w:r>
      <w:r>
        <w:t>SSD</w:t>
      </w:r>
      <w:r>
        <w:rPr>
          <w:spacing w:val="18"/>
        </w:rPr>
        <w:t>)</w:t>
      </w:r>
    </w:p>
    <w:p>
      <w:pPr>
        <w:pStyle w:val="BodyText"/>
        <w:spacing w:before="84" w:line="206" w:lineRule="auto"/>
        <w:ind w:left="16" w:right="1728" w:firstLine="478"/>
      </w:pPr>
      <w:r>
        <w:rPr>
          <w:spacing w:val="16"/>
        </w:rPr>
        <w:t>沿着射线轴</w:t>
      </w:r>
      <w:r>
        <w:rPr>
          <w:spacing w:val="-11"/>
        </w:rPr>
        <w:t xml:space="preserve"> </w:t>
      </w:r>
      <w:r>
        <w:rPr>
          <w:spacing w:val="16"/>
        </w:rPr>
        <w:t>,</w:t>
      </w:r>
      <w:r>
        <w:t xml:space="preserve">  </w:t>
      </w:r>
      <w:r>
        <w:rPr>
          <w:spacing w:val="16"/>
        </w:rPr>
        <w:t>从辐射源表面到被照射表面的距离</w:t>
      </w:r>
      <w:r>
        <w:rPr>
          <w:spacing w:val="-9"/>
        </w:rPr>
        <w:t xml:space="preserve"> </w:t>
      </w:r>
      <w:r>
        <w:rPr>
          <w:spacing w:val="16"/>
        </w:rPr>
        <w:t>,</w:t>
      </w:r>
      <w:r>
        <w:rPr>
          <w:spacing w:val="2"/>
        </w:rPr>
        <w:t xml:space="preserve">  </w:t>
      </w:r>
      <w:r>
        <w:rPr>
          <w:spacing w:val="16"/>
        </w:rPr>
        <w:t>也称为源皮距</w:t>
      </w:r>
      <w:r>
        <w:rPr>
          <w:spacing w:val="-30"/>
        </w:rPr>
        <w:t xml:space="preserve"> </w:t>
      </w:r>
      <w:r>
        <w:rPr>
          <w:spacing w:val="16"/>
        </w:rPr>
        <w:t>。</w:t>
      </w:r>
      <w:r>
        <w:t xml:space="preserve"> </w:t>
      </w:r>
      <w:r>
        <w:rPr>
          <w:spacing w:val="34"/>
        </w:rPr>
        <w:t>3.1.2</w:t>
      </w:r>
      <w:r>
        <w:rPr>
          <w:spacing w:val="4"/>
        </w:rPr>
        <w:t xml:space="preserve">   </w:t>
      </w:r>
      <w:r>
        <w:rPr>
          <w:spacing w:val="34"/>
          <w:position w:val="2"/>
        </w:rPr>
        <w:t>照射野</w:t>
      </w:r>
      <w:r>
        <w:rPr>
          <w:spacing w:val="1"/>
          <w:position w:val="2"/>
        </w:rPr>
        <w:t xml:space="preserve">    </w:t>
      </w:r>
      <w:r>
        <w:t>field</w:t>
      </w:r>
      <w:r>
        <w:rPr>
          <w:spacing w:val="-27"/>
        </w:rPr>
        <w:t xml:space="preserve"> </w:t>
      </w:r>
      <w:r>
        <w:t>ofbeam</w:t>
      </w:r>
    </w:p>
    <w:p>
      <w:pPr>
        <w:pStyle w:val="BodyText"/>
        <w:spacing w:before="52" w:line="183" w:lineRule="auto"/>
        <w:ind w:left="495"/>
      </w:pPr>
      <w:r>
        <w:rPr>
          <w:spacing w:val="18"/>
        </w:rPr>
        <w:t>辐射束在与其轴线相垂直的平面上的照射面</w:t>
      </w:r>
      <w:r>
        <w:rPr>
          <w:spacing w:val="-24"/>
        </w:rPr>
        <w:t xml:space="preserve"> </w:t>
      </w:r>
      <w:r>
        <w:rPr>
          <w:spacing w:val="18"/>
        </w:rPr>
        <w:t>。</w:t>
      </w:r>
    </w:p>
    <w:p>
      <w:pPr>
        <w:pStyle w:val="BodyText"/>
        <w:spacing w:before="75" w:line="164" w:lineRule="auto"/>
        <w:ind w:left="16"/>
      </w:pPr>
      <w:r>
        <w:rPr>
          <w:spacing w:val="39"/>
        </w:rPr>
        <w:t>3.1.3</w:t>
      </w:r>
      <w:r>
        <w:rPr>
          <w:spacing w:val="6"/>
        </w:rPr>
        <w:t xml:space="preserve">   </w:t>
      </w:r>
      <w:r>
        <w:rPr>
          <w:spacing w:val="39"/>
          <w:position w:val="2"/>
        </w:rPr>
        <w:t>正常治疗距离</w:t>
      </w:r>
      <w:r>
        <w:rPr>
          <w:spacing w:val="1"/>
          <w:position w:val="2"/>
        </w:rPr>
        <w:t xml:space="preserve">    </w:t>
      </w:r>
      <w:r>
        <w:t>normaltreatmentdistance</w:t>
      </w:r>
      <w:r>
        <w:rPr>
          <w:spacing w:val="39"/>
        </w:rPr>
        <w:t>(</w:t>
      </w:r>
      <w:r>
        <w:t>NTD</w:t>
      </w:r>
      <w:r>
        <w:rPr>
          <w:spacing w:val="39"/>
        </w:rPr>
        <w:t>)</w:t>
      </w:r>
    </w:p>
    <w:p>
      <w:pPr>
        <w:pStyle w:val="BodyText"/>
        <w:spacing w:before="81" w:line="206" w:lineRule="auto"/>
        <w:ind w:left="18" w:right="9" w:firstLine="476"/>
      </w:pPr>
      <w:r>
        <w:rPr>
          <w:spacing w:val="21"/>
        </w:rPr>
        <w:t>X辐射时为从靶前表面沿辐射束轴至等中心所测量的距离</w:t>
      </w:r>
      <w:r>
        <w:rPr>
          <w:spacing w:val="-11"/>
        </w:rPr>
        <w:t xml:space="preserve"> </w:t>
      </w:r>
      <w:r>
        <w:rPr>
          <w:spacing w:val="21"/>
        </w:rPr>
        <w:t>;</w:t>
      </w:r>
      <w:r>
        <w:rPr>
          <w:spacing w:val="2"/>
        </w:rPr>
        <w:t xml:space="preserve">  </w:t>
      </w:r>
      <w:r>
        <w:rPr>
          <w:spacing w:val="21"/>
        </w:rPr>
        <w:t>对于非</w:t>
      </w:r>
      <w:r>
        <w:rPr>
          <w:spacing w:val="20"/>
        </w:rPr>
        <w:t>等中心设备</w:t>
      </w:r>
      <w:r>
        <w:rPr>
          <w:spacing w:val="-9"/>
        </w:rPr>
        <w:t xml:space="preserve"> </w:t>
      </w:r>
      <w:r>
        <w:rPr>
          <w:spacing w:val="20"/>
        </w:rPr>
        <w:t>,</w:t>
      </w:r>
      <w:r>
        <w:rPr>
          <w:spacing w:val="3"/>
        </w:rPr>
        <w:t xml:space="preserve">  </w:t>
      </w:r>
      <w:r>
        <w:rPr>
          <w:spacing w:val="20"/>
        </w:rPr>
        <w:t>则</w:t>
      </w:r>
      <w:r>
        <w:rPr>
          <w:spacing w:val="1"/>
        </w:rPr>
        <w:t xml:space="preserve"> </w:t>
      </w:r>
      <w:r>
        <w:rPr>
          <w:spacing w:val="15"/>
        </w:rPr>
        <w:t>为至规定平面的距离</w:t>
      </w:r>
      <w:r>
        <w:rPr>
          <w:spacing w:val="-25"/>
        </w:rPr>
        <w:t xml:space="preserve"> </w:t>
      </w:r>
      <w:r>
        <w:rPr>
          <w:spacing w:val="15"/>
        </w:rPr>
        <w:t>。</w:t>
      </w:r>
    </w:p>
    <w:p>
      <w:pPr>
        <w:pStyle w:val="BodyText"/>
        <w:spacing w:before="75" w:line="206" w:lineRule="auto"/>
        <w:ind w:left="16" w:right="44" w:firstLine="497"/>
        <w:sectPr>
          <w:headerReference w:type="default" r:id="rId4"/>
          <w:footerReference w:type="default" r:id="rId5"/>
          <w:pgSz w:w="11906" w:h="16838"/>
          <w:pgMar w:top="1506" w:right="1380" w:bottom="1356" w:left="1380" w:header="1208" w:footer="1133" w:gutter="0"/>
          <w:cols w:space="708"/>
        </w:sectPr>
      </w:pPr>
      <w:r>
        <w:rPr>
          <w:spacing w:val="17"/>
        </w:rPr>
        <w:t>电子束辐射时为从电子辐射窗沿辐射束轴至限束器末端或规定平面所测量的距离</w:t>
      </w:r>
      <w:r>
        <w:rPr>
          <w:spacing w:val="-13"/>
        </w:rPr>
        <w:t xml:space="preserve"> </w:t>
      </w:r>
      <w:r>
        <w:rPr>
          <w:spacing w:val="17"/>
        </w:rPr>
        <w:t>。</w:t>
      </w:r>
      <w:r>
        <w:t xml:space="preserve"> </w:t>
      </w:r>
      <w:r>
        <w:rPr>
          <w:spacing w:val="20"/>
          <w:position w:val="-2"/>
        </w:rPr>
        <w:t>3.2</w:t>
      </w:r>
      <w:r>
        <w:rPr>
          <w:spacing w:val="3"/>
          <w:position w:val="-2"/>
        </w:rPr>
        <w:t xml:space="preserve">   </w:t>
      </w:r>
      <w:r>
        <w:rPr>
          <w:spacing w:val="20"/>
        </w:rPr>
        <w:t>计量单位</w:t>
      </w:r>
    </w:p>
    <w:p>
      <w:pPr>
        <w:pStyle w:val="BodyText"/>
        <w:spacing w:before="54" w:line="550" w:lineRule="exact"/>
        <w:ind w:left="506"/>
      </w:pPr>
      <w:r>
        <w:rPr>
          <w:spacing w:val="20"/>
          <w:position w:val="28"/>
        </w:rPr>
        <w:t>吸收剂量单位名称</w:t>
      </w:r>
      <w:r>
        <w:rPr>
          <w:spacing w:val="9"/>
          <w:position w:val="28"/>
        </w:rPr>
        <w:t xml:space="preserve"> </w:t>
      </w:r>
      <w:r>
        <w:rPr>
          <w:spacing w:val="20"/>
          <w:position w:val="28"/>
        </w:rPr>
        <w:t>:</w:t>
      </w:r>
      <w:r>
        <w:rPr>
          <w:spacing w:val="4"/>
          <w:position w:val="28"/>
        </w:rPr>
        <w:t xml:space="preserve">  </w:t>
      </w:r>
      <w:r>
        <w:rPr>
          <w:spacing w:val="20"/>
          <w:position w:val="28"/>
        </w:rPr>
        <w:t>戈  [瑞];</w:t>
      </w:r>
      <w:r>
        <w:rPr>
          <w:spacing w:val="3"/>
          <w:position w:val="28"/>
        </w:rPr>
        <w:t xml:space="preserve">  </w:t>
      </w:r>
      <w:r>
        <w:rPr>
          <w:spacing w:val="20"/>
          <w:position w:val="28"/>
        </w:rPr>
        <w:t>符号</w:t>
      </w:r>
      <w:r>
        <w:rPr>
          <w:spacing w:val="-8"/>
          <w:position w:val="28"/>
        </w:rPr>
        <w:t xml:space="preserve"> </w:t>
      </w:r>
      <w:r>
        <w:rPr>
          <w:spacing w:val="20"/>
          <w:position w:val="28"/>
        </w:rPr>
        <w:t>:</w:t>
      </w:r>
      <w:r>
        <w:rPr>
          <w:spacing w:val="3"/>
          <w:position w:val="28"/>
        </w:rPr>
        <w:t xml:space="preserve">  </w:t>
      </w:r>
      <w:r>
        <w:rPr>
          <w:position w:val="25"/>
        </w:rPr>
        <w:t>Gy</w:t>
      </w:r>
      <w:r>
        <w:rPr>
          <w:spacing w:val="20"/>
          <w:position w:val="28"/>
        </w:rPr>
        <w:t>。</w:t>
      </w:r>
    </w:p>
    <w:p>
      <w:pPr>
        <w:pStyle w:val="BodyText"/>
        <w:spacing w:line="188" w:lineRule="auto"/>
        <w:ind w:left="10"/>
        <w:rPr>
          <w:rFonts w:ascii="SimHei" w:eastAsia="SimHei" w:hAnsi="SimHei" w:cs="SimHei"/>
        </w:rPr>
      </w:pPr>
      <w:r>
        <w:rPr>
          <w:spacing w:val="15"/>
          <w:position w:val="-2"/>
        </w:rPr>
        <w:t>4</w:t>
      </w:r>
      <w:r>
        <w:rPr>
          <w:spacing w:val="4"/>
          <w:position w:val="-2"/>
        </w:rPr>
        <w:t xml:space="preserve">   </w:t>
      </w:r>
      <w:r>
        <w:rPr>
          <w:rFonts w:ascii="SimHei" w:eastAsia="SimHei" w:hAnsi="SimHei" w:cs="SimHei"/>
          <w:spacing w:val="15"/>
        </w:rPr>
        <w:t>概述</w:t>
      </w:r>
    </w:p>
    <w:p>
      <w:pPr>
        <w:pStyle w:val="BodyText"/>
        <w:spacing w:before="235" w:line="206" w:lineRule="auto"/>
        <w:ind w:left="11" w:right="9" w:firstLine="482"/>
      </w:pPr>
      <w:r>
        <w:rPr>
          <w:spacing w:val="20"/>
        </w:rPr>
        <w:t>放射治疗射束质量检查仪  (以下简称检查仪) ,  主要由电离辐</w:t>
      </w:r>
      <w:r>
        <w:rPr>
          <w:spacing w:val="19"/>
        </w:rPr>
        <w:t>射探测器</w:t>
      </w:r>
      <w:r>
        <w:rPr>
          <w:spacing w:val="-22"/>
        </w:rPr>
        <w:t xml:space="preserve"> </w:t>
      </w:r>
      <w:r>
        <w:rPr>
          <w:spacing w:val="19"/>
        </w:rPr>
        <w:t>、信号处理</w:t>
      </w:r>
      <w:r>
        <w:t xml:space="preserve"> </w:t>
      </w:r>
      <w:r>
        <w:rPr>
          <w:spacing w:val="17"/>
        </w:rPr>
        <w:t>单元</w:t>
      </w:r>
      <w:r>
        <w:rPr>
          <w:spacing w:val="-17"/>
        </w:rPr>
        <w:t xml:space="preserve"> </w:t>
      </w:r>
      <w:r>
        <w:rPr>
          <w:spacing w:val="17"/>
        </w:rPr>
        <w:t>、数据采集单元</w:t>
      </w:r>
      <w:r>
        <w:rPr>
          <w:spacing w:val="-21"/>
        </w:rPr>
        <w:t xml:space="preserve"> </w:t>
      </w:r>
      <w:r>
        <w:rPr>
          <w:spacing w:val="17"/>
        </w:rPr>
        <w:t>、数据分析软件等组成</w:t>
      </w:r>
      <w:r>
        <w:rPr>
          <w:spacing w:val="-10"/>
        </w:rPr>
        <w:t xml:space="preserve"> </w:t>
      </w:r>
      <w:r>
        <w:rPr>
          <w:spacing w:val="17"/>
        </w:rPr>
        <w:t>,</w:t>
      </w:r>
      <w:r>
        <w:rPr>
          <w:spacing w:val="2"/>
        </w:rPr>
        <w:t xml:space="preserve">  </w:t>
      </w:r>
      <w:r>
        <w:rPr>
          <w:spacing w:val="17"/>
        </w:rPr>
        <w:t>用于电子直线加速器或钴治疗机在开展放</w:t>
      </w:r>
    </w:p>
    <w:p>
      <w:pPr>
        <w:spacing w:line="206" w:lineRule="auto"/>
        <w:sectPr>
          <w:headerReference w:type="default" r:id="rId6"/>
          <w:footerReference w:type="default" r:id="rId7"/>
          <w:type w:val="nextPage"/>
          <w:pgSz w:w="11906" w:h="16838"/>
          <w:pgMar w:top="1506" w:right="1380" w:bottom="1356" w:left="1380" w:header="1208" w:footer="1133" w:gutter="0"/>
          <w:pgNumType w:start="2"/>
          <w:cols w:space="708"/>
          <w:titlePg w:val="0"/>
        </w:sectPr>
      </w:pPr>
    </w:p>
    <w:p>
      <w:pPr>
        <w:pStyle w:val="BodyText"/>
        <w:spacing w:before="233" w:line="206" w:lineRule="auto"/>
        <w:ind w:left="12" w:right="10"/>
      </w:pPr>
      <w:r>
        <w:rPr>
          <w:spacing w:val="19"/>
        </w:rPr>
        <w:t>射治疗前的射束质量检查</w:t>
      </w:r>
      <w:r>
        <w:rPr>
          <w:spacing w:val="7"/>
        </w:rPr>
        <w:t xml:space="preserve"> </w:t>
      </w:r>
      <w:r>
        <w:rPr>
          <w:spacing w:val="19"/>
        </w:rPr>
        <w:t>,</w:t>
      </w:r>
      <w:r>
        <w:rPr>
          <w:spacing w:val="1"/>
        </w:rPr>
        <w:t xml:space="preserve">  </w:t>
      </w:r>
      <w:r>
        <w:rPr>
          <w:spacing w:val="19"/>
        </w:rPr>
        <w:t>其工作原理是通过多个探测器测量介质中感兴趣区域的辐射</w:t>
      </w:r>
      <w:r>
        <w:rPr>
          <w:spacing w:val="1"/>
        </w:rPr>
        <w:t xml:space="preserve"> </w:t>
      </w:r>
      <w:r>
        <w:rPr>
          <w:spacing w:val="16"/>
        </w:rPr>
        <w:t>剂量</w:t>
      </w:r>
      <w:r>
        <w:rPr>
          <w:spacing w:val="-10"/>
        </w:rPr>
        <w:t xml:space="preserve"> </w:t>
      </w:r>
      <w:r>
        <w:rPr>
          <w:spacing w:val="16"/>
        </w:rPr>
        <w:t>,</w:t>
      </w:r>
      <w:r>
        <w:rPr>
          <w:spacing w:val="1"/>
        </w:rPr>
        <w:t xml:space="preserve">  </w:t>
      </w:r>
      <w:r>
        <w:rPr>
          <w:spacing w:val="16"/>
        </w:rPr>
        <w:t>从而计算</w:t>
      </w:r>
      <w:r>
        <w:rPr>
          <w:spacing w:val="-22"/>
        </w:rPr>
        <w:t xml:space="preserve"> </w:t>
      </w:r>
      <w:r>
        <w:rPr>
          <w:spacing w:val="16"/>
        </w:rPr>
        <w:t>、分析辐射束剂量偏差与剂量分</w:t>
      </w:r>
      <w:r>
        <w:rPr>
          <w:spacing w:val="15"/>
        </w:rPr>
        <w:t>布</w:t>
      </w:r>
      <w:r>
        <w:rPr>
          <w:spacing w:val="-30"/>
        </w:rPr>
        <w:t xml:space="preserve"> </w:t>
      </w:r>
      <w:r>
        <w:rPr>
          <w:spacing w:val="15"/>
        </w:rPr>
        <w:t>。</w:t>
      </w:r>
    </w:p>
    <w:p>
      <w:pPr>
        <w:pStyle w:val="BodyText"/>
        <w:spacing w:before="264" w:line="191" w:lineRule="auto"/>
        <w:ind w:left="8"/>
        <w:rPr>
          <w:rFonts w:ascii="SimHei" w:eastAsia="SimHei" w:hAnsi="SimHei" w:cs="SimHei"/>
        </w:rPr>
      </w:pPr>
      <w:r>
        <w:rPr>
          <w:spacing w:val="17"/>
          <w:position w:val="-2"/>
        </w:rPr>
        <w:t>5</w:t>
      </w:r>
      <w:r>
        <w:rPr>
          <w:spacing w:val="5"/>
          <w:position w:val="-2"/>
        </w:rPr>
        <w:t xml:space="preserve">   </w:t>
      </w:r>
      <w:r>
        <w:rPr>
          <w:rFonts w:ascii="SimHei" w:eastAsia="SimHei" w:hAnsi="SimHei" w:cs="SimHei"/>
          <w:spacing w:val="17"/>
        </w:rPr>
        <w:t>计量特性</w:t>
      </w:r>
    </w:p>
    <w:p>
      <w:pPr>
        <w:pStyle w:val="BodyText"/>
        <w:spacing w:before="239" w:line="177" w:lineRule="auto"/>
        <w:ind w:left="17"/>
      </w:pPr>
      <w:r>
        <w:rPr>
          <w:spacing w:val="19"/>
          <w:position w:val="-2"/>
        </w:rPr>
        <w:t>5.1</w:t>
      </w:r>
      <w:r>
        <w:rPr>
          <w:spacing w:val="5"/>
          <w:position w:val="-2"/>
        </w:rPr>
        <w:t xml:space="preserve">   </w:t>
      </w:r>
      <w:r>
        <w:rPr>
          <w:spacing w:val="19"/>
        </w:rPr>
        <w:t>校准因子</w:t>
      </w:r>
    </w:p>
    <w:p>
      <w:pPr>
        <w:pStyle w:val="BodyText"/>
        <w:spacing w:before="56" w:line="199" w:lineRule="auto"/>
        <w:ind w:left="17" w:right="230" w:firstLine="477"/>
      </w:pPr>
      <w:r>
        <w:rPr>
          <w:spacing w:val="18"/>
        </w:rPr>
        <w:t xml:space="preserve">在  </w:t>
      </w:r>
      <w:r>
        <w:rPr>
          <w:spacing w:val="18"/>
          <w:position w:val="-1"/>
        </w:rPr>
        <w:t xml:space="preserve">(0.5~2.5)  </w:t>
      </w:r>
      <w:r>
        <w:t>Gy</w:t>
      </w:r>
      <w:r>
        <w:rPr>
          <w:spacing w:val="18"/>
        </w:rPr>
        <w:t>范围内</w:t>
      </w:r>
      <w:r>
        <w:rPr>
          <w:spacing w:val="-11"/>
        </w:rPr>
        <w:t xml:space="preserve"> </w:t>
      </w:r>
      <w:r>
        <w:rPr>
          <w:spacing w:val="18"/>
          <w:position w:val="1"/>
        </w:rPr>
        <w:t xml:space="preserve">,  </w:t>
      </w:r>
      <w:r>
        <w:rPr>
          <w:spacing w:val="18"/>
        </w:rPr>
        <w:t>检查仪剂量校准因子的扩展不确定度应不超过 3</w:t>
      </w:r>
      <w:r>
        <w:rPr>
          <w:spacing w:val="17"/>
        </w:rPr>
        <w:t>%</w:t>
      </w:r>
      <w:r>
        <w:rPr>
          <w:spacing w:val="-37"/>
        </w:rPr>
        <w:t xml:space="preserve"> </w:t>
      </w:r>
      <w:r>
        <w:rPr>
          <w:spacing w:val="17"/>
          <w:position w:val="1"/>
        </w:rPr>
        <w:t>。</w:t>
      </w:r>
      <w:r>
        <w:rPr>
          <w:position w:val="1"/>
        </w:rPr>
        <w:t xml:space="preserve"> </w:t>
      </w:r>
      <w:r>
        <w:rPr>
          <w:spacing w:val="19"/>
          <w:position w:val="-1"/>
        </w:rPr>
        <w:t>5.2</w:t>
      </w:r>
      <w:r>
        <w:rPr>
          <w:spacing w:val="5"/>
          <w:position w:val="-1"/>
        </w:rPr>
        <w:t xml:space="preserve">   </w:t>
      </w:r>
      <w:r>
        <w:rPr>
          <w:spacing w:val="19"/>
          <w:position w:val="1"/>
        </w:rPr>
        <w:t>重复性</w:t>
      </w:r>
    </w:p>
    <w:p>
      <w:pPr>
        <w:pStyle w:val="BodyText"/>
        <w:spacing w:before="57" w:line="224" w:lineRule="auto"/>
        <w:ind w:left="495"/>
      </w:pPr>
      <w:r>
        <w:rPr>
          <w:spacing w:val="17"/>
        </w:rPr>
        <w:t>检查仪的示值重复性应不超过 0.5%</w:t>
      </w:r>
      <w:r>
        <w:rPr>
          <w:spacing w:val="-21"/>
        </w:rPr>
        <w:t xml:space="preserve"> </w:t>
      </w:r>
      <w:r>
        <w:rPr>
          <w:spacing w:val="17"/>
          <w:position w:val="1"/>
        </w:rPr>
        <w:t>。</w:t>
      </w:r>
    </w:p>
    <w:p>
      <w:pPr>
        <w:pStyle w:val="BodyText"/>
        <w:spacing w:before="1" w:line="182" w:lineRule="auto"/>
        <w:ind w:left="17"/>
      </w:pPr>
      <w:r>
        <w:rPr>
          <w:spacing w:val="20"/>
          <w:position w:val="-2"/>
        </w:rPr>
        <w:t>5.3</w:t>
      </w:r>
      <w:r>
        <w:rPr>
          <w:spacing w:val="3"/>
          <w:position w:val="-2"/>
        </w:rPr>
        <w:t xml:space="preserve">   </w:t>
      </w:r>
      <w:r>
        <w:rPr>
          <w:spacing w:val="20"/>
        </w:rPr>
        <w:t>示值非线性</w:t>
      </w:r>
    </w:p>
    <w:p>
      <w:pPr>
        <w:pStyle w:val="BodyText"/>
        <w:spacing w:before="54" w:line="221" w:lineRule="auto"/>
        <w:ind w:left="495"/>
      </w:pPr>
      <w:r>
        <w:rPr>
          <w:spacing w:val="20"/>
        </w:rPr>
        <w:t>检查仪的示值非线性应不超过</w:t>
      </w:r>
      <w:r>
        <w:rPr>
          <w:spacing w:val="-22"/>
        </w:rPr>
        <w:t xml:space="preserve"> </w:t>
      </w:r>
      <w:r>
        <w:rPr>
          <w:spacing w:val="20"/>
        </w:rPr>
        <w:t>±1.0%</w:t>
      </w:r>
      <w:r>
        <w:rPr>
          <w:spacing w:val="-38"/>
        </w:rPr>
        <w:t xml:space="preserve"> </w:t>
      </w:r>
      <w:r>
        <w:rPr>
          <w:spacing w:val="20"/>
          <w:position w:val="1"/>
        </w:rPr>
        <w:t>。</w:t>
      </w:r>
    </w:p>
    <w:p>
      <w:pPr>
        <w:pStyle w:val="BodyText"/>
        <w:spacing w:before="1" w:line="205" w:lineRule="auto"/>
        <w:ind w:left="440"/>
        <w:rPr>
          <w:sz w:val="19"/>
          <w:szCs w:val="19"/>
        </w:rPr>
      </w:pPr>
      <w:r>
        <w:rPr>
          <w:spacing w:val="13"/>
          <w:sz w:val="19"/>
          <w:szCs w:val="19"/>
        </w:rPr>
        <w:t>注</w:t>
      </w:r>
      <w:r>
        <w:rPr>
          <w:spacing w:val="-5"/>
          <w:sz w:val="19"/>
          <w:szCs w:val="19"/>
        </w:rPr>
        <w:t xml:space="preserve"> </w:t>
      </w:r>
      <w:r>
        <w:rPr>
          <w:spacing w:val="13"/>
          <w:sz w:val="19"/>
          <w:szCs w:val="19"/>
        </w:rPr>
        <w:t>:  以上指标不适用于合格性判别</w:t>
      </w:r>
      <w:r>
        <w:rPr>
          <w:spacing w:val="-8"/>
          <w:sz w:val="19"/>
          <w:szCs w:val="19"/>
        </w:rPr>
        <w:t xml:space="preserve"> </w:t>
      </w:r>
      <w:r>
        <w:rPr>
          <w:spacing w:val="13"/>
          <w:sz w:val="19"/>
          <w:szCs w:val="19"/>
        </w:rPr>
        <w:t>,  仅供参考</w:t>
      </w:r>
      <w:r>
        <w:rPr>
          <w:spacing w:val="-26"/>
          <w:sz w:val="19"/>
          <w:szCs w:val="19"/>
        </w:rPr>
        <w:t xml:space="preserve"> </w:t>
      </w:r>
      <w:r>
        <w:rPr>
          <w:spacing w:val="13"/>
          <w:sz w:val="19"/>
          <w:szCs w:val="19"/>
        </w:rPr>
        <w:t>。</w:t>
      </w:r>
    </w:p>
    <w:p>
      <w:pPr>
        <w:pStyle w:val="BodyText"/>
        <w:spacing w:before="243" w:line="195" w:lineRule="auto"/>
        <w:ind w:left="10"/>
        <w:rPr>
          <w:rFonts w:ascii="SimHei" w:eastAsia="SimHei" w:hAnsi="SimHei" w:cs="SimHei"/>
        </w:rPr>
      </w:pPr>
      <w:r>
        <w:rPr>
          <w:spacing w:val="12"/>
          <w:position w:val="-2"/>
        </w:rPr>
        <w:t xml:space="preserve">6   </w:t>
      </w:r>
      <w:r>
        <w:rPr>
          <w:rFonts w:ascii="SimHei" w:eastAsia="SimHei" w:hAnsi="SimHei" w:cs="SimHei"/>
          <w:spacing w:val="12"/>
        </w:rPr>
        <w:t>校准条件</w:t>
      </w:r>
    </w:p>
    <w:p>
      <w:pPr>
        <w:pStyle w:val="BodyText"/>
        <w:spacing w:before="230" w:line="182" w:lineRule="auto"/>
        <w:ind w:left="18"/>
      </w:pPr>
      <w:r>
        <w:rPr>
          <w:spacing w:val="19"/>
          <w:position w:val="-2"/>
        </w:rPr>
        <w:t>6.1</w:t>
      </w:r>
      <w:r>
        <w:rPr>
          <w:spacing w:val="5"/>
          <w:position w:val="-2"/>
        </w:rPr>
        <w:t xml:space="preserve">   </w:t>
      </w:r>
      <w:r>
        <w:rPr>
          <w:spacing w:val="19"/>
        </w:rPr>
        <w:t>环境条件</w:t>
      </w:r>
    </w:p>
    <w:p>
      <w:pPr>
        <w:pStyle w:val="BodyText"/>
        <w:spacing w:before="60" w:line="208" w:lineRule="auto"/>
        <w:ind w:left="18"/>
      </w:pPr>
      <w:r>
        <w:rPr>
          <w:spacing w:val="17"/>
          <w:position w:val="-1"/>
        </w:rPr>
        <w:t>6.1.1</w:t>
      </w:r>
      <w:r>
        <w:rPr>
          <w:spacing w:val="6"/>
          <w:position w:val="-1"/>
        </w:rPr>
        <w:t xml:space="preserve">   </w:t>
      </w:r>
      <w:r>
        <w:rPr>
          <w:spacing w:val="17"/>
        </w:rPr>
        <w:t>环境温度:  (15~30)</w:t>
      </w:r>
      <w:r>
        <w:rPr>
          <w:spacing w:val="61"/>
        </w:rPr>
        <w:t xml:space="preserve"> </w:t>
      </w:r>
      <w:r>
        <w:rPr>
          <w:spacing w:val="17"/>
        </w:rPr>
        <w:t>℃</w:t>
      </w:r>
      <w:r>
        <w:rPr>
          <w:spacing w:val="-31"/>
        </w:rPr>
        <w:t xml:space="preserve"> </w:t>
      </w:r>
      <w:r>
        <w:rPr>
          <w:spacing w:val="17"/>
          <w:position w:val="2"/>
        </w:rPr>
        <w:t>。</w:t>
      </w:r>
    </w:p>
    <w:p>
      <w:pPr>
        <w:pStyle w:val="BodyText"/>
        <w:spacing w:before="1" w:line="181" w:lineRule="auto"/>
        <w:ind w:left="18"/>
      </w:pPr>
      <w:r>
        <w:rPr>
          <w:spacing w:val="18"/>
        </w:rPr>
        <w:t>6.1.2</w:t>
      </w:r>
      <w:r>
        <w:rPr>
          <w:spacing w:val="4"/>
        </w:rPr>
        <w:t xml:space="preserve">   </w:t>
      </w:r>
      <w:r>
        <w:rPr>
          <w:spacing w:val="18"/>
          <w:position w:val="2"/>
        </w:rPr>
        <w:t>相对湿度</w:t>
      </w:r>
      <w:r>
        <w:rPr>
          <w:spacing w:val="-7"/>
          <w:position w:val="2"/>
        </w:rPr>
        <w:t xml:space="preserve"> </w:t>
      </w:r>
      <w:r>
        <w:rPr>
          <w:spacing w:val="18"/>
          <w:position w:val="2"/>
        </w:rPr>
        <w:t>:</w:t>
      </w:r>
      <w:r>
        <w:rPr>
          <w:spacing w:val="5"/>
          <w:position w:val="2"/>
        </w:rPr>
        <w:t xml:space="preserve">  </w:t>
      </w:r>
      <w:r>
        <w:rPr>
          <w:spacing w:val="18"/>
        </w:rPr>
        <w:t>30%~75%</w:t>
      </w:r>
      <w:r>
        <w:rPr>
          <w:spacing w:val="-38"/>
        </w:rPr>
        <w:t xml:space="preserve"> </w:t>
      </w:r>
      <w:r>
        <w:rPr>
          <w:spacing w:val="18"/>
          <w:position w:val="2"/>
        </w:rPr>
        <w:t>。</w:t>
      </w:r>
    </w:p>
    <w:p>
      <w:pPr>
        <w:pStyle w:val="BodyText"/>
        <w:spacing w:before="59" w:line="164" w:lineRule="auto"/>
        <w:ind w:left="18"/>
      </w:pPr>
      <w:r>
        <w:rPr>
          <w:spacing w:val="19"/>
          <w:position w:val="-1"/>
        </w:rPr>
        <w:t>6.1.3</w:t>
      </w:r>
      <w:r>
        <w:rPr>
          <w:spacing w:val="9"/>
          <w:position w:val="-1"/>
        </w:rPr>
        <w:t xml:space="preserve">   </w:t>
      </w:r>
      <w:r>
        <w:rPr>
          <w:spacing w:val="19"/>
        </w:rPr>
        <w:t xml:space="preserve">大气压:  (80~110)  </w:t>
      </w:r>
      <w:r>
        <w:rPr>
          <w:position w:val="-1"/>
        </w:rPr>
        <w:t>kPa</w:t>
      </w:r>
      <w:r>
        <w:rPr>
          <w:spacing w:val="19"/>
          <w:position w:val="2"/>
        </w:rPr>
        <w:t>。</w:t>
      </w:r>
    </w:p>
    <w:p>
      <w:pPr>
        <w:pStyle w:val="BodyText"/>
        <w:spacing w:before="73" w:line="175" w:lineRule="auto"/>
        <w:ind w:left="18"/>
      </w:pPr>
      <w:r>
        <w:rPr>
          <w:spacing w:val="15"/>
          <w:position w:val="-2"/>
        </w:rPr>
        <w:t>6.1.4</w:t>
      </w:r>
      <w:r>
        <w:rPr>
          <w:spacing w:val="6"/>
          <w:position w:val="-2"/>
        </w:rPr>
        <w:t xml:space="preserve">    </w:t>
      </w:r>
      <w:r>
        <w:rPr>
          <w:spacing w:val="15"/>
        </w:rPr>
        <w:t>无明显影响校准测量的振动</w:t>
      </w:r>
      <w:r>
        <w:rPr>
          <w:spacing w:val="-19"/>
        </w:rPr>
        <w:t xml:space="preserve"> </w:t>
      </w:r>
      <w:r>
        <w:rPr>
          <w:spacing w:val="15"/>
          <w:position w:val="1"/>
        </w:rPr>
        <w:t>、</w:t>
      </w:r>
      <w:r>
        <w:rPr>
          <w:spacing w:val="-35"/>
          <w:position w:val="1"/>
        </w:rPr>
        <w:t xml:space="preserve"> </w:t>
      </w:r>
      <w:r>
        <w:rPr>
          <w:spacing w:val="15"/>
        </w:rPr>
        <w:t>电磁干扰</w:t>
      </w:r>
      <w:r>
        <w:rPr>
          <w:spacing w:val="-22"/>
        </w:rPr>
        <w:t xml:space="preserve"> </w:t>
      </w:r>
      <w:r>
        <w:rPr>
          <w:spacing w:val="15"/>
          <w:position w:val="1"/>
        </w:rPr>
        <w:t>、</w:t>
      </w:r>
      <w:r>
        <w:rPr>
          <w:spacing w:val="-35"/>
          <w:position w:val="1"/>
        </w:rPr>
        <w:t xml:space="preserve"> </w:t>
      </w:r>
      <w:r>
        <w:rPr>
          <w:spacing w:val="15"/>
        </w:rPr>
        <w:t>电离辐射</w:t>
      </w:r>
      <w:r>
        <w:rPr>
          <w:spacing w:val="-31"/>
        </w:rPr>
        <w:t xml:space="preserve"> </w:t>
      </w:r>
      <w:r>
        <w:rPr>
          <w:spacing w:val="15"/>
          <w:position w:val="1"/>
        </w:rPr>
        <w:t>。</w:t>
      </w:r>
    </w:p>
    <w:p>
      <w:pPr>
        <w:pStyle w:val="BodyText"/>
        <w:spacing w:before="56" w:line="219" w:lineRule="auto"/>
        <w:ind w:left="18"/>
      </w:pPr>
      <w:r>
        <w:rPr>
          <w:spacing w:val="20"/>
          <w:position w:val="-2"/>
        </w:rPr>
        <w:t>6.2</w:t>
      </w:r>
      <w:r>
        <w:rPr>
          <w:spacing w:val="3"/>
          <w:position w:val="-2"/>
        </w:rPr>
        <w:t xml:space="preserve">   </w:t>
      </w:r>
      <w:r>
        <w:rPr>
          <w:spacing w:val="20"/>
        </w:rPr>
        <w:t>测量标准及其他设备</w:t>
      </w:r>
    </w:p>
    <w:p>
      <w:pPr>
        <w:pStyle w:val="BodyText"/>
        <w:spacing w:line="181" w:lineRule="auto"/>
        <w:ind w:left="18"/>
      </w:pPr>
      <w:r>
        <w:rPr>
          <w:spacing w:val="21"/>
          <w:position w:val="-2"/>
        </w:rPr>
        <w:t>6.2.1</w:t>
      </w:r>
      <w:r>
        <w:rPr>
          <w:spacing w:val="5"/>
          <w:position w:val="-2"/>
        </w:rPr>
        <w:t xml:space="preserve">   </w:t>
      </w:r>
      <w:r>
        <w:rPr>
          <w:spacing w:val="21"/>
        </w:rPr>
        <w:t>治疗水平剂量计</w:t>
      </w:r>
    </w:p>
    <w:p>
      <w:pPr>
        <w:pStyle w:val="BodyText"/>
        <w:spacing w:before="54" w:line="230" w:lineRule="auto"/>
        <w:ind w:left="514"/>
      </w:pPr>
      <w:r>
        <w:rPr>
          <w:spacing w:val="17"/>
        </w:rPr>
        <w:t>电离室型剂量计</w:t>
      </w:r>
      <w:r>
        <w:rPr>
          <w:spacing w:val="-2"/>
        </w:rPr>
        <w:t xml:space="preserve"> </w:t>
      </w:r>
      <w:r>
        <w:rPr>
          <w:spacing w:val="17"/>
        </w:rPr>
        <w:t>,</w:t>
      </w:r>
      <w:r>
        <w:rPr>
          <w:spacing w:val="3"/>
        </w:rPr>
        <w:t xml:space="preserve">  </w:t>
      </w:r>
      <w:r>
        <w:rPr>
          <w:spacing w:val="17"/>
        </w:rPr>
        <w:t>经检定合格并满足标准剂量计的技术要求</w:t>
      </w:r>
      <w:r>
        <w:rPr>
          <w:spacing w:val="-30"/>
        </w:rPr>
        <w:t xml:space="preserve"> </w:t>
      </w:r>
      <w:r>
        <w:rPr>
          <w:spacing w:val="17"/>
        </w:rPr>
        <w:t>。</w:t>
      </w:r>
    </w:p>
    <w:p>
      <w:pPr>
        <w:pStyle w:val="BodyText"/>
        <w:spacing w:line="182" w:lineRule="auto"/>
        <w:ind w:left="18"/>
      </w:pPr>
      <w:r>
        <w:rPr>
          <w:spacing w:val="22"/>
          <w:position w:val="-1"/>
        </w:rPr>
        <w:t>6.2.2</w:t>
      </w:r>
      <w:r>
        <w:rPr>
          <w:spacing w:val="3"/>
          <w:position w:val="-1"/>
        </w:rPr>
        <w:t xml:space="preserve">   </w:t>
      </w:r>
      <w:r>
        <w:rPr>
          <w:spacing w:val="22"/>
          <w:position w:val="1"/>
        </w:rPr>
        <w:t>其他设备</w:t>
      </w:r>
    </w:p>
    <w:p>
      <w:pPr>
        <w:pStyle w:val="BodyText"/>
        <w:spacing w:before="56" w:line="177" w:lineRule="auto"/>
        <w:ind w:left="495"/>
      </w:pPr>
      <w:r>
        <w:rPr>
          <w:spacing w:val="7"/>
          <w:position w:val="-2"/>
        </w:rPr>
        <w:t>a</w:t>
      </w:r>
      <w:r>
        <w:rPr>
          <w:spacing w:val="7"/>
        </w:rPr>
        <w:t>)</w:t>
      </w:r>
      <w:r>
        <w:rPr>
          <w:spacing w:val="12"/>
        </w:rPr>
        <w:t xml:space="preserve">  </w:t>
      </w:r>
      <w:r>
        <w:rPr>
          <w:spacing w:val="7"/>
        </w:rPr>
        <w:t>辐射场</w:t>
      </w:r>
    </w:p>
    <w:p>
      <w:pPr>
        <w:pStyle w:val="BodyText"/>
        <w:spacing w:before="62" w:line="203" w:lineRule="auto"/>
        <w:ind w:left="30" w:right="9" w:firstLine="465"/>
      </w:pPr>
      <w:r>
        <w:rPr>
          <w:spacing w:val="21"/>
          <w:position w:val="7"/>
          <w:sz w:val="12"/>
          <w:szCs w:val="12"/>
        </w:rPr>
        <w:t>60</w:t>
      </w:r>
      <w:r>
        <w:t>Co</w:t>
      </w:r>
      <w:r>
        <w:rPr>
          <w:spacing w:val="21"/>
        </w:rPr>
        <w:t>γ射线辐射场或者能量适当的电子直线加速器产生的 X射线辐射场</w:t>
      </w:r>
      <w:r>
        <w:rPr>
          <w:spacing w:val="-9"/>
        </w:rPr>
        <w:t xml:space="preserve"> </w:t>
      </w:r>
      <w:r>
        <w:rPr>
          <w:spacing w:val="21"/>
        </w:rPr>
        <w:t>,  输出剂量</w:t>
      </w:r>
      <w:r>
        <w:t xml:space="preserve"> </w:t>
      </w:r>
      <w:r>
        <w:rPr>
          <w:spacing w:val="18"/>
        </w:rPr>
        <w:t>的稳定性应优于</w:t>
      </w:r>
      <w:r>
        <w:rPr>
          <w:spacing w:val="-17"/>
        </w:rPr>
        <w:t xml:space="preserve"> </w:t>
      </w:r>
      <w:r>
        <w:rPr>
          <w:spacing w:val="18"/>
        </w:rPr>
        <w:t>±0.5%</w:t>
      </w:r>
      <w:r>
        <w:rPr>
          <w:spacing w:val="-38"/>
        </w:rPr>
        <w:t xml:space="preserve"> </w:t>
      </w:r>
      <w:r>
        <w:rPr>
          <w:spacing w:val="18"/>
          <w:position w:val="1"/>
        </w:rPr>
        <w:t>。</w:t>
      </w:r>
    </w:p>
    <w:p>
      <w:pPr>
        <w:pStyle w:val="BodyText"/>
        <w:spacing w:before="75" w:line="165" w:lineRule="auto"/>
        <w:ind w:left="494"/>
      </w:pPr>
      <w:r>
        <w:rPr>
          <w:spacing w:val="19"/>
        </w:rPr>
        <w:t xml:space="preserve">b)  </w:t>
      </w:r>
      <w:r>
        <w:rPr>
          <w:spacing w:val="19"/>
          <w:position w:val="1"/>
        </w:rPr>
        <w:t>水模体</w:t>
      </w:r>
      <w:r>
        <w:rPr>
          <w:spacing w:val="2"/>
          <w:position w:val="1"/>
        </w:rPr>
        <w:t xml:space="preserve"> </w:t>
      </w:r>
      <w:r>
        <w:rPr>
          <w:spacing w:val="19"/>
          <w:position w:val="2"/>
        </w:rPr>
        <w:t xml:space="preserve">:  </w:t>
      </w:r>
      <w:r>
        <w:rPr>
          <w:spacing w:val="19"/>
        </w:rPr>
        <w:t>容积不小于 30</w:t>
      </w:r>
      <w:r>
        <w:t>cm</w:t>
      </w:r>
      <w:r>
        <w:rPr>
          <w:spacing w:val="19"/>
        </w:rPr>
        <w:t>×30</w:t>
      </w:r>
      <w:r>
        <w:t>cm</w:t>
      </w:r>
      <w:r>
        <w:rPr>
          <w:spacing w:val="19"/>
        </w:rPr>
        <w:t>×30</w:t>
      </w:r>
      <w:r>
        <w:t>cm</w:t>
      </w:r>
      <w:r>
        <w:rPr>
          <w:spacing w:val="19"/>
          <w:position w:val="2"/>
        </w:rPr>
        <w:t>。</w:t>
      </w:r>
    </w:p>
    <w:p>
      <w:pPr>
        <w:pStyle w:val="BodyText"/>
        <w:spacing w:before="86" w:line="163" w:lineRule="auto"/>
        <w:ind w:left="498"/>
      </w:pPr>
      <w:r>
        <w:rPr>
          <w:spacing w:val="14"/>
          <w:position w:val="-2"/>
        </w:rPr>
        <w:t>c</w:t>
      </w:r>
      <w:r>
        <w:rPr>
          <w:spacing w:val="14"/>
          <w:position w:val="1"/>
        </w:rPr>
        <w:t xml:space="preserve">)  </w:t>
      </w:r>
      <w:r>
        <w:rPr>
          <w:spacing w:val="14"/>
        </w:rPr>
        <w:t>温度计</w:t>
      </w:r>
      <w:r>
        <w:rPr>
          <w:spacing w:val="-4"/>
        </w:rPr>
        <w:t xml:space="preserve"> </w:t>
      </w:r>
      <w:r>
        <w:rPr>
          <w:spacing w:val="14"/>
          <w:position w:val="1"/>
        </w:rPr>
        <w:t xml:space="preserve">:  </w:t>
      </w:r>
      <w:r>
        <w:rPr>
          <w:spacing w:val="14"/>
        </w:rPr>
        <w:t xml:space="preserve">测量范围  </w:t>
      </w:r>
      <w:r>
        <w:rPr>
          <w:spacing w:val="14"/>
          <w:position w:val="-1"/>
        </w:rPr>
        <w:t>(0~50)</w:t>
      </w:r>
      <w:r>
        <w:rPr>
          <w:spacing w:val="-21"/>
          <w:position w:val="-1"/>
        </w:rPr>
        <w:t xml:space="preserve"> </w:t>
      </w:r>
      <w:r>
        <w:rPr>
          <w:spacing w:val="14"/>
          <w:position w:val="-1"/>
        </w:rPr>
        <w:t>℃</w:t>
      </w:r>
      <w:r>
        <w:rPr>
          <w:spacing w:val="-10"/>
          <w:position w:val="-1"/>
        </w:rPr>
        <w:t xml:space="preserve"> </w:t>
      </w:r>
      <w:r>
        <w:rPr>
          <w:spacing w:val="14"/>
          <w:position w:val="1"/>
        </w:rPr>
        <w:t xml:space="preserve">,  </w:t>
      </w:r>
      <w:r>
        <w:rPr>
          <w:spacing w:val="14"/>
        </w:rPr>
        <w:t>最大允许误差不大于</w:t>
      </w:r>
      <w:r>
        <w:rPr>
          <w:spacing w:val="-24"/>
        </w:rPr>
        <w:t xml:space="preserve"> </w:t>
      </w:r>
      <w:r>
        <w:rPr>
          <w:spacing w:val="14"/>
        </w:rPr>
        <w:t>±0.2</w:t>
      </w:r>
      <w:r>
        <w:rPr>
          <w:spacing w:val="-10"/>
        </w:rPr>
        <w:t xml:space="preserve"> </w:t>
      </w:r>
      <w:r>
        <w:rPr>
          <w:spacing w:val="14"/>
        </w:rPr>
        <w:t>℃</w:t>
      </w:r>
      <w:r>
        <w:rPr>
          <w:spacing w:val="-32"/>
        </w:rPr>
        <w:t xml:space="preserve"> </w:t>
      </w:r>
      <w:r>
        <w:rPr>
          <w:spacing w:val="14"/>
          <w:position w:val="1"/>
        </w:rPr>
        <w:t>。</w:t>
      </w:r>
    </w:p>
    <w:p>
      <w:pPr>
        <w:pStyle w:val="BodyText"/>
        <w:spacing w:before="75" w:line="547" w:lineRule="exact"/>
        <w:ind w:left="496"/>
      </w:pPr>
      <w:r>
        <w:rPr>
          <w:spacing w:val="17"/>
          <w:position w:val="26"/>
        </w:rPr>
        <w:t>d)  气压计</w:t>
      </w:r>
      <w:r>
        <w:rPr>
          <w:spacing w:val="-5"/>
          <w:position w:val="26"/>
        </w:rPr>
        <w:t xml:space="preserve"> </w:t>
      </w:r>
      <w:r>
        <w:rPr>
          <w:spacing w:val="17"/>
          <w:position w:val="27"/>
        </w:rPr>
        <w:t xml:space="preserve">:  </w:t>
      </w:r>
      <w:r>
        <w:rPr>
          <w:spacing w:val="17"/>
          <w:position w:val="26"/>
        </w:rPr>
        <w:t xml:space="preserve">测量范围  (80~106)  </w:t>
      </w:r>
      <w:r>
        <w:rPr>
          <w:position w:val="25"/>
        </w:rPr>
        <w:t>kPa</w:t>
      </w:r>
      <w:r>
        <w:rPr>
          <w:spacing w:val="17"/>
          <w:position w:val="27"/>
        </w:rPr>
        <w:t xml:space="preserve">,  </w:t>
      </w:r>
      <w:r>
        <w:rPr>
          <w:spacing w:val="17"/>
          <w:position w:val="26"/>
        </w:rPr>
        <w:t>最大允许误差不大于</w:t>
      </w:r>
      <w:r>
        <w:rPr>
          <w:spacing w:val="-24"/>
          <w:position w:val="26"/>
        </w:rPr>
        <w:t xml:space="preserve"> </w:t>
      </w:r>
      <w:r>
        <w:rPr>
          <w:spacing w:val="17"/>
          <w:position w:val="26"/>
        </w:rPr>
        <w:t>±2.5</w:t>
      </w:r>
      <w:r>
        <w:rPr>
          <w:position w:val="26"/>
        </w:rPr>
        <w:t>hPa</w:t>
      </w:r>
      <w:r>
        <w:rPr>
          <w:spacing w:val="17"/>
          <w:position w:val="27"/>
        </w:rPr>
        <w:t>。</w:t>
      </w:r>
    </w:p>
    <w:p>
      <w:pPr>
        <w:pStyle w:val="BodyText"/>
        <w:spacing w:before="2" w:line="191" w:lineRule="auto"/>
        <w:ind w:left="10"/>
        <w:rPr>
          <w:rFonts w:ascii="SimHei" w:eastAsia="SimHei" w:hAnsi="SimHei" w:cs="SimHei"/>
        </w:rPr>
      </w:pPr>
      <w:r>
        <w:rPr>
          <w:spacing w:val="15"/>
          <w:position w:val="-2"/>
        </w:rPr>
        <w:t xml:space="preserve">7    </w:t>
      </w:r>
      <w:r>
        <w:rPr>
          <w:rFonts w:ascii="SimHei" w:eastAsia="SimHei" w:hAnsi="SimHei" w:cs="SimHei"/>
          <w:spacing w:val="15"/>
        </w:rPr>
        <w:t>校准项目与校准方法</w:t>
      </w:r>
    </w:p>
    <w:p>
      <w:pPr>
        <w:pStyle w:val="BodyText"/>
        <w:spacing w:before="240" w:line="177" w:lineRule="auto"/>
        <w:ind w:left="17"/>
        <w:sectPr>
          <w:headerReference w:type="default" r:id="rId8"/>
          <w:footerReference w:type="default" r:id="rId9"/>
          <w:pgSz w:w="11906" w:h="16838"/>
          <w:pgMar w:top="1506" w:right="1380" w:bottom="1356" w:left="1380" w:header="1208" w:footer="1133" w:gutter="0"/>
          <w:pgNumType w:start="3"/>
          <w:cols w:space="708"/>
        </w:sectPr>
      </w:pPr>
      <w:r>
        <w:rPr>
          <w:spacing w:val="19"/>
          <w:position w:val="-2"/>
        </w:rPr>
        <w:t>7.1</w:t>
      </w:r>
      <w:r>
        <w:rPr>
          <w:spacing w:val="5"/>
          <w:position w:val="-2"/>
        </w:rPr>
        <w:t xml:space="preserve">   </w:t>
      </w:r>
      <w:r>
        <w:rPr>
          <w:spacing w:val="19"/>
        </w:rPr>
        <w:t>校准因子</w:t>
      </w:r>
    </w:p>
    <w:p>
      <w:pPr>
        <w:pStyle w:val="BodyText"/>
        <w:spacing w:before="55" w:line="214" w:lineRule="auto"/>
        <w:ind w:left="12" w:right="9" w:firstLine="479"/>
        <w:jc w:val="both"/>
      </w:pPr>
      <w:r>
        <w:rPr>
          <w:spacing w:val="19"/>
        </w:rPr>
        <w:t>将水模体水平放置于测试平台上</w:t>
      </w:r>
      <w:r>
        <w:rPr>
          <w:spacing w:val="-10"/>
        </w:rPr>
        <w:t xml:space="preserve"> </w:t>
      </w:r>
      <w:r>
        <w:rPr>
          <w:spacing w:val="19"/>
        </w:rPr>
        <w:t>,</w:t>
      </w:r>
      <w:r>
        <w:rPr>
          <w:spacing w:val="2"/>
        </w:rPr>
        <w:t xml:space="preserve">  </w:t>
      </w:r>
      <w:r>
        <w:rPr>
          <w:spacing w:val="19"/>
        </w:rPr>
        <w:t>标准剂量计的电离室置于光野中</w:t>
      </w:r>
      <w:r>
        <w:rPr>
          <w:spacing w:val="18"/>
        </w:rPr>
        <w:t>心</w:t>
      </w:r>
      <w:r>
        <w:rPr>
          <w:spacing w:val="-10"/>
        </w:rPr>
        <w:t xml:space="preserve"> </w:t>
      </w:r>
      <w:r>
        <w:rPr>
          <w:spacing w:val="18"/>
        </w:rPr>
        <w:t>,</w:t>
      </w:r>
      <w:r>
        <w:rPr>
          <w:spacing w:val="2"/>
        </w:rPr>
        <w:t xml:space="preserve">  </w:t>
      </w:r>
      <w:r>
        <w:rPr>
          <w:spacing w:val="18"/>
        </w:rPr>
        <w:t>有效测量点</w:t>
      </w:r>
      <w:r>
        <w:t xml:space="preserve"> </w:t>
      </w:r>
      <w:r>
        <w:rPr>
          <w:spacing w:val="16"/>
        </w:rPr>
        <w:t>放在水模体的校准深度  (如 5</w:t>
      </w:r>
      <w:r>
        <w:t>cm</w:t>
      </w:r>
      <w:r>
        <w:rPr>
          <w:spacing w:val="16"/>
        </w:rPr>
        <w:t xml:space="preserve"> 或</w:t>
      </w:r>
      <w:r>
        <w:rPr>
          <w:spacing w:val="38"/>
        </w:rPr>
        <w:t xml:space="preserve"> </w:t>
      </w:r>
      <w:r>
        <w:rPr>
          <w:spacing w:val="16"/>
        </w:rPr>
        <w:t>10</w:t>
      </w:r>
      <w:r>
        <w:t>cm</w:t>
      </w:r>
      <w:r>
        <w:rPr>
          <w:spacing w:val="16"/>
        </w:rPr>
        <w:t>) 。源表距为正常治疗距离</w:t>
      </w:r>
      <w:r>
        <w:rPr>
          <w:spacing w:val="-10"/>
        </w:rPr>
        <w:t xml:space="preserve"> </w:t>
      </w:r>
      <w:r>
        <w:rPr>
          <w:spacing w:val="16"/>
          <w:position w:val="1"/>
        </w:rPr>
        <w:t xml:space="preserve">,  </w:t>
      </w:r>
      <w:r>
        <w:rPr>
          <w:spacing w:val="16"/>
        </w:rPr>
        <w:t>取临床上常用的</w:t>
      </w:r>
      <w:r>
        <w:t xml:space="preserve"> </w:t>
      </w:r>
      <w:r>
        <w:rPr>
          <w:spacing w:val="22"/>
        </w:rPr>
        <w:t>剂量率</w:t>
      </w:r>
      <w:r>
        <w:rPr>
          <w:spacing w:val="-10"/>
        </w:rPr>
        <w:t xml:space="preserve"> </w:t>
      </w:r>
      <w:r>
        <w:rPr>
          <w:spacing w:val="22"/>
          <w:position w:val="1"/>
        </w:rPr>
        <w:t>,</w:t>
      </w:r>
      <w:r>
        <w:rPr>
          <w:spacing w:val="4"/>
          <w:position w:val="1"/>
        </w:rPr>
        <w:t xml:space="preserve">  </w:t>
      </w:r>
      <w:r>
        <w:rPr>
          <w:spacing w:val="22"/>
        </w:rPr>
        <w:t>照射野为 10</w:t>
      </w:r>
      <w:r>
        <w:t>cm</w:t>
      </w:r>
      <w:r>
        <w:rPr>
          <w:spacing w:val="22"/>
        </w:rPr>
        <w:t>×10</w:t>
      </w:r>
      <w:r>
        <w:t>cm</w:t>
      </w:r>
      <w:r>
        <w:rPr>
          <w:spacing w:val="22"/>
          <w:position w:val="1"/>
        </w:rPr>
        <w:t>。</w:t>
      </w:r>
      <w:r>
        <w:rPr>
          <w:spacing w:val="22"/>
        </w:rPr>
        <w:t>用标准剂量仪测量</w:t>
      </w:r>
      <w:r>
        <w:rPr>
          <w:spacing w:val="-11"/>
        </w:rPr>
        <w:t xml:space="preserve"> </w:t>
      </w:r>
      <w:r>
        <w:rPr>
          <w:spacing w:val="22"/>
          <w:position w:val="1"/>
        </w:rPr>
        <w:t xml:space="preserve">,  </w:t>
      </w:r>
      <w:r>
        <w:rPr>
          <w:spacing w:val="22"/>
        </w:rPr>
        <w:t>累积剂量值约</w:t>
      </w:r>
      <w:r>
        <w:rPr>
          <w:spacing w:val="28"/>
        </w:rPr>
        <w:t xml:space="preserve"> </w:t>
      </w:r>
      <w:r>
        <w:rPr>
          <w:spacing w:val="21"/>
        </w:rPr>
        <w:t>1.0</w:t>
      </w:r>
      <w:r>
        <w:t>Gy</w:t>
      </w:r>
      <w:r>
        <w:rPr>
          <w:spacing w:val="21"/>
          <w:position w:val="1"/>
        </w:rPr>
        <w:t xml:space="preserve">,  </w:t>
      </w:r>
      <w:r>
        <w:rPr>
          <w:spacing w:val="21"/>
        </w:rPr>
        <w:t>重复测</w:t>
      </w:r>
      <w:r>
        <w:t xml:space="preserve"> </w:t>
      </w:r>
      <w:r>
        <w:rPr>
          <w:spacing w:val="17"/>
        </w:rPr>
        <w:t>量 3次</w:t>
      </w:r>
      <w:r>
        <w:rPr>
          <w:spacing w:val="-6"/>
        </w:rPr>
        <w:t xml:space="preserve"> </w:t>
      </w:r>
      <w:r>
        <w:rPr>
          <w:spacing w:val="17"/>
        </w:rPr>
        <w:t xml:space="preserve">,  用平均值按公式  (1)  计算水吸收剂量参考值 </w:t>
      </w:r>
      <w:r>
        <w:t>D</w:t>
      </w:r>
      <w:r>
        <w:rPr>
          <w:position w:val="-4"/>
          <w:sz w:val="12"/>
          <w:szCs w:val="12"/>
        </w:rPr>
        <w:t>S</w:t>
      </w:r>
      <w:r>
        <w:rPr>
          <w:spacing w:val="17"/>
        </w:rPr>
        <w:t>。</w:t>
      </w:r>
    </w:p>
    <w:p>
      <w:pPr>
        <w:pStyle w:val="BodyText"/>
        <w:spacing w:before="82" w:line="214" w:lineRule="auto"/>
        <w:ind w:left="12" w:right="8" w:firstLine="481"/>
        <w:jc w:val="both"/>
      </w:pPr>
      <w:r>
        <w:rPr>
          <w:spacing w:val="27"/>
        </w:rPr>
        <w:t>分别将检查仪的辐射探测器有效测量点放置于标准剂量仪电离室相同位</w:t>
      </w:r>
      <w:r>
        <w:rPr>
          <w:spacing w:val="26"/>
        </w:rPr>
        <w:t>置进行测</w:t>
      </w:r>
      <w:r>
        <w:t xml:space="preserve"> </w:t>
      </w:r>
      <w:r>
        <w:rPr>
          <w:spacing w:val="18"/>
        </w:rPr>
        <w:t>量</w:t>
      </w:r>
      <w:r>
        <w:rPr>
          <w:spacing w:val="-4"/>
        </w:rPr>
        <w:t xml:space="preserve"> </w:t>
      </w:r>
      <w:r>
        <w:rPr>
          <w:spacing w:val="18"/>
        </w:rPr>
        <w:t>,</w:t>
      </w:r>
      <w:r>
        <w:rPr>
          <w:spacing w:val="2"/>
        </w:rPr>
        <w:t xml:space="preserve">  </w:t>
      </w:r>
      <w:r>
        <w:rPr>
          <w:spacing w:val="18"/>
        </w:rPr>
        <w:t>在相同条件下重复测量 3次</w:t>
      </w:r>
      <w:r>
        <w:rPr>
          <w:spacing w:val="-10"/>
        </w:rPr>
        <w:t xml:space="preserve"> </w:t>
      </w:r>
      <w:r>
        <w:rPr>
          <w:spacing w:val="18"/>
        </w:rPr>
        <w:t>,  取其平均值</w:t>
      </w:r>
      <w:r>
        <w:rPr>
          <w:spacing w:val="-10"/>
        </w:rPr>
        <w:t xml:space="preserve"> </w:t>
      </w:r>
      <w:r>
        <w:rPr>
          <w:spacing w:val="18"/>
        </w:rPr>
        <w:t>,  经修正后按公式  (2)  计算检查仪的辐</w:t>
      </w:r>
      <w:r>
        <w:t xml:space="preserve"> </w:t>
      </w:r>
      <w:r>
        <w:rPr>
          <w:spacing w:val="16"/>
        </w:rPr>
        <w:t>射探测器的校准因子</w:t>
      </w:r>
      <w:r>
        <w:rPr>
          <w:spacing w:val="-29"/>
        </w:rPr>
        <w:t xml:space="preserve"> </w:t>
      </w:r>
      <w:r>
        <w:rPr>
          <w:spacing w:val="16"/>
        </w:rPr>
        <w:t>。</w:t>
      </w:r>
    </w:p>
    <w:p>
      <w:pPr>
        <w:spacing w:line="214" w:lineRule="auto"/>
        <w:sectPr>
          <w:headerReference w:type="default" r:id="rId10"/>
          <w:footerReference w:type="default" r:id="rId11"/>
          <w:type w:val="nextPage"/>
          <w:pgSz w:w="11906" w:h="16838"/>
          <w:pgMar w:top="1506" w:right="1380" w:bottom="1356" w:left="1380" w:header="1208" w:footer="1133" w:gutter="0"/>
          <w:pgNumType w:start="4"/>
          <w:cols w:space="708"/>
          <w:titlePg w:val="0"/>
        </w:sectPr>
      </w:pPr>
    </w:p>
    <w:p>
      <w:pPr>
        <w:pStyle w:val="BodyText"/>
        <w:spacing w:before="197" w:line="238" w:lineRule="auto"/>
        <w:jc w:val="right"/>
      </w:pPr>
      <w:r>
        <w:pict>
          <v:shape id="_x0000_s1025" style="width:95.1pt;height:8.3pt;margin-top:551pt;margin-left:253.78pt;mso-position-horizontal-relative:page;mso-position-vertical-relative:page;position:absolute;z-index:-251658240" coordorigin="0,0" coordsize="1901,166" o:allowincell="f" path="m1494,162l1700,162m,3l1901,3e" filled="f" strokecolor="#231f20" strokeweight="0.33pt">
            <v:stroke joinstyle="miter"/>
          </v:shape>
        </w:pict>
      </w:r>
      <w:r>
        <w:rPr>
          <w:spacing w:val="26"/>
          <w:w w:val="116"/>
        </w:rPr>
        <w:t>D</w:t>
      </w:r>
      <w:r>
        <w:rPr>
          <w:spacing w:val="26"/>
          <w:w w:val="116"/>
          <w:position w:val="-1"/>
          <w:sz w:val="12"/>
          <w:szCs w:val="12"/>
        </w:rPr>
        <w:t xml:space="preserve">S </w:t>
      </w:r>
      <w:r>
        <w:rPr>
          <w:spacing w:val="26"/>
          <w:w w:val="116"/>
          <w:position w:val="-1"/>
        </w:rPr>
        <w:t>=</w:t>
      </w:r>
      <w:r>
        <w:rPr>
          <w:spacing w:val="26"/>
          <w:w w:val="116"/>
        </w:rPr>
        <w:t xml:space="preserve">M </w:t>
      </w:r>
      <w:r>
        <w:rPr>
          <w:spacing w:val="26"/>
          <w:w w:val="116"/>
          <w:position w:val="2"/>
        </w:rPr>
        <w:t>·</w:t>
      </w:r>
      <w:r>
        <w:rPr>
          <w:spacing w:val="-36"/>
          <w:position w:val="2"/>
        </w:rPr>
        <w:t xml:space="preserve"> </w:t>
      </w:r>
      <w:r>
        <w:rPr>
          <w:spacing w:val="26"/>
          <w:w w:val="116"/>
        </w:rPr>
        <w:t>N</w:t>
      </w:r>
      <w:r>
        <w:rPr>
          <w:spacing w:val="26"/>
          <w:w w:val="116"/>
          <w:position w:val="-1"/>
          <w:sz w:val="12"/>
          <w:szCs w:val="12"/>
        </w:rPr>
        <w:t xml:space="preserve">K </w:t>
      </w:r>
      <w:r>
        <w:rPr>
          <w:spacing w:val="26"/>
          <w:w w:val="116"/>
          <w:position w:val="1"/>
        </w:rPr>
        <w:t>(1</w:t>
      </w:r>
      <w:r>
        <w:rPr>
          <w:spacing w:val="26"/>
          <w:w w:val="116"/>
          <w:position w:val="-1"/>
        </w:rPr>
        <w:t>-</w:t>
      </w:r>
      <w:r>
        <w:rPr>
          <w:spacing w:val="-18"/>
          <w:position w:val="-1"/>
        </w:rPr>
        <w:t xml:space="preserve"> </w:t>
      </w:r>
      <w:r>
        <w:rPr>
          <w:spacing w:val="26"/>
          <w:w w:val="116"/>
          <w:position w:val="1"/>
        </w:rPr>
        <w:t xml:space="preserve">g) </w:t>
      </w:r>
      <w:r>
        <w:rPr>
          <w:spacing w:val="26"/>
          <w:w w:val="116"/>
          <w:position w:val="2"/>
        </w:rPr>
        <w:t>·</w:t>
      </w:r>
      <w:r>
        <w:rPr>
          <w:spacing w:val="26"/>
          <w:w w:val="116"/>
        </w:rPr>
        <w:t>K</w:t>
      </w:r>
      <w:r>
        <w:rPr>
          <w:spacing w:val="26"/>
          <w:w w:val="116"/>
          <w:position w:val="-1"/>
          <w:sz w:val="12"/>
          <w:szCs w:val="12"/>
        </w:rPr>
        <w:t>att</w:t>
      </w:r>
      <w:r>
        <w:rPr>
          <w:spacing w:val="1"/>
          <w:position w:val="-1"/>
          <w:sz w:val="12"/>
          <w:szCs w:val="12"/>
        </w:rPr>
        <w:t xml:space="preserve">  </w:t>
      </w:r>
      <w:r>
        <w:rPr>
          <w:spacing w:val="26"/>
          <w:w w:val="116"/>
          <w:position w:val="2"/>
        </w:rPr>
        <w:t>·</w:t>
      </w:r>
      <w:r>
        <w:rPr>
          <w:spacing w:val="26"/>
          <w:w w:val="116"/>
        </w:rPr>
        <w:t>K</w:t>
      </w:r>
      <w:r>
        <w:rPr>
          <w:spacing w:val="26"/>
          <w:w w:val="116"/>
          <w:position w:val="-1"/>
          <w:sz w:val="12"/>
          <w:szCs w:val="12"/>
        </w:rPr>
        <w:t xml:space="preserve">m  </w:t>
      </w:r>
      <w:r>
        <w:rPr>
          <w:spacing w:val="26"/>
          <w:w w:val="116"/>
          <w:position w:val="2"/>
        </w:rPr>
        <w:t>·</w:t>
      </w:r>
      <w:r>
        <w:rPr>
          <w:spacing w:val="26"/>
          <w:w w:val="116"/>
        </w:rPr>
        <w:t>S</w:t>
      </w:r>
      <w:r>
        <w:rPr>
          <w:spacing w:val="26"/>
          <w:w w:val="116"/>
          <w:position w:val="-1"/>
          <w:sz w:val="12"/>
          <w:szCs w:val="12"/>
        </w:rPr>
        <w:t>w</w:t>
      </w:r>
      <w:r>
        <w:rPr>
          <w:spacing w:val="26"/>
          <w:w w:val="116"/>
          <w:sz w:val="12"/>
          <w:szCs w:val="12"/>
        </w:rPr>
        <w:t>,</w:t>
      </w:r>
      <w:r>
        <w:rPr>
          <w:spacing w:val="6"/>
          <w:sz w:val="12"/>
          <w:szCs w:val="12"/>
        </w:rPr>
        <w:t xml:space="preserve">  </w:t>
      </w:r>
      <w:r>
        <w:rPr>
          <w:spacing w:val="26"/>
          <w:w w:val="116"/>
          <w:position w:val="-1"/>
          <w:sz w:val="12"/>
          <w:szCs w:val="12"/>
        </w:rPr>
        <w:t>air</w:t>
      </w:r>
      <w:r>
        <w:rPr>
          <w:spacing w:val="2"/>
          <w:position w:val="-1"/>
          <w:sz w:val="12"/>
          <w:szCs w:val="12"/>
        </w:rPr>
        <w:t xml:space="preserve">  </w:t>
      </w:r>
      <w:r>
        <w:rPr>
          <w:spacing w:val="26"/>
          <w:w w:val="116"/>
          <w:position w:val="2"/>
        </w:rPr>
        <w:t>·</w:t>
      </w:r>
      <w:r>
        <w:rPr>
          <w:spacing w:val="26"/>
          <w:w w:val="116"/>
        </w:rPr>
        <w:t>P</w:t>
      </w:r>
      <w:r>
        <w:rPr>
          <w:spacing w:val="26"/>
          <w:w w:val="116"/>
          <w:position w:val="-1"/>
          <w:sz w:val="12"/>
          <w:szCs w:val="12"/>
        </w:rPr>
        <w:t>u</w:t>
      </w:r>
      <w:r>
        <w:rPr>
          <w:spacing w:val="8"/>
          <w:position w:val="-1"/>
          <w:sz w:val="12"/>
          <w:szCs w:val="12"/>
        </w:rPr>
        <w:t xml:space="preserve">  </w:t>
      </w:r>
      <w:r>
        <w:rPr>
          <w:spacing w:val="26"/>
          <w:w w:val="116"/>
          <w:position w:val="2"/>
        </w:rPr>
        <w:t>·</w:t>
      </w:r>
      <w:r>
        <w:rPr>
          <w:spacing w:val="26"/>
          <w:w w:val="116"/>
        </w:rPr>
        <w:t>P</w:t>
      </w:r>
      <w:r>
        <w:rPr>
          <w:spacing w:val="26"/>
          <w:w w:val="116"/>
          <w:position w:val="-1"/>
          <w:sz w:val="12"/>
          <w:szCs w:val="12"/>
        </w:rPr>
        <w:t>cel</w:t>
      </w:r>
      <w:r>
        <w:rPr>
          <w:position w:val="-1"/>
          <w:sz w:val="12"/>
          <w:szCs w:val="12"/>
        </w:rPr>
        <w:t xml:space="preserve">                                         </w:t>
      </w:r>
      <w:r>
        <w:rPr>
          <w:spacing w:val="26"/>
          <w:w w:val="116"/>
          <w:position w:val="2"/>
        </w:rPr>
        <w:t>(1)</w:t>
      </w:r>
    </w:p>
    <w:p>
      <w:pPr>
        <w:pStyle w:val="BodyText"/>
        <w:spacing w:line="179" w:lineRule="auto"/>
        <w:ind w:left="494"/>
      </w:pPr>
      <w:r>
        <w:rPr>
          <w:spacing w:val="11"/>
        </w:rPr>
        <w:t>式中</w:t>
      </w:r>
      <w:r>
        <w:rPr>
          <w:spacing w:val="-7"/>
        </w:rPr>
        <w:t xml:space="preserve"> </w:t>
      </w:r>
      <w:r>
        <w:rPr>
          <w:spacing w:val="11"/>
        </w:rPr>
        <w:t>:</w:t>
      </w:r>
    </w:p>
    <w:p>
      <w:pPr>
        <w:pStyle w:val="BodyText"/>
        <w:spacing w:before="80" w:line="215" w:lineRule="auto"/>
        <w:ind w:left="489"/>
      </w:pPr>
      <w:r>
        <w:rPr>
          <w:position w:val="-2"/>
        </w:rPr>
        <w:t>D</w:t>
      </w:r>
      <w:r>
        <w:rPr>
          <w:position w:val="-3"/>
          <w:sz w:val="12"/>
          <w:szCs w:val="12"/>
        </w:rPr>
        <w:t>S</w:t>
      </w:r>
      <w:r>
        <w:rPr>
          <w:spacing w:val="26"/>
          <w:position w:val="1"/>
        </w:rPr>
        <w:t>—</w:t>
      </w:r>
      <w:r>
        <w:rPr>
          <w:spacing w:val="-39"/>
          <w:w w:val="67"/>
          <w:position w:val="1"/>
        </w:rPr>
        <w:t>——</w:t>
      </w:r>
      <w:r>
        <w:rPr>
          <w:spacing w:val="-45"/>
          <w:position w:val="1"/>
        </w:rPr>
        <w:t xml:space="preserve"> </w:t>
      </w:r>
      <w:r>
        <w:rPr>
          <w:spacing w:val="26"/>
        </w:rPr>
        <w:t>水吸收剂量参考值</w:t>
      </w:r>
      <w:r>
        <w:rPr>
          <w:spacing w:val="-10"/>
        </w:rPr>
        <w:t xml:space="preserve"> </w:t>
      </w:r>
      <w:r>
        <w:rPr>
          <w:spacing w:val="26"/>
          <w:position w:val="1"/>
        </w:rPr>
        <w:t>,</w:t>
      </w:r>
      <w:r>
        <w:rPr>
          <w:spacing w:val="2"/>
          <w:position w:val="1"/>
        </w:rPr>
        <w:t xml:space="preserve">  </w:t>
      </w:r>
      <w:r>
        <w:rPr>
          <w:position w:val="-2"/>
        </w:rPr>
        <w:t>Gy</w:t>
      </w:r>
      <w:r>
        <w:rPr>
          <w:spacing w:val="26"/>
          <w:position w:val="-2"/>
        </w:rPr>
        <w:t>;</w:t>
      </w:r>
    </w:p>
    <w:p>
      <w:pPr>
        <w:pStyle w:val="BodyText"/>
        <w:spacing w:line="272" w:lineRule="exact"/>
        <w:ind w:left="551"/>
      </w:pPr>
      <w:r>
        <w:rPr>
          <w:spacing w:val="20"/>
          <w:position w:val="1"/>
        </w:rPr>
        <w:t>M</w:t>
      </w:r>
      <w:r>
        <w:rPr>
          <w:spacing w:val="20"/>
          <w:position w:val="4"/>
        </w:rPr>
        <w:t>—</w:t>
      </w:r>
      <w:r>
        <w:rPr>
          <w:spacing w:val="-39"/>
          <w:w w:val="67"/>
          <w:position w:val="4"/>
        </w:rPr>
        <w:t>——</w:t>
      </w:r>
      <w:r>
        <w:rPr>
          <w:spacing w:val="-39"/>
          <w:position w:val="4"/>
        </w:rPr>
        <w:t xml:space="preserve"> </w:t>
      </w:r>
      <w:r>
        <w:rPr>
          <w:spacing w:val="20"/>
          <w:position w:val="3"/>
        </w:rPr>
        <w:t>标准剂量计的读数</w:t>
      </w:r>
      <w:r>
        <w:rPr>
          <w:spacing w:val="-11"/>
          <w:position w:val="3"/>
        </w:rPr>
        <w:t xml:space="preserve"> </w:t>
      </w:r>
      <w:r>
        <w:rPr>
          <w:spacing w:val="20"/>
          <w:position w:val="4"/>
        </w:rPr>
        <w:t>,</w:t>
      </w:r>
      <w:r>
        <w:rPr>
          <w:spacing w:val="3"/>
          <w:position w:val="4"/>
        </w:rPr>
        <w:t xml:space="preserve">  </w:t>
      </w:r>
      <w:r>
        <w:rPr>
          <w:position w:val="1"/>
        </w:rPr>
        <w:t>Gy</w:t>
      </w:r>
      <w:r>
        <w:rPr>
          <w:spacing w:val="20"/>
          <w:position w:val="1"/>
        </w:rPr>
        <w:t>;</w:t>
      </w:r>
    </w:p>
    <w:p>
      <w:pPr>
        <w:pStyle w:val="BodyText"/>
        <w:spacing w:before="91" w:line="176" w:lineRule="auto"/>
        <w:ind w:left="422"/>
      </w:pPr>
      <w:r>
        <w:rPr>
          <w:position w:val="-2"/>
        </w:rPr>
        <w:t>N</w:t>
      </w:r>
      <w:r>
        <w:rPr>
          <w:position w:val="-4"/>
          <w:sz w:val="12"/>
          <w:szCs w:val="12"/>
        </w:rPr>
        <w:t>K</w:t>
      </w:r>
      <w:r>
        <w:rPr>
          <w:spacing w:val="2"/>
          <w:position w:val="-4"/>
          <w:sz w:val="12"/>
          <w:szCs w:val="12"/>
        </w:rPr>
        <w:t xml:space="preserve"> </w:t>
      </w:r>
      <w:r>
        <w:rPr>
          <w:spacing w:val="22"/>
        </w:rPr>
        <w:t>—</w:t>
      </w:r>
      <w:r>
        <w:rPr>
          <w:spacing w:val="-39"/>
          <w:w w:val="67"/>
        </w:rPr>
        <w:t>——</w:t>
      </w:r>
      <w:r>
        <w:rPr>
          <w:spacing w:val="-44"/>
        </w:rPr>
        <w:t xml:space="preserve"> </w:t>
      </w:r>
      <w:r>
        <w:rPr>
          <w:spacing w:val="22"/>
        </w:rPr>
        <w:t>标准剂量计的空气比释动能校准因子</w:t>
      </w:r>
      <w:r>
        <w:rPr>
          <w:spacing w:val="-11"/>
        </w:rPr>
        <w:t xml:space="preserve"> </w:t>
      </w:r>
      <w:r>
        <w:rPr>
          <w:spacing w:val="22"/>
        </w:rPr>
        <w:t>;</w:t>
      </w:r>
    </w:p>
    <w:p>
      <w:pPr>
        <w:pStyle w:val="BodyText"/>
        <w:spacing w:before="71" w:line="193" w:lineRule="auto"/>
        <w:ind w:left="1288" w:right="1" w:hanging="656"/>
      </w:pPr>
      <w:r>
        <w:rPr>
          <w:spacing w:val="29"/>
          <w:position w:val="-4"/>
        </w:rPr>
        <w:t>g</w:t>
      </w:r>
      <w:r>
        <w:rPr>
          <w:spacing w:val="29"/>
        </w:rPr>
        <w:t>—</w:t>
      </w:r>
      <w:r>
        <w:rPr>
          <w:spacing w:val="-39"/>
          <w:w w:val="67"/>
        </w:rPr>
        <w:t>——</w:t>
      </w:r>
      <w:r>
        <w:rPr>
          <w:spacing w:val="-36"/>
        </w:rPr>
        <w:t xml:space="preserve"> </w:t>
      </w:r>
      <w:r>
        <w:rPr>
          <w:spacing w:val="29"/>
        </w:rPr>
        <w:t>X辐射产生的次级电子消耗与韧致辐射的能量占其初始能量</w:t>
      </w:r>
      <w:r>
        <w:rPr>
          <w:spacing w:val="28"/>
        </w:rPr>
        <w:t>总和的份</w:t>
      </w:r>
      <w:r>
        <w:rPr>
          <w:spacing w:val="-31"/>
        </w:rPr>
        <w:t xml:space="preserve"> </w:t>
      </w:r>
      <w:r>
        <w:rPr>
          <w:spacing w:val="28"/>
        </w:rPr>
        <w:t>额</w:t>
      </w:r>
      <w:r>
        <w:rPr>
          <w:spacing w:val="-13"/>
        </w:rPr>
        <w:t xml:space="preserve"> </w:t>
      </w:r>
      <w:r>
        <w:rPr>
          <w:spacing w:val="28"/>
        </w:rPr>
        <w:t>,</w:t>
      </w:r>
      <w:r>
        <w:t xml:space="preserve"> </w:t>
      </w:r>
      <w:r>
        <w:rPr>
          <w:spacing w:val="14"/>
        </w:rPr>
        <w:t>数值约为 0.003;</w:t>
      </w:r>
    </w:p>
    <w:p>
      <w:pPr>
        <w:pStyle w:val="BodyText"/>
        <w:spacing w:before="80" w:line="194" w:lineRule="auto"/>
        <w:ind w:left="1296" w:right="9" w:hanging="905"/>
      </w:pPr>
      <w:r>
        <w:rPr>
          <w:position w:val="-2"/>
        </w:rPr>
        <w:t>K</w:t>
      </w:r>
      <w:r>
        <w:rPr>
          <w:position w:val="-4"/>
          <w:sz w:val="12"/>
          <w:szCs w:val="12"/>
        </w:rPr>
        <w:t>att</w:t>
      </w:r>
      <w:r>
        <w:rPr>
          <w:spacing w:val="20"/>
        </w:rPr>
        <w:t>—</w:t>
      </w:r>
      <w:r>
        <w:rPr>
          <w:spacing w:val="-39"/>
          <w:w w:val="67"/>
        </w:rPr>
        <w:t>——</w:t>
      </w:r>
      <w:r>
        <w:rPr>
          <w:spacing w:val="-34"/>
        </w:rPr>
        <w:t xml:space="preserve"> </w:t>
      </w:r>
      <w:r>
        <w:rPr>
          <w:spacing w:val="20"/>
        </w:rPr>
        <w:t>校准电离室时</w:t>
      </w:r>
      <w:r>
        <w:rPr>
          <w:spacing w:val="-11"/>
        </w:rPr>
        <w:t xml:space="preserve"> </w:t>
      </w:r>
      <w:r>
        <w:rPr>
          <w:spacing w:val="20"/>
        </w:rPr>
        <w:t>,  电离室壁及平衡帽对校准辐射  (一般为</w:t>
      </w:r>
      <w:r>
        <w:rPr>
          <w:spacing w:val="20"/>
          <w:position w:val="7"/>
          <w:sz w:val="12"/>
          <w:szCs w:val="12"/>
        </w:rPr>
        <w:t>60</w:t>
      </w:r>
      <w:r>
        <w:rPr>
          <w:position w:val="-1"/>
        </w:rPr>
        <w:t>Co</w:t>
      </w:r>
      <w:r>
        <w:rPr>
          <w:spacing w:val="20"/>
          <w:position w:val="-1"/>
        </w:rPr>
        <w:t xml:space="preserve">γ射线)  </w:t>
      </w:r>
      <w:r>
        <w:rPr>
          <w:spacing w:val="20"/>
        </w:rPr>
        <w:t>的吸收</w:t>
      </w:r>
      <w:r>
        <w:t xml:space="preserve"> </w:t>
      </w:r>
      <w:r>
        <w:rPr>
          <w:spacing w:val="16"/>
          <w:position w:val="1"/>
        </w:rPr>
        <w:t>和散射的修正</w:t>
      </w:r>
      <w:r>
        <w:rPr>
          <w:spacing w:val="-9"/>
          <w:position w:val="1"/>
        </w:rPr>
        <w:t xml:space="preserve"> </w:t>
      </w:r>
      <w:r>
        <w:rPr>
          <w:spacing w:val="16"/>
          <w:position w:val="2"/>
        </w:rPr>
        <w:t>,</w:t>
      </w:r>
      <w:r>
        <w:rPr>
          <w:spacing w:val="1"/>
          <w:position w:val="2"/>
        </w:rPr>
        <w:t xml:space="preserve">  </w:t>
      </w:r>
      <w:r>
        <w:rPr>
          <w:spacing w:val="16"/>
        </w:rPr>
        <w:t xml:space="preserve">参见 </w:t>
      </w:r>
      <w:r>
        <w:t>JJG</w:t>
      </w:r>
      <w:r>
        <w:rPr>
          <w:spacing w:val="16"/>
        </w:rPr>
        <w:t>589</w:t>
      </w:r>
      <w:r>
        <w:rPr>
          <w:spacing w:val="16"/>
          <w:position w:val="2"/>
        </w:rPr>
        <w:t>—</w:t>
      </w:r>
      <w:r>
        <w:rPr>
          <w:spacing w:val="-40"/>
          <w:position w:val="2"/>
        </w:rPr>
        <w:t xml:space="preserve"> </w:t>
      </w:r>
      <w:r>
        <w:rPr>
          <w:spacing w:val="16"/>
        </w:rPr>
        <w:t>2008中表 C.2;</w:t>
      </w:r>
    </w:p>
    <w:p>
      <w:pPr>
        <w:pStyle w:val="BodyText"/>
        <w:spacing w:before="71" w:line="197" w:lineRule="auto"/>
        <w:ind w:left="1279" w:right="9" w:hanging="841"/>
      </w:pPr>
      <w:r>
        <w:rPr>
          <w:position w:val="-2"/>
        </w:rPr>
        <w:t>K</w:t>
      </w:r>
      <w:r>
        <w:rPr>
          <w:position w:val="-4"/>
          <w:sz w:val="12"/>
          <w:szCs w:val="12"/>
        </w:rPr>
        <w:t>m</w:t>
      </w:r>
      <w:r>
        <w:rPr>
          <w:spacing w:val="-4"/>
          <w:position w:val="-4"/>
          <w:sz w:val="12"/>
          <w:szCs w:val="12"/>
        </w:rPr>
        <w:t xml:space="preserve"> </w:t>
      </w:r>
      <w:r>
        <w:rPr>
          <w:spacing w:val="25"/>
        </w:rPr>
        <w:t>—</w:t>
      </w:r>
      <w:r>
        <w:rPr>
          <w:spacing w:val="-39"/>
          <w:w w:val="67"/>
        </w:rPr>
        <w:t>——</w:t>
      </w:r>
      <w:r>
        <w:rPr>
          <w:spacing w:val="-23"/>
        </w:rPr>
        <w:t xml:space="preserve"> </w:t>
      </w:r>
      <w:r>
        <w:rPr>
          <w:spacing w:val="25"/>
        </w:rPr>
        <w:t>电离室壁及平衡帽的材料对校准辐射空气等效不充分而引起的修正</w:t>
      </w:r>
      <w:r>
        <w:rPr>
          <w:spacing w:val="-10"/>
        </w:rPr>
        <w:t xml:space="preserve"> </w:t>
      </w:r>
      <w:r>
        <w:rPr>
          <w:spacing w:val="25"/>
        </w:rPr>
        <w:t>,</w:t>
      </w:r>
      <w:r>
        <w:rPr>
          <w:spacing w:val="4"/>
        </w:rPr>
        <w:t xml:space="preserve">  </w:t>
      </w:r>
      <w:r>
        <w:rPr>
          <w:spacing w:val="25"/>
        </w:rPr>
        <w:t>参见</w:t>
      </w:r>
      <w:r>
        <w:t xml:space="preserve"> </w:t>
      </w:r>
      <w:r>
        <w:rPr>
          <w:position w:val="-1"/>
        </w:rPr>
        <w:t>JJG</w:t>
      </w:r>
      <w:r>
        <w:rPr>
          <w:spacing w:val="20"/>
          <w:position w:val="-1"/>
        </w:rPr>
        <w:t>589</w:t>
      </w:r>
      <w:r>
        <w:rPr>
          <w:spacing w:val="20"/>
          <w:position w:val="2"/>
        </w:rPr>
        <w:t>—</w:t>
      </w:r>
      <w:r>
        <w:rPr>
          <w:spacing w:val="-22"/>
          <w:position w:val="2"/>
        </w:rPr>
        <w:t xml:space="preserve"> </w:t>
      </w:r>
      <w:r>
        <w:rPr>
          <w:spacing w:val="20"/>
        </w:rPr>
        <w:t>2008中表 C.2以及附录 D中 D.1的计算</w:t>
      </w:r>
      <w:r>
        <w:rPr>
          <w:spacing w:val="-12"/>
        </w:rPr>
        <w:t xml:space="preserve"> </w:t>
      </w:r>
      <w:r>
        <w:rPr>
          <w:spacing w:val="20"/>
          <w:position w:val="2"/>
        </w:rPr>
        <w:t>;</w:t>
      </w:r>
    </w:p>
    <w:p>
      <w:pPr>
        <w:pStyle w:val="BodyText"/>
        <w:spacing w:before="69" w:line="194" w:lineRule="auto"/>
        <w:ind w:left="509" w:right="1104" w:hanging="230"/>
      </w:pPr>
      <w:r>
        <w:rPr>
          <w:position w:val="-2"/>
        </w:rPr>
        <w:t>S</w:t>
      </w:r>
      <w:r>
        <w:rPr>
          <w:position w:val="-3"/>
          <w:sz w:val="12"/>
          <w:szCs w:val="12"/>
        </w:rPr>
        <w:t>w</w:t>
      </w:r>
      <w:r>
        <w:rPr>
          <w:spacing w:val="18"/>
          <w:position w:val="-1"/>
          <w:sz w:val="12"/>
          <w:szCs w:val="12"/>
        </w:rPr>
        <w:t>,</w:t>
      </w:r>
      <w:r>
        <w:rPr>
          <w:position w:val="-3"/>
          <w:sz w:val="12"/>
          <w:szCs w:val="12"/>
        </w:rPr>
        <w:t>air</w:t>
      </w:r>
      <w:r>
        <w:rPr>
          <w:spacing w:val="18"/>
          <w:position w:val="1"/>
        </w:rPr>
        <w:t>—</w:t>
      </w:r>
      <w:r>
        <w:rPr>
          <w:spacing w:val="-39"/>
          <w:w w:val="67"/>
          <w:position w:val="1"/>
        </w:rPr>
        <w:t>——</w:t>
      </w:r>
      <w:r>
        <w:rPr>
          <w:spacing w:val="-26"/>
          <w:position w:val="1"/>
        </w:rPr>
        <w:t xml:space="preserve"> </w:t>
      </w:r>
      <w:r>
        <w:rPr>
          <w:spacing w:val="18"/>
        </w:rPr>
        <w:t>校准深度水对空气的平均阻止本领</w:t>
      </w:r>
      <w:r>
        <w:rPr>
          <w:spacing w:val="-10"/>
        </w:rPr>
        <w:t xml:space="preserve"> </w:t>
      </w:r>
      <w:r>
        <w:rPr>
          <w:spacing w:val="18"/>
          <w:position w:val="1"/>
        </w:rPr>
        <w:t>,</w:t>
      </w:r>
      <w:r>
        <w:rPr>
          <w:spacing w:val="1"/>
          <w:position w:val="1"/>
        </w:rPr>
        <w:t xml:space="preserve">  </w:t>
      </w:r>
      <w:r>
        <w:rPr>
          <w:spacing w:val="18"/>
          <w:position w:val="-1"/>
        </w:rPr>
        <w:t xml:space="preserve">参见 </w:t>
      </w:r>
      <w:r>
        <w:rPr>
          <w:position w:val="-1"/>
        </w:rPr>
        <w:t>JJG</w:t>
      </w:r>
      <w:r>
        <w:rPr>
          <w:spacing w:val="18"/>
          <w:position w:val="-1"/>
        </w:rPr>
        <w:t>589</w:t>
      </w:r>
      <w:r>
        <w:rPr>
          <w:spacing w:val="18"/>
          <w:position w:val="1"/>
        </w:rPr>
        <w:t>—</w:t>
      </w:r>
      <w:r>
        <w:rPr>
          <w:spacing w:val="-40"/>
          <w:position w:val="1"/>
        </w:rPr>
        <w:t xml:space="preserve"> </w:t>
      </w:r>
      <w:r>
        <w:rPr>
          <w:spacing w:val="18"/>
        </w:rPr>
        <w:t>2008中表 5;</w:t>
      </w:r>
      <w:r>
        <w:t xml:space="preserve"> </w:t>
      </w:r>
      <w:r>
        <w:rPr>
          <w:position w:val="-1"/>
        </w:rPr>
        <w:t>P</w:t>
      </w:r>
      <w:r>
        <w:rPr>
          <w:position w:val="-3"/>
          <w:sz w:val="12"/>
          <w:szCs w:val="12"/>
        </w:rPr>
        <w:t>u</w:t>
      </w:r>
      <w:r>
        <w:rPr>
          <w:spacing w:val="18"/>
          <w:position w:val="2"/>
        </w:rPr>
        <w:t>—</w:t>
      </w:r>
      <w:r>
        <w:rPr>
          <w:spacing w:val="-39"/>
          <w:w w:val="67"/>
          <w:position w:val="2"/>
        </w:rPr>
        <w:t>——</w:t>
      </w:r>
      <w:r>
        <w:rPr>
          <w:spacing w:val="-36"/>
          <w:position w:val="2"/>
        </w:rPr>
        <w:t xml:space="preserve"> </w:t>
      </w:r>
      <w:r>
        <w:rPr>
          <w:spacing w:val="18"/>
          <w:position w:val="1"/>
        </w:rPr>
        <w:t>扰动修正因子</w:t>
      </w:r>
      <w:r>
        <w:rPr>
          <w:spacing w:val="-11"/>
          <w:position w:val="1"/>
        </w:rPr>
        <w:t xml:space="preserve"> </w:t>
      </w:r>
      <w:r>
        <w:rPr>
          <w:spacing w:val="18"/>
          <w:position w:val="2"/>
        </w:rPr>
        <w:t>,</w:t>
      </w:r>
      <w:r>
        <w:rPr>
          <w:spacing w:val="1"/>
          <w:position w:val="2"/>
        </w:rPr>
        <w:t xml:space="preserve">  </w:t>
      </w:r>
      <w:r>
        <w:rPr>
          <w:spacing w:val="18"/>
        </w:rPr>
        <w:t xml:space="preserve">参见 </w:t>
      </w:r>
      <w:r>
        <w:t>JJG</w:t>
      </w:r>
      <w:r>
        <w:rPr>
          <w:spacing w:val="18"/>
        </w:rPr>
        <w:t>589</w:t>
      </w:r>
      <w:r>
        <w:rPr>
          <w:spacing w:val="18"/>
          <w:position w:val="2"/>
        </w:rPr>
        <w:t>—</w:t>
      </w:r>
      <w:r>
        <w:rPr>
          <w:spacing w:val="-40"/>
          <w:position w:val="2"/>
        </w:rPr>
        <w:t xml:space="preserve"> </w:t>
      </w:r>
      <w:r>
        <w:rPr>
          <w:spacing w:val="18"/>
        </w:rPr>
        <w:t>2008中图 C.1;</w:t>
      </w:r>
    </w:p>
    <w:p>
      <w:pPr>
        <w:pStyle w:val="BodyText"/>
        <w:spacing w:before="74" w:line="176" w:lineRule="auto"/>
        <w:ind w:left="423"/>
      </w:pPr>
      <w:r>
        <w:rPr>
          <w:position w:val="-2"/>
        </w:rPr>
        <w:t>P</w:t>
      </w:r>
      <w:r>
        <w:rPr>
          <w:position w:val="-3"/>
          <w:sz w:val="12"/>
          <w:szCs w:val="12"/>
        </w:rPr>
        <w:t>cel</w:t>
      </w:r>
      <w:r>
        <w:rPr>
          <w:spacing w:val="17"/>
          <w:position w:val="1"/>
        </w:rPr>
        <w:t>—</w:t>
      </w:r>
      <w:r>
        <w:rPr>
          <w:spacing w:val="-39"/>
          <w:w w:val="67"/>
          <w:position w:val="1"/>
        </w:rPr>
        <w:t>——</w:t>
      </w:r>
      <w:r>
        <w:rPr>
          <w:spacing w:val="-15"/>
          <w:position w:val="1"/>
        </w:rPr>
        <w:t xml:space="preserve"> </w:t>
      </w:r>
      <w:r>
        <w:rPr>
          <w:spacing w:val="17"/>
        </w:rPr>
        <w:t>中心电极影响</w:t>
      </w:r>
      <w:r>
        <w:rPr>
          <w:spacing w:val="-10"/>
        </w:rPr>
        <w:t xml:space="preserve"> </w:t>
      </w:r>
      <w:r>
        <w:rPr>
          <w:spacing w:val="17"/>
          <w:position w:val="1"/>
        </w:rPr>
        <w:t>,</w:t>
      </w:r>
      <w:r>
        <w:rPr>
          <w:spacing w:val="1"/>
          <w:position w:val="1"/>
        </w:rPr>
        <w:t xml:space="preserve">  </w:t>
      </w:r>
      <w:r>
        <w:rPr>
          <w:spacing w:val="17"/>
        </w:rPr>
        <w:t>其数值为</w:t>
      </w:r>
      <w:r>
        <w:rPr>
          <w:spacing w:val="26"/>
        </w:rPr>
        <w:t xml:space="preserve"> </w:t>
      </w:r>
      <w:r>
        <w:rPr>
          <w:spacing w:val="17"/>
        </w:rPr>
        <w:t>1</w:t>
      </w:r>
      <w:r>
        <w:rPr>
          <w:spacing w:val="17"/>
          <w:position w:val="1"/>
        </w:rPr>
        <w:t>。</w:t>
      </w:r>
    </w:p>
    <w:p>
      <w:pPr>
        <w:pStyle w:val="BodyText"/>
        <w:spacing w:before="92" w:line="559" w:lineRule="exact"/>
        <w:ind w:left="4025"/>
      </w:pPr>
      <w:r>
        <w:pict>
          <v:shapetype id="_x0000_t202" coordsize="21600,21600" o:spt="202" path="m,l,21600r21600,l21600,xe">
            <v:stroke joinstyle="miter"/>
            <v:path gradientshapeok="t" o:connecttype="rect"/>
          </v:shapetype>
          <v:shape id="_x0000_s1026" type="#_x0000_t202" style="width:17.55pt;height:14.2pt;margin-top:11.39pt;margin-left:439.67pt;position:absolute;z-index:251659264" filled="f" stroked="f">
            <o:lock v:ext="edit" aspectratio="f"/>
            <v:textbox inset="0,0,0,0">
              <w:txbxContent>
                <w:p>
                  <w:pPr>
                    <w:pStyle w:val="BodyText"/>
                    <w:spacing w:before="20" w:line="243" w:lineRule="exact"/>
                    <w:jc w:val="right"/>
                  </w:pPr>
                  <w:r>
                    <w:rPr>
                      <w:spacing w:val="11"/>
                      <w:position w:val="1"/>
                    </w:rPr>
                    <w:t>(2)</w:t>
                  </w:r>
                </w:p>
              </w:txbxContent>
            </v:textbox>
          </v:shape>
        </w:pict>
      </w:r>
      <w:r>
        <w:rPr>
          <w:spacing w:val="28"/>
          <w:w w:val="103"/>
          <w:position w:val="13"/>
        </w:rPr>
        <w:t>N</w:t>
      </w:r>
      <w:r>
        <w:rPr>
          <w:spacing w:val="28"/>
          <w:w w:val="103"/>
          <w:position w:val="12"/>
          <w:sz w:val="12"/>
          <w:szCs w:val="12"/>
        </w:rPr>
        <w:t>c</w:t>
      </w:r>
      <w:r>
        <w:rPr>
          <w:spacing w:val="28"/>
          <w:w w:val="103"/>
          <w:position w:val="13"/>
          <w:sz w:val="12"/>
          <w:szCs w:val="12"/>
        </w:rPr>
        <w:t>,</w:t>
      </w:r>
      <w:r>
        <w:rPr>
          <w:spacing w:val="2"/>
          <w:position w:val="13"/>
          <w:sz w:val="12"/>
          <w:szCs w:val="12"/>
        </w:rPr>
        <w:t xml:space="preserve">  </w:t>
      </w:r>
      <w:r>
        <w:rPr>
          <w:spacing w:val="28"/>
          <w:w w:val="103"/>
          <w:position w:val="12"/>
          <w:sz w:val="12"/>
          <w:szCs w:val="12"/>
        </w:rPr>
        <w:t xml:space="preserve">i </w:t>
      </w:r>
      <w:r>
        <w:rPr>
          <w:spacing w:val="28"/>
          <w:w w:val="103"/>
          <w:position w:val="12"/>
        </w:rPr>
        <w:t>=</w:t>
      </w:r>
      <w:r>
        <w:rPr>
          <w:spacing w:val="-28"/>
          <w:position w:val="12"/>
        </w:rPr>
        <w:t xml:space="preserve"> </w:t>
      </w:r>
      <w:r>
        <w:rPr>
          <w:position w:val="-4"/>
        </w:rPr>
        <w:drawing>
          <wp:inline distT="0" distB="0" distL="0" distR="0">
            <wp:extent cx="142479" cy="3357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142479" cy="335715"/>
                    </a:xfrm>
                    <a:prstGeom prst="rect">
                      <a:avLst/>
                    </a:prstGeom>
                  </pic:spPr>
                </pic:pic>
              </a:graphicData>
            </a:graphic>
          </wp:inline>
        </w:drawing>
      </w:r>
      <w:r>
        <w:ruby>
          <w:rubyPr>
            <w:rubyAlign w:val="left"/>
            <w:hps w:val="12"/>
            <w:hpsRaise w:val="14"/>
            <w:hpsBaseText w:val="22"/>
          </w:rubyPr>
          <w:rt>
            <w:r>
              <w:rPr>
                <w:w w:val="118"/>
                <w:position w:val="12"/>
                <w:sz w:val="12"/>
                <w:szCs w:val="12"/>
              </w:rPr>
              <w:t>S</w:t>
            </w:r>
          </w:rt>
          <w:rubyBase>
            <w:r>
              <w:rPr>
                <w:spacing w:val="1"/>
                <w:w w:val="175"/>
                <w:position w:val="-9"/>
                <w:sz w:val="12"/>
                <w:szCs w:val="12"/>
              </w:rPr>
              <w:t>i</w:t>
            </w:r>
          </w:rubyBase>
        </w:ruby>
      </w:r>
    </w:p>
    <w:p>
      <w:pPr>
        <w:pStyle w:val="BodyText"/>
        <w:spacing w:before="151" w:line="179" w:lineRule="auto"/>
        <w:ind w:left="494"/>
      </w:pPr>
      <w:r>
        <w:rPr>
          <w:spacing w:val="11"/>
        </w:rPr>
        <w:t>式中</w:t>
      </w:r>
      <w:r>
        <w:rPr>
          <w:spacing w:val="-7"/>
        </w:rPr>
        <w:t xml:space="preserve"> </w:t>
      </w:r>
      <w:r>
        <w:rPr>
          <w:spacing w:val="11"/>
        </w:rPr>
        <w:t>:</w:t>
      </w:r>
    </w:p>
    <w:p>
      <w:pPr>
        <w:pStyle w:val="BodyText"/>
        <w:spacing w:before="80" w:line="177" w:lineRule="auto"/>
        <w:ind w:left="491"/>
      </w:pPr>
      <w:r>
        <w:rPr>
          <w:position w:val="-2"/>
        </w:rPr>
        <w:t>N</w:t>
      </w:r>
      <w:r>
        <w:rPr>
          <w:position w:val="-4"/>
          <w:sz w:val="12"/>
          <w:szCs w:val="12"/>
        </w:rPr>
        <w:t>c</w:t>
      </w:r>
      <w:r>
        <w:rPr>
          <w:spacing w:val="32"/>
          <w:position w:val="-2"/>
          <w:sz w:val="12"/>
          <w:szCs w:val="12"/>
        </w:rPr>
        <w:t>,</w:t>
      </w:r>
      <w:r>
        <w:rPr>
          <w:spacing w:val="32"/>
          <w:position w:val="-4"/>
          <w:sz w:val="12"/>
          <w:szCs w:val="12"/>
        </w:rPr>
        <w:t>i</w:t>
      </w:r>
      <w:r>
        <w:rPr>
          <w:spacing w:val="32"/>
          <w:position w:val="1"/>
        </w:rPr>
        <w:t>—</w:t>
      </w:r>
      <w:r>
        <w:rPr>
          <w:spacing w:val="-39"/>
          <w:w w:val="67"/>
          <w:position w:val="1"/>
        </w:rPr>
        <w:t>——</w:t>
      </w:r>
      <w:r>
        <w:rPr>
          <w:spacing w:val="-33"/>
          <w:position w:val="1"/>
        </w:rPr>
        <w:t xml:space="preserve"> </w:t>
      </w:r>
      <w:r>
        <w:rPr>
          <w:spacing w:val="32"/>
        </w:rPr>
        <w:t>第i个探测器的校准因子</w:t>
      </w:r>
      <w:r>
        <w:rPr>
          <w:spacing w:val="-11"/>
        </w:rPr>
        <w:t xml:space="preserve"> </w:t>
      </w:r>
      <w:r>
        <w:rPr>
          <w:spacing w:val="32"/>
          <w:position w:val="1"/>
        </w:rPr>
        <w:t>;</w:t>
      </w:r>
    </w:p>
    <w:p>
      <w:pPr>
        <w:pStyle w:val="BodyText"/>
        <w:spacing w:before="62" w:line="216" w:lineRule="exact"/>
        <w:ind w:left="621"/>
      </w:pPr>
      <w:r>
        <w:rPr>
          <w:position w:val="-1"/>
        </w:rPr>
        <w:t>D</w:t>
      </w:r>
      <w:r>
        <w:rPr>
          <w:position w:val="-2"/>
          <w:sz w:val="12"/>
          <w:szCs w:val="12"/>
        </w:rPr>
        <w:t>S</w:t>
      </w:r>
      <w:r>
        <w:rPr>
          <w:spacing w:val="26"/>
          <w:position w:val="2"/>
        </w:rPr>
        <w:t>—</w:t>
      </w:r>
      <w:r>
        <w:rPr>
          <w:spacing w:val="-39"/>
          <w:w w:val="67"/>
          <w:position w:val="2"/>
        </w:rPr>
        <w:t>——</w:t>
      </w:r>
      <w:r>
        <w:rPr>
          <w:spacing w:val="-45"/>
          <w:position w:val="2"/>
        </w:rPr>
        <w:t xml:space="preserve"> </w:t>
      </w:r>
      <w:r>
        <w:rPr>
          <w:spacing w:val="26"/>
          <w:position w:val="1"/>
        </w:rPr>
        <w:t>水吸收剂量参考值</w:t>
      </w:r>
      <w:r>
        <w:rPr>
          <w:spacing w:val="-10"/>
          <w:position w:val="1"/>
        </w:rPr>
        <w:t xml:space="preserve"> </w:t>
      </w:r>
      <w:r>
        <w:rPr>
          <w:spacing w:val="26"/>
          <w:position w:val="2"/>
        </w:rPr>
        <w:t>,</w:t>
      </w:r>
      <w:r>
        <w:rPr>
          <w:spacing w:val="2"/>
          <w:position w:val="2"/>
        </w:rPr>
        <w:t xml:space="preserve">  </w:t>
      </w:r>
      <w:r>
        <w:rPr>
          <w:position w:val="-1"/>
        </w:rPr>
        <w:t>Gy</w:t>
      </w:r>
      <w:r>
        <w:rPr>
          <w:spacing w:val="26"/>
          <w:position w:val="-1"/>
        </w:rPr>
        <w:t>;</w:t>
      </w:r>
    </w:p>
    <w:p>
      <w:pPr>
        <w:tabs>
          <w:tab w:val="left" w:pos="920"/>
        </w:tabs>
        <w:spacing w:line="220" w:lineRule="exact"/>
        <w:ind w:left="630"/>
        <w:rPr>
          <w:rFonts w:ascii="Arial"/>
          <w:sz w:val="21"/>
        </w:rPr>
      </w:pPr>
      <w:r>
        <w:rPr>
          <w:rFonts w:ascii="Arial" w:eastAsia="Arial" w:hAnsi="Arial" w:cs="Arial"/>
          <w:position w:val="-1"/>
          <w:sz w:val="21"/>
          <w:szCs w:val="21"/>
          <w:u w:val="single" w:color="auto"/>
        </w:rPr>
        <w:tab/>
      </w:r>
    </w:p>
    <w:p>
      <w:pPr>
        <w:pStyle w:val="BodyText"/>
        <w:spacing w:before="1" w:line="163" w:lineRule="auto"/>
        <w:ind w:left="639"/>
      </w:pPr>
      <w:r>
        <w:rPr>
          <w:position w:val="-2"/>
        </w:rPr>
        <w:t>D</w:t>
      </w:r>
      <w:r>
        <w:rPr>
          <w:position w:val="-4"/>
          <w:sz w:val="12"/>
          <w:szCs w:val="12"/>
        </w:rPr>
        <w:t>i</w:t>
      </w:r>
      <w:r>
        <w:rPr>
          <w:spacing w:val="29"/>
          <w:position w:val="1"/>
        </w:rPr>
        <w:t>—</w:t>
      </w:r>
      <w:r>
        <w:rPr>
          <w:spacing w:val="-39"/>
          <w:w w:val="67"/>
          <w:position w:val="1"/>
        </w:rPr>
        <w:t>——</w:t>
      </w:r>
      <w:r>
        <w:rPr>
          <w:spacing w:val="-40"/>
          <w:position w:val="1"/>
        </w:rPr>
        <w:t xml:space="preserve"> </w:t>
      </w:r>
      <w:r>
        <w:rPr>
          <w:spacing w:val="29"/>
        </w:rPr>
        <w:t>第i个探测器测量平均值  (修正后) ,</w:t>
      </w:r>
      <w:r>
        <w:rPr>
          <w:spacing w:val="2"/>
        </w:rPr>
        <w:t xml:space="preserve">  </w:t>
      </w:r>
      <w:r>
        <w:t>Gy</w:t>
      </w:r>
      <w:r>
        <w:rPr>
          <w:spacing w:val="29"/>
          <w:position w:val="1"/>
        </w:rPr>
        <w:t>。</w:t>
      </w:r>
    </w:p>
    <w:p>
      <w:pPr>
        <w:pStyle w:val="BodyText"/>
        <w:spacing w:before="74" w:line="179" w:lineRule="auto"/>
        <w:ind w:left="17"/>
      </w:pPr>
      <w:r>
        <w:rPr>
          <w:spacing w:val="19"/>
          <w:position w:val="-1"/>
        </w:rPr>
        <w:t>7.2</w:t>
      </w:r>
      <w:r>
        <w:rPr>
          <w:spacing w:val="5"/>
          <w:position w:val="-1"/>
        </w:rPr>
        <w:t xml:space="preserve">   </w:t>
      </w:r>
      <w:r>
        <w:rPr>
          <w:spacing w:val="19"/>
          <w:position w:val="1"/>
        </w:rPr>
        <w:t>重复性</w:t>
      </w:r>
    </w:p>
    <w:p>
      <w:pPr>
        <w:pStyle w:val="BodyText"/>
        <w:spacing w:before="60" w:line="210" w:lineRule="auto"/>
        <w:ind w:left="12" w:right="9" w:firstLine="478"/>
        <w:jc w:val="both"/>
      </w:pPr>
      <w:r>
        <w:rPr>
          <w:spacing w:val="15"/>
        </w:rPr>
        <w:t>将检查仪中心点探测器放置于射野中心</w:t>
      </w:r>
      <w:r>
        <w:rPr>
          <w:spacing w:val="-16"/>
        </w:rPr>
        <w:t xml:space="preserve"> </w:t>
      </w:r>
      <w:r>
        <w:rPr>
          <w:spacing w:val="15"/>
          <w:position w:val="1"/>
        </w:rPr>
        <w:t>,</w:t>
      </w:r>
      <w:r>
        <w:rPr>
          <w:spacing w:val="1"/>
          <w:position w:val="1"/>
        </w:rPr>
        <w:t xml:space="preserve">  </w:t>
      </w:r>
      <w:r>
        <w:rPr>
          <w:spacing w:val="15"/>
        </w:rPr>
        <w:t>源表距为正常治疗距离</w:t>
      </w:r>
      <w:r>
        <w:rPr>
          <w:spacing w:val="-15"/>
        </w:rPr>
        <w:t xml:space="preserve"> </w:t>
      </w:r>
      <w:r>
        <w:rPr>
          <w:spacing w:val="15"/>
          <w:position w:val="1"/>
        </w:rPr>
        <w:t>,</w:t>
      </w:r>
      <w:r>
        <w:rPr>
          <w:spacing w:val="1"/>
          <w:position w:val="1"/>
        </w:rPr>
        <w:t xml:space="preserve">  </w:t>
      </w:r>
      <w:r>
        <w:rPr>
          <w:spacing w:val="15"/>
        </w:rPr>
        <w:t>照射</w:t>
      </w:r>
      <w:r>
        <w:rPr>
          <w:spacing w:val="14"/>
        </w:rPr>
        <w:t>野为 30</w:t>
      </w:r>
      <w:r>
        <w:t>cm</w:t>
      </w:r>
      <w:r>
        <w:rPr>
          <w:spacing w:val="14"/>
        </w:rPr>
        <w:t>×</w:t>
      </w:r>
      <w:r>
        <w:t xml:space="preserve"> </w:t>
      </w:r>
      <w:r>
        <w:rPr>
          <w:spacing w:val="21"/>
          <w:position w:val="-2"/>
        </w:rPr>
        <w:t>30</w:t>
      </w:r>
      <w:r>
        <w:rPr>
          <w:position w:val="-2"/>
        </w:rPr>
        <w:t>cm</w:t>
      </w:r>
      <w:r>
        <w:rPr>
          <w:spacing w:val="-34"/>
          <w:position w:val="-2"/>
        </w:rPr>
        <w:t xml:space="preserve"> </w:t>
      </w:r>
      <w:r>
        <w:rPr>
          <w:spacing w:val="21"/>
        </w:rPr>
        <w:t>,</w:t>
      </w:r>
      <w:r>
        <w:rPr>
          <w:spacing w:val="1"/>
        </w:rPr>
        <w:t xml:space="preserve">  </w:t>
      </w:r>
      <w:r>
        <w:rPr>
          <w:spacing w:val="21"/>
        </w:rPr>
        <w:t>保证辐射探测器均在照射野内</w:t>
      </w:r>
      <w:r>
        <w:rPr>
          <w:spacing w:val="-16"/>
        </w:rPr>
        <w:t xml:space="preserve"> </w:t>
      </w:r>
      <w:r>
        <w:rPr>
          <w:spacing w:val="21"/>
        </w:rPr>
        <w:t>。选临床上常用的剂量率</w:t>
      </w:r>
      <w:r>
        <w:rPr>
          <w:spacing w:val="-10"/>
        </w:rPr>
        <w:t xml:space="preserve"> </w:t>
      </w:r>
      <w:r>
        <w:rPr>
          <w:spacing w:val="21"/>
        </w:rPr>
        <w:t>,</w:t>
      </w:r>
      <w:r>
        <w:rPr>
          <w:spacing w:val="3"/>
        </w:rPr>
        <w:t xml:space="preserve">  </w:t>
      </w:r>
      <w:r>
        <w:rPr>
          <w:spacing w:val="21"/>
        </w:rPr>
        <w:t>单次照射辐射野</w:t>
      </w:r>
      <w:r>
        <w:rPr>
          <w:spacing w:val="20"/>
        </w:rPr>
        <w:t>中心</w:t>
      </w:r>
      <w:r>
        <w:rPr>
          <w:spacing w:val="1"/>
        </w:rPr>
        <w:t xml:space="preserve"> </w:t>
      </w:r>
      <w:r>
        <w:rPr>
          <w:spacing w:val="21"/>
          <w:position w:val="-1"/>
        </w:rPr>
        <w:t>剂量约 1.0</w:t>
      </w:r>
      <w:r>
        <w:rPr>
          <w:position w:val="-1"/>
        </w:rPr>
        <w:t>Gy</w:t>
      </w:r>
      <w:r>
        <w:rPr>
          <w:spacing w:val="21"/>
          <w:position w:val="1"/>
        </w:rPr>
        <w:t xml:space="preserve">,  </w:t>
      </w:r>
      <w:r>
        <w:rPr>
          <w:spacing w:val="21"/>
        </w:rPr>
        <w:t>同样条件下连续照射</w:t>
      </w:r>
      <w:r>
        <w:rPr>
          <w:spacing w:val="37"/>
        </w:rPr>
        <w:t xml:space="preserve"> </w:t>
      </w:r>
      <w:r>
        <w:rPr>
          <w:spacing w:val="21"/>
        </w:rPr>
        <w:t>10次</w:t>
      </w:r>
      <w:r>
        <w:rPr>
          <w:spacing w:val="-10"/>
        </w:rPr>
        <w:t xml:space="preserve"> </w:t>
      </w:r>
      <w:r>
        <w:rPr>
          <w:spacing w:val="21"/>
          <w:position w:val="1"/>
        </w:rPr>
        <w:t xml:space="preserve">,  </w:t>
      </w:r>
      <w:r>
        <w:rPr>
          <w:spacing w:val="21"/>
        </w:rPr>
        <w:t>按公式  (3)  计算检查仪每个探测器示值</w:t>
      </w:r>
      <w:r>
        <w:t xml:space="preserve"> </w:t>
      </w:r>
      <w:r>
        <w:rPr>
          <w:spacing w:val="23"/>
        </w:rPr>
        <w:t>的相对实验标准偏差</w:t>
      </w:r>
      <w:r>
        <w:rPr>
          <w:spacing w:val="-24"/>
        </w:rPr>
        <w:t xml:space="preserve"> </w:t>
      </w:r>
      <w:r>
        <w:t>V</w:t>
      </w:r>
      <w:r>
        <w:rPr>
          <w:position w:val="-4"/>
          <w:sz w:val="12"/>
          <w:szCs w:val="12"/>
        </w:rPr>
        <w:t>i</w:t>
      </w:r>
      <w:r>
        <w:rPr>
          <w:spacing w:val="-6"/>
          <w:position w:val="-4"/>
          <w:sz w:val="12"/>
          <w:szCs w:val="12"/>
        </w:rPr>
        <w:t xml:space="preserve"> </w:t>
      </w:r>
      <w:r>
        <w:rPr>
          <w:spacing w:val="23"/>
        </w:rPr>
        <w:t>,</w:t>
      </w:r>
      <w:r>
        <w:rPr>
          <w:spacing w:val="2"/>
        </w:rPr>
        <w:t xml:space="preserve">  </w:t>
      </w:r>
      <w:r>
        <w:rPr>
          <w:spacing w:val="23"/>
        </w:rPr>
        <w:t>取其中最大者作为重复性</w:t>
      </w:r>
      <w:r>
        <w:rPr>
          <w:spacing w:val="-30"/>
        </w:rPr>
        <w:t xml:space="preserve"> </w:t>
      </w:r>
      <w:r>
        <w:rPr>
          <w:spacing w:val="23"/>
        </w:rPr>
        <w:t>。</w:t>
      </w:r>
    </w:p>
    <w:p>
      <w:pPr>
        <w:spacing w:line="21" w:lineRule="exact"/>
      </w:pPr>
    </w:p>
    <w:p>
      <w:pPr>
        <w:spacing w:line="21" w:lineRule="exact"/>
        <w:sectPr>
          <w:headerReference w:type="default" r:id="rId13"/>
          <w:footerReference w:type="default" r:id="rId14"/>
          <w:pgSz w:w="11906" w:h="16838"/>
          <w:pgMar w:top="1506" w:right="1380" w:bottom="1351" w:left="1380" w:header="1208" w:footer="1132" w:gutter="0"/>
          <w:pgNumType w:start="5"/>
          <w:cols w:num="1" w:space="708" w:equalWidth="0">
            <w:col w:w="9145" w:space="0"/>
          </w:cols>
        </w:sectPr>
      </w:pPr>
    </w:p>
    <w:p>
      <w:pPr>
        <w:pStyle w:val="BodyText"/>
        <w:spacing w:before="198"/>
        <w:jc w:val="right"/>
      </w:pPr>
      <w:r>
        <w:rPr>
          <w:spacing w:val="28"/>
          <w:w w:val="113"/>
          <w:position w:val="2"/>
        </w:rPr>
        <w:t>V</w:t>
      </w:r>
      <w:r>
        <w:rPr>
          <w:spacing w:val="28"/>
          <w:w w:val="113"/>
          <w:sz w:val="12"/>
          <w:szCs w:val="12"/>
        </w:rPr>
        <w:t xml:space="preserve">i </w:t>
      </w:r>
      <w:r>
        <w:rPr>
          <w:spacing w:val="28"/>
          <w:w w:val="113"/>
          <w:position w:val="1"/>
        </w:rPr>
        <w:t>=</w:t>
      </w:r>
      <w:r>
        <w:rPr>
          <w:spacing w:val="-35"/>
          <w:position w:val="1"/>
        </w:rPr>
        <w:t xml:space="preserve"> </w:t>
      </w:r>
      <w:r>
        <w:rPr>
          <w:position w:val="-18"/>
        </w:rPr>
        <w:drawing>
          <wp:inline distT="0" distB="0" distL="0" distR="0">
            <wp:extent cx="194594" cy="34681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94594" cy="346812"/>
                    </a:xfrm>
                    <a:prstGeom prst="rect">
                      <a:avLst/>
                    </a:prstGeom>
                  </pic:spPr>
                </pic:pic>
              </a:graphicData>
            </a:graphic>
          </wp:inline>
        </w:drawing>
      </w:r>
    </w:p>
    <w:p>
      <w:pPr>
        <w:pStyle w:val="BodyText"/>
        <w:spacing w:before="151" w:line="210" w:lineRule="exact"/>
        <w:ind w:left="494"/>
      </w:pPr>
      <w:r>
        <w:rPr>
          <w:spacing w:val="11"/>
          <w:position w:val="-1"/>
        </w:rPr>
        <w:t>式中</w:t>
      </w:r>
      <w:r>
        <w:rPr>
          <w:spacing w:val="-7"/>
          <w:position w:val="-1"/>
        </w:rPr>
        <w:t xml:space="preserve"> </w:t>
      </w:r>
      <w:r>
        <w:rPr>
          <w:spacing w:val="11"/>
          <w:position w:val="-1"/>
        </w:rPr>
        <w:t>:</w:t>
      </w:r>
    </w:p>
    <w:p>
      <w:pPr>
        <w:spacing w:line="14" w:lineRule="auto"/>
        <w:rPr>
          <w:rFonts w:ascii="Arial"/>
          <w:sz w:val="2"/>
        </w:rPr>
      </w:pPr>
      <w:r>
        <w:rPr>
          <w:rFonts w:ascii="Arial" w:eastAsia="Arial" w:hAnsi="Arial" w:cs="Arial"/>
          <w:sz w:val="2"/>
          <w:szCs w:val="2"/>
        </w:rPr>
        <w:br w:type="column"/>
      </w:r>
    </w:p>
    <w:p>
      <w:pPr>
        <w:pStyle w:val="BodyText"/>
        <w:spacing w:before="128" w:line="238" w:lineRule="auto"/>
        <w:rPr>
          <w:sz w:val="12"/>
          <w:szCs w:val="12"/>
        </w:rPr>
      </w:pPr>
      <w:r>
        <w:rPr>
          <w:position w:val="-26"/>
        </w:rPr>
        <w:drawing>
          <wp:inline distT="0" distB="0" distL="0" distR="0">
            <wp:extent cx="129084" cy="37406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129084" cy="374062"/>
                    </a:xfrm>
                    <a:prstGeom prst="rect">
                      <a:avLst/>
                    </a:prstGeom>
                  </pic:spPr>
                </pic:pic>
              </a:graphicData>
            </a:graphic>
          </wp:inline>
        </w:drawing>
      </w:r>
      <w:r>
        <w:rPr>
          <w:position w:val="-20"/>
        </w:rPr>
        <w:drawing>
          <wp:inline distT="0" distB="0" distL="0" distR="0">
            <wp:extent cx="134219" cy="29259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134219" cy="292598"/>
                    </a:xfrm>
                    <a:prstGeom prst="rect">
                      <a:avLst/>
                    </a:prstGeom>
                  </pic:spPr>
                </pic:pic>
              </a:graphicData>
            </a:graphic>
          </wp:inline>
        </w:drawing>
      </w:r>
      <w:r>
        <w:rPr>
          <w:position w:val="-32"/>
        </w:rPr>
        <w:drawing>
          <wp:inline distT="0" distB="0" distL="0" distR="0">
            <wp:extent cx="209859" cy="3979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8"/>
                    <a:stretch>
                      <a:fillRect/>
                    </a:stretch>
                  </pic:blipFill>
                  <pic:spPr>
                    <a:xfrm>
                      <a:off x="0" y="0"/>
                      <a:ext cx="209859" cy="397900"/>
                    </a:xfrm>
                    <a:prstGeom prst="rect">
                      <a:avLst/>
                    </a:prstGeom>
                  </pic:spPr>
                </pic:pic>
              </a:graphicData>
            </a:graphic>
          </wp:inline>
        </w:drawing>
      </w:r>
      <w:r>
        <w:rPr>
          <w:spacing w:val="28"/>
          <w:w w:val="126"/>
          <w:position w:val="1"/>
        </w:rPr>
        <w:t>(D</w:t>
      </w:r>
      <w:r>
        <w:rPr>
          <w:spacing w:val="28"/>
          <w:w w:val="126"/>
          <w:position w:val="-4"/>
          <w:sz w:val="12"/>
          <w:szCs w:val="12"/>
        </w:rPr>
        <w:t>i</w:t>
      </w:r>
      <w:r>
        <w:rPr>
          <w:spacing w:val="28"/>
          <w:w w:val="126"/>
          <w:position w:val="-7"/>
          <w:sz w:val="12"/>
          <w:szCs w:val="12"/>
        </w:rPr>
        <w:t>,</w:t>
      </w:r>
      <w:r>
        <w:rPr>
          <w:spacing w:val="37"/>
          <w:w w:val="101"/>
          <w:position w:val="-7"/>
          <w:sz w:val="12"/>
          <w:szCs w:val="12"/>
        </w:rPr>
        <w:t xml:space="preserve"> </w:t>
      </w:r>
      <w:r>
        <w:rPr>
          <w:spacing w:val="28"/>
          <w:w w:val="126"/>
          <w:position w:val="-5"/>
          <w:sz w:val="12"/>
          <w:szCs w:val="12"/>
        </w:rPr>
        <w:t>j</w:t>
      </w:r>
      <w:r>
        <w:rPr>
          <w:spacing w:val="35"/>
          <w:w w:val="101"/>
          <w:position w:val="-5"/>
          <w:sz w:val="12"/>
          <w:szCs w:val="12"/>
        </w:rPr>
        <w:t xml:space="preserve"> </w:t>
      </w:r>
      <w:r>
        <w:rPr>
          <w:spacing w:val="28"/>
          <w:w w:val="126"/>
          <w:position w:val="1"/>
        </w:rPr>
        <w:t>-</w:t>
      </w:r>
      <w:r>
        <w:rPr>
          <w:spacing w:val="-15"/>
          <w:position w:val="1"/>
        </w:rPr>
        <w:t xml:space="preserve"> </w:t>
      </w:r>
      <w:r>
        <w:rPr>
          <w:spacing w:val="28"/>
          <w:w w:val="126"/>
          <w:position w:val="2"/>
        </w:rPr>
        <w:t>D</w:t>
      </w:r>
      <w:r>
        <w:rPr>
          <w:spacing w:val="28"/>
          <w:w w:val="126"/>
          <w:position w:val="-4"/>
          <w:sz w:val="12"/>
          <w:szCs w:val="12"/>
        </w:rPr>
        <w:t>i</w:t>
      </w:r>
      <w:r>
        <w:rPr>
          <w:spacing w:val="28"/>
          <w:w w:val="126"/>
          <w:position w:val="7"/>
          <w:sz w:val="12"/>
          <w:szCs w:val="12"/>
        </w:rPr>
        <w:t>2</w:t>
      </w:r>
    </w:p>
    <w:p>
      <w:pPr>
        <w:spacing w:line="14" w:lineRule="auto"/>
        <w:rPr>
          <w:rFonts w:ascii="Arial"/>
          <w:sz w:val="2"/>
        </w:rPr>
      </w:pPr>
      <w:r>
        <w:rPr>
          <w:rFonts w:ascii="Arial" w:eastAsia="Arial" w:hAnsi="Arial" w:cs="Arial"/>
          <w:sz w:val="2"/>
          <w:szCs w:val="2"/>
        </w:rPr>
        <w:br w:type="column"/>
      </w:r>
    </w:p>
    <w:p>
      <w:pPr>
        <w:pStyle w:val="BodyText"/>
        <w:spacing w:before="317" w:line="196" w:lineRule="auto"/>
      </w:pPr>
      <w:r>
        <w:rPr>
          <w:spacing w:val="17"/>
        </w:rPr>
        <w:t>×100%</w:t>
      </w:r>
    </w:p>
    <w:p>
      <w:pPr>
        <w:spacing w:line="14" w:lineRule="auto"/>
        <w:rPr>
          <w:rFonts w:ascii="Arial"/>
          <w:sz w:val="2"/>
        </w:rPr>
      </w:pPr>
      <w:r>
        <w:rPr>
          <w:rFonts w:ascii="Arial" w:eastAsia="Arial" w:hAnsi="Arial" w:cs="Arial"/>
          <w:sz w:val="2"/>
          <w:szCs w:val="2"/>
        </w:rPr>
        <w:br w:type="column"/>
      </w:r>
    </w:p>
    <w:p>
      <w:pPr>
        <w:spacing w:line="243" w:lineRule="auto"/>
        <w:rPr>
          <w:rFonts w:ascii="Arial"/>
          <w:sz w:val="21"/>
        </w:rPr>
      </w:pPr>
    </w:p>
    <w:p>
      <w:pPr>
        <w:pStyle w:val="BodyText"/>
        <w:spacing w:before="95" w:line="244" w:lineRule="exact"/>
        <w:jc w:val="right"/>
      </w:pPr>
      <w:r>
        <w:rPr>
          <w:spacing w:val="11"/>
          <w:position w:val="1"/>
        </w:rPr>
        <w:t>(3)</w:t>
      </w:r>
    </w:p>
    <w:p>
      <w:pPr>
        <w:spacing w:line="244" w:lineRule="exact"/>
        <w:sectPr>
          <w:headerReference w:type="default" r:id="rId19"/>
          <w:footerReference w:type="default" r:id="rId20"/>
          <w:type w:val="continuous"/>
          <w:pgSz w:w="11906" w:h="16838"/>
          <w:pgMar w:top="1506" w:right="1380" w:bottom="1351" w:left="1380" w:header="1208" w:footer="1132" w:gutter="0"/>
          <w:pgNumType w:start="6"/>
          <w:cols w:num="4" w:space="708" w:equalWidth="0">
            <w:col w:w="3478" w:space="29"/>
            <w:col w:w="2080" w:space="100"/>
            <w:col w:w="2639" w:space="100"/>
            <w:col w:w="720" w:space="0"/>
          </w:cols>
        </w:sectPr>
      </w:pPr>
    </w:p>
    <w:p>
      <w:pPr>
        <w:pStyle w:val="BodyText"/>
        <w:spacing w:before="153" w:line="177" w:lineRule="auto"/>
        <w:ind w:left="452"/>
      </w:pPr>
      <w:r>
        <w:rPr>
          <w:position w:val="-2"/>
        </w:rPr>
        <w:t>V</w:t>
      </w:r>
      <w:r>
        <w:rPr>
          <w:position w:val="-3"/>
          <w:sz w:val="12"/>
          <w:szCs w:val="12"/>
        </w:rPr>
        <w:t>i</w:t>
      </w:r>
      <w:r>
        <w:rPr>
          <w:spacing w:val="33"/>
          <w:position w:val="1"/>
        </w:rPr>
        <w:t>—</w:t>
      </w:r>
      <w:r>
        <w:rPr>
          <w:spacing w:val="-39"/>
          <w:w w:val="67"/>
          <w:position w:val="1"/>
        </w:rPr>
        <w:t>——</w:t>
      </w:r>
      <w:r>
        <w:rPr>
          <w:spacing w:val="-44"/>
          <w:position w:val="1"/>
        </w:rPr>
        <w:t xml:space="preserve"> </w:t>
      </w:r>
      <w:r>
        <w:rPr>
          <w:spacing w:val="33"/>
        </w:rPr>
        <w:t>第i个探测器测量重复性</w:t>
      </w:r>
      <w:r>
        <w:rPr>
          <w:spacing w:val="-11"/>
        </w:rPr>
        <w:t xml:space="preserve"> </w:t>
      </w:r>
      <w:r>
        <w:rPr>
          <w:spacing w:val="33"/>
          <w:position w:val="1"/>
        </w:rPr>
        <w:t>,</w:t>
      </w:r>
      <w:r>
        <w:rPr>
          <w:spacing w:val="-29"/>
          <w:position w:val="1"/>
        </w:rPr>
        <w:t xml:space="preserve"> </w:t>
      </w:r>
      <w:r>
        <w:rPr>
          <w:spacing w:val="33"/>
          <w:position w:val="-2"/>
        </w:rPr>
        <w:t>%</w:t>
      </w:r>
      <w:r>
        <w:rPr>
          <w:spacing w:val="-19"/>
          <w:position w:val="-2"/>
        </w:rPr>
        <w:t xml:space="preserve"> </w:t>
      </w:r>
      <w:r>
        <w:rPr>
          <w:spacing w:val="33"/>
          <w:position w:val="1"/>
        </w:rPr>
        <w:t>;</w:t>
      </w:r>
    </w:p>
    <w:p>
      <w:pPr>
        <w:pStyle w:val="BodyText"/>
        <w:spacing w:before="64" w:line="247" w:lineRule="auto"/>
        <w:ind w:left="313"/>
      </w:pPr>
      <w:r>
        <w:rPr>
          <w:position w:val="2"/>
          <w:u w:val="single" w:color="auto"/>
        </w:rPr>
        <w:t>D</w:t>
      </w:r>
      <w:r>
        <w:rPr>
          <w:sz w:val="12"/>
          <w:szCs w:val="12"/>
          <w:u w:val="single" w:color="231F20"/>
        </w:rPr>
        <w:t>i</w:t>
      </w:r>
      <w:r>
        <w:rPr>
          <w:spacing w:val="41"/>
          <w:position w:val="2"/>
          <w:sz w:val="12"/>
          <w:szCs w:val="12"/>
          <w:u w:val="single" w:color="231F20"/>
        </w:rPr>
        <w:t>,</w:t>
      </w:r>
      <w:r>
        <w:rPr>
          <w:spacing w:val="41"/>
          <w:sz w:val="12"/>
          <w:szCs w:val="12"/>
          <w:u w:val="single" w:color="231F20"/>
        </w:rPr>
        <w:t>j</w:t>
      </w:r>
      <w:r>
        <w:rPr>
          <w:spacing w:val="-22"/>
          <w:sz w:val="12"/>
          <w:szCs w:val="12"/>
          <w:u w:val="single" w:color="231F20"/>
        </w:rPr>
        <w:t xml:space="preserve"> </w:t>
      </w:r>
      <w:r>
        <w:rPr>
          <w:spacing w:val="-28"/>
          <w:sz w:val="12"/>
          <w:szCs w:val="12"/>
        </w:rPr>
        <w:t xml:space="preserve"> </w:t>
      </w:r>
      <w:r>
        <w:rPr>
          <w:spacing w:val="41"/>
          <w:position w:val="6"/>
        </w:rPr>
        <w:t>—</w:t>
      </w:r>
      <w:r>
        <w:rPr>
          <w:spacing w:val="-39"/>
          <w:w w:val="67"/>
          <w:position w:val="6"/>
        </w:rPr>
        <w:t>——</w:t>
      </w:r>
      <w:r>
        <w:rPr>
          <w:spacing w:val="-45"/>
          <w:position w:val="6"/>
        </w:rPr>
        <w:t xml:space="preserve"> </w:t>
      </w:r>
      <w:r>
        <w:rPr>
          <w:spacing w:val="41"/>
          <w:position w:val="4"/>
        </w:rPr>
        <w:t>第i个探测器第j次测量的示值</w:t>
      </w:r>
      <w:r>
        <w:rPr>
          <w:spacing w:val="-10"/>
          <w:position w:val="4"/>
        </w:rPr>
        <w:t xml:space="preserve"> </w:t>
      </w:r>
      <w:r>
        <w:rPr>
          <w:spacing w:val="41"/>
          <w:position w:val="6"/>
        </w:rPr>
        <w:t>,</w:t>
      </w:r>
      <w:r>
        <w:rPr>
          <w:spacing w:val="2"/>
          <w:position w:val="6"/>
        </w:rPr>
        <w:t xml:space="preserve">  </w:t>
      </w:r>
      <w:r>
        <w:rPr>
          <w:position w:val="2"/>
        </w:rPr>
        <w:t>Gy</w:t>
      </w:r>
      <w:r>
        <w:rPr>
          <w:spacing w:val="41"/>
          <w:position w:val="2"/>
        </w:rPr>
        <w:t>;</w:t>
      </w:r>
    </w:p>
    <w:p>
      <w:pPr>
        <w:pStyle w:val="BodyText"/>
        <w:spacing w:before="1" w:line="167" w:lineRule="auto"/>
        <w:ind w:left="455"/>
        <w:sectPr>
          <w:headerReference w:type="default" r:id="rId21"/>
          <w:footerReference w:type="default" r:id="rId22"/>
          <w:type w:val="continuous"/>
          <w:pgSz w:w="11906" w:h="16838"/>
          <w:pgMar w:top="1506" w:right="1380" w:bottom="1351" w:left="1380" w:header="1208" w:footer="1132" w:gutter="0"/>
          <w:pgNumType w:start="7"/>
          <w:cols w:num="1" w:space="708" w:equalWidth="0">
            <w:col w:w="9145" w:space="0"/>
          </w:cols>
        </w:sectPr>
      </w:pPr>
      <w:r>
        <w:rPr>
          <w:position w:val="-2"/>
        </w:rPr>
        <w:t>D</w:t>
      </w:r>
      <w:r>
        <w:rPr>
          <w:position w:val="-4"/>
          <w:sz w:val="12"/>
          <w:szCs w:val="12"/>
        </w:rPr>
        <w:t>i</w:t>
      </w:r>
      <w:r>
        <w:rPr>
          <w:spacing w:val="29"/>
          <w:position w:val="1"/>
        </w:rPr>
        <w:t>—</w:t>
      </w:r>
      <w:r>
        <w:rPr>
          <w:spacing w:val="-39"/>
          <w:w w:val="67"/>
          <w:position w:val="1"/>
        </w:rPr>
        <w:t>——</w:t>
      </w:r>
      <w:r>
        <w:rPr>
          <w:spacing w:val="-40"/>
          <w:position w:val="1"/>
        </w:rPr>
        <w:t xml:space="preserve"> </w:t>
      </w:r>
      <w:r>
        <w:rPr>
          <w:spacing w:val="29"/>
        </w:rPr>
        <w:t>第i个探测器示值平均值  (修正后) ,</w:t>
      </w:r>
      <w:r>
        <w:rPr>
          <w:spacing w:val="2"/>
        </w:rPr>
        <w:t xml:space="preserve">  </w:t>
      </w:r>
      <w:r>
        <w:t>Gy</w:t>
      </w:r>
      <w:r>
        <w:rPr>
          <w:spacing w:val="29"/>
          <w:position w:val="1"/>
        </w:rPr>
        <w:t>。</w:t>
      </w:r>
    </w:p>
    <w:p>
      <w:pPr>
        <w:pStyle w:val="BodyText"/>
        <w:spacing w:before="71" w:line="183" w:lineRule="auto"/>
        <w:ind w:left="17"/>
      </w:pPr>
      <w:r>
        <w:rPr>
          <w:spacing w:val="20"/>
          <w:position w:val="-2"/>
        </w:rPr>
        <w:t>7.3</w:t>
      </w:r>
      <w:r>
        <w:rPr>
          <w:spacing w:val="3"/>
          <w:position w:val="-2"/>
        </w:rPr>
        <w:t xml:space="preserve">   </w:t>
      </w:r>
      <w:r>
        <w:rPr>
          <w:spacing w:val="20"/>
        </w:rPr>
        <w:t>示值非线性</w:t>
      </w:r>
    </w:p>
    <w:p>
      <w:pPr>
        <w:pStyle w:val="BodyText"/>
        <w:spacing w:before="54" w:line="207" w:lineRule="auto"/>
        <w:ind w:left="10" w:right="9" w:firstLine="483"/>
        <w:jc w:val="both"/>
      </w:pPr>
      <w:r>
        <w:rPr>
          <w:spacing w:val="15"/>
        </w:rPr>
        <w:t>条件与 7.2相</w:t>
      </w:r>
      <w:r>
        <w:rPr>
          <w:spacing w:val="-9"/>
        </w:rPr>
        <w:t xml:space="preserve"> </w:t>
      </w:r>
      <w:r>
        <w:rPr>
          <w:spacing w:val="15"/>
        </w:rPr>
        <w:t>同</w:t>
      </w:r>
      <w:r>
        <w:rPr>
          <w:spacing w:val="-10"/>
        </w:rPr>
        <w:t xml:space="preserve"> </w:t>
      </w:r>
      <w:r>
        <w:rPr>
          <w:spacing w:val="15"/>
          <w:position w:val="1"/>
        </w:rPr>
        <w:t xml:space="preserve">,  </w:t>
      </w:r>
      <w:r>
        <w:rPr>
          <w:spacing w:val="15"/>
        </w:rPr>
        <w:t>辐</w:t>
      </w:r>
      <w:r>
        <w:rPr>
          <w:spacing w:val="-30"/>
        </w:rPr>
        <w:t xml:space="preserve"> </w:t>
      </w:r>
      <w:r>
        <w:rPr>
          <w:spacing w:val="15"/>
        </w:rPr>
        <w:t>射</w:t>
      </w:r>
      <w:r>
        <w:rPr>
          <w:spacing w:val="-27"/>
        </w:rPr>
        <w:t xml:space="preserve"> </w:t>
      </w:r>
      <w:r>
        <w:rPr>
          <w:spacing w:val="15"/>
        </w:rPr>
        <w:t>野</w:t>
      </w:r>
      <w:r>
        <w:rPr>
          <w:spacing w:val="-7"/>
        </w:rPr>
        <w:t xml:space="preserve"> </w:t>
      </w:r>
      <w:r>
        <w:rPr>
          <w:spacing w:val="15"/>
        </w:rPr>
        <w:t>中</w:t>
      </w:r>
      <w:r>
        <w:rPr>
          <w:spacing w:val="-27"/>
        </w:rPr>
        <w:t xml:space="preserve"> </w:t>
      </w:r>
      <w:r>
        <w:rPr>
          <w:spacing w:val="15"/>
        </w:rPr>
        <w:t>心</w:t>
      </w:r>
      <w:r>
        <w:rPr>
          <w:spacing w:val="-27"/>
        </w:rPr>
        <w:t xml:space="preserve"> </w:t>
      </w:r>
      <w:r>
        <w:rPr>
          <w:spacing w:val="15"/>
        </w:rPr>
        <w:t>剂</w:t>
      </w:r>
      <w:r>
        <w:rPr>
          <w:spacing w:val="-27"/>
        </w:rPr>
        <w:t xml:space="preserve"> </w:t>
      </w:r>
      <w:r>
        <w:rPr>
          <w:spacing w:val="15"/>
        </w:rPr>
        <w:t>量</w:t>
      </w:r>
      <w:r>
        <w:rPr>
          <w:spacing w:val="-27"/>
        </w:rPr>
        <w:t xml:space="preserve"> </w:t>
      </w:r>
      <w:r>
        <w:rPr>
          <w:spacing w:val="15"/>
        </w:rPr>
        <w:t>分</w:t>
      </w:r>
      <w:r>
        <w:rPr>
          <w:spacing w:val="-30"/>
        </w:rPr>
        <w:t xml:space="preserve"> </w:t>
      </w:r>
      <w:r>
        <w:rPr>
          <w:spacing w:val="15"/>
        </w:rPr>
        <w:t>别</w:t>
      </w:r>
      <w:r>
        <w:rPr>
          <w:spacing w:val="-21"/>
        </w:rPr>
        <w:t xml:space="preserve"> </w:t>
      </w:r>
      <w:r>
        <w:rPr>
          <w:spacing w:val="15"/>
        </w:rPr>
        <w:t>为</w:t>
      </w:r>
      <w:r>
        <w:rPr>
          <w:spacing w:val="36"/>
          <w:w w:val="101"/>
        </w:rPr>
        <w:t xml:space="preserve"> </w:t>
      </w:r>
      <w:r>
        <w:rPr>
          <w:spacing w:val="15"/>
        </w:rPr>
        <w:t xml:space="preserve">0.5 </w:t>
      </w:r>
      <w:r>
        <w:t>Gy</w:t>
      </w:r>
      <w:r>
        <w:rPr>
          <w:spacing w:val="15"/>
          <w:position w:val="1"/>
        </w:rPr>
        <w:t>、</w:t>
      </w:r>
      <w:r>
        <w:rPr>
          <w:spacing w:val="-40"/>
          <w:position w:val="1"/>
        </w:rPr>
        <w:t xml:space="preserve"> </w:t>
      </w:r>
      <w:r>
        <w:rPr>
          <w:spacing w:val="15"/>
          <w:position w:val="-1"/>
        </w:rPr>
        <w:t xml:space="preserve">1.0 </w:t>
      </w:r>
      <w:r>
        <w:rPr>
          <w:position w:val="-1"/>
        </w:rPr>
        <w:t>Gy</w:t>
      </w:r>
      <w:r>
        <w:rPr>
          <w:spacing w:val="15"/>
          <w:position w:val="1"/>
        </w:rPr>
        <w:t>、</w:t>
      </w:r>
      <w:r>
        <w:rPr>
          <w:spacing w:val="-39"/>
          <w:position w:val="1"/>
        </w:rPr>
        <w:t xml:space="preserve"> </w:t>
      </w:r>
      <w:r>
        <w:rPr>
          <w:spacing w:val="15"/>
          <w:position w:val="-1"/>
        </w:rPr>
        <w:t xml:space="preserve">1.5 </w:t>
      </w:r>
      <w:r>
        <w:rPr>
          <w:position w:val="-1"/>
        </w:rPr>
        <w:t>Gy</w:t>
      </w:r>
      <w:r>
        <w:rPr>
          <w:spacing w:val="15"/>
          <w:position w:val="1"/>
        </w:rPr>
        <w:t>、</w:t>
      </w:r>
      <w:r>
        <w:rPr>
          <w:spacing w:val="-44"/>
          <w:position w:val="1"/>
        </w:rPr>
        <w:t xml:space="preserve"> </w:t>
      </w:r>
      <w:r>
        <w:rPr>
          <w:spacing w:val="15"/>
          <w:position w:val="-1"/>
        </w:rPr>
        <w:t>2.</w:t>
      </w:r>
      <w:r>
        <w:rPr>
          <w:spacing w:val="14"/>
          <w:position w:val="-1"/>
        </w:rPr>
        <w:t xml:space="preserve">0 </w:t>
      </w:r>
      <w:r>
        <w:rPr>
          <w:position w:val="-1"/>
        </w:rPr>
        <w:t>Gy</w:t>
      </w:r>
      <w:r>
        <w:rPr>
          <w:spacing w:val="14"/>
          <w:position w:val="-1"/>
        </w:rPr>
        <w:t>和</w:t>
      </w:r>
      <w:r>
        <w:rPr>
          <w:position w:val="-1"/>
        </w:rPr>
        <w:t xml:space="preserve"> </w:t>
      </w:r>
      <w:r>
        <w:rPr>
          <w:spacing w:val="21"/>
          <w:position w:val="-2"/>
        </w:rPr>
        <w:t>2.5</w:t>
      </w:r>
      <w:r>
        <w:rPr>
          <w:position w:val="-2"/>
        </w:rPr>
        <w:t>Gy</w:t>
      </w:r>
      <w:r>
        <w:rPr>
          <w:spacing w:val="21"/>
        </w:rPr>
        <w:t>。按照公式  (4)  计算每个探测器的示值非线性</w:t>
      </w:r>
      <w:r>
        <w:rPr>
          <w:spacing w:val="3"/>
        </w:rPr>
        <w:t xml:space="preserve"> </w:t>
      </w:r>
      <w:r>
        <w:rPr>
          <w:spacing w:val="21"/>
        </w:rPr>
        <w:t>,  取绝对值最大者为检查仪的示</w:t>
      </w:r>
      <w:r>
        <w:t xml:space="preserve"> </w:t>
      </w:r>
      <w:r>
        <w:rPr>
          <w:spacing w:val="12"/>
        </w:rPr>
        <w:t>值非线性</w:t>
      </w:r>
      <w:r>
        <w:rPr>
          <w:spacing w:val="-30"/>
        </w:rPr>
        <w:t xml:space="preserve"> </w:t>
      </w:r>
      <w:r>
        <w:rPr>
          <w:spacing w:val="12"/>
        </w:rPr>
        <w:t>。</w:t>
      </w:r>
    </w:p>
    <w:p>
      <w:pPr>
        <w:pStyle w:val="BodyText"/>
        <w:spacing w:before="78" w:line="540" w:lineRule="exact"/>
        <w:jc w:val="right"/>
      </w:pPr>
      <w:r>
        <w:rPr>
          <w:position w:val="6"/>
        </w:rPr>
        <w:t>V</w:t>
      </w:r>
      <w:r>
        <w:rPr>
          <w:position w:val="5"/>
          <w:sz w:val="12"/>
          <w:szCs w:val="12"/>
        </w:rPr>
        <w:t>i</w:t>
      </w:r>
      <w:r>
        <w:rPr>
          <w:spacing w:val="31"/>
          <w:position w:val="6"/>
          <w:sz w:val="12"/>
          <w:szCs w:val="12"/>
        </w:rPr>
        <w:t>,</w:t>
      </w:r>
      <w:r>
        <w:rPr>
          <w:spacing w:val="8"/>
          <w:position w:val="6"/>
          <w:sz w:val="12"/>
          <w:szCs w:val="12"/>
        </w:rPr>
        <w:t xml:space="preserve">  </w:t>
      </w:r>
      <w:r>
        <w:rPr>
          <w:spacing w:val="31"/>
          <w:position w:val="5"/>
          <w:sz w:val="12"/>
          <w:szCs w:val="12"/>
        </w:rPr>
        <w:t>k</w:t>
      </w:r>
      <w:r>
        <w:rPr>
          <w:spacing w:val="23"/>
          <w:w w:val="102"/>
          <w:position w:val="5"/>
          <w:sz w:val="12"/>
          <w:szCs w:val="12"/>
        </w:rPr>
        <w:t xml:space="preserve"> </w:t>
      </w:r>
      <w:r>
        <w:rPr>
          <w:spacing w:val="31"/>
          <w:position w:val="6"/>
        </w:rPr>
        <w:t>=</w:t>
      </w:r>
      <w:r>
        <w:rPr>
          <w:spacing w:val="55"/>
          <w:position w:val="6"/>
        </w:rPr>
        <w:t xml:space="preserve"> </w:t>
      </w:r>
      <w:r>
        <w:rPr>
          <w:position w:val="-10"/>
        </w:rPr>
        <w:drawing>
          <wp:inline distT="0" distB="0" distL="0" distR="0">
            <wp:extent cx="335849" cy="32494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335849" cy="324943"/>
                    </a:xfrm>
                    <a:prstGeom prst="rect">
                      <a:avLst/>
                    </a:prstGeom>
                  </pic:spPr>
                </pic:pic>
              </a:graphicData>
            </a:graphic>
          </wp:inline>
        </w:drawing>
      </w:r>
      <w:r>
        <w:rPr>
          <w:spacing w:val="10"/>
          <w:position w:val="6"/>
        </w:rPr>
        <w:t xml:space="preserve"> </w:t>
      </w:r>
      <w:r>
        <w:rPr>
          <w:spacing w:val="31"/>
          <w:position w:val="5"/>
        </w:rPr>
        <w:t>×</w:t>
      </w:r>
      <w:r>
        <w:rPr>
          <w:spacing w:val="-23"/>
          <w:position w:val="5"/>
        </w:rPr>
        <w:t xml:space="preserve"> </w:t>
      </w:r>
      <w:r>
        <w:rPr>
          <w:position w:val="-6"/>
        </w:rPr>
        <w:drawing>
          <wp:inline distT="0" distB="0" distL="0" distR="0">
            <wp:extent cx="179366" cy="29258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179366" cy="292586"/>
                    </a:xfrm>
                    <a:prstGeom prst="rect">
                      <a:avLst/>
                    </a:prstGeom>
                  </pic:spPr>
                </pic:pic>
              </a:graphicData>
            </a:graphic>
          </wp:inline>
        </w:drawing>
      </w:r>
      <w:r>
        <w:ruby>
          <w:rubyPr>
            <w:rubyAlign w:val="left"/>
            <w:hps w:val="22"/>
            <w:hpsRaise w:val="14"/>
            <w:hpsBaseText w:val="22"/>
          </w:rubyPr>
          <w:rt>
            <w:r>
              <w:rPr>
                <w:w w:val="146"/>
                <w:position w:val="6"/>
              </w:rPr>
              <w:t>'</w:t>
            </w:r>
          </w:rt>
          <w:rubyBase>
            <w:r>
              <w:rPr>
                <w:w w:val="48"/>
                <w:position w:val="-10"/>
                <w:sz w:val="12"/>
                <w:szCs w:val="12"/>
              </w:rPr>
              <w:t>i</w:t>
            </w:r>
          </w:rubyBase>
        </w:ruby>
      </w:r>
      <w:r>
        <w:rPr>
          <w:spacing w:val="31"/>
          <w:position w:val="5"/>
        </w:rPr>
        <w:t>-</w:t>
      </w:r>
      <w:r>
        <w:rPr>
          <w:spacing w:val="-4"/>
          <w:position w:val="5"/>
        </w:rPr>
        <w:t xml:space="preserve"> </w:t>
      </w:r>
      <w:r>
        <w:rPr>
          <w:spacing w:val="31"/>
          <w:position w:val="6"/>
        </w:rPr>
        <w:t>1</w:t>
      </w:r>
      <w:r>
        <w:rPr>
          <w:spacing w:val="44"/>
          <w:position w:val="6"/>
        </w:rPr>
        <w:t xml:space="preserve"> </w:t>
      </w:r>
      <w:r>
        <w:rPr>
          <w:spacing w:val="31"/>
          <w:position w:val="6"/>
        </w:rPr>
        <w:t>×100%</w:t>
      </w:r>
      <w:r>
        <w:rPr>
          <w:position w:val="6"/>
        </w:rPr>
        <w:t xml:space="preserve">                                       </w:t>
      </w:r>
      <w:r>
        <w:rPr>
          <w:spacing w:val="31"/>
          <w:position w:val="8"/>
        </w:rPr>
        <w:t>(4)</w:t>
      </w:r>
    </w:p>
    <w:p>
      <w:pPr>
        <w:spacing w:line="540" w:lineRule="exact"/>
        <w:sectPr>
          <w:headerReference w:type="default" r:id="rId25"/>
          <w:footerReference w:type="default" r:id="rId26"/>
          <w:type w:val="nextPage"/>
          <w:pgSz w:w="11906" w:h="16838"/>
          <w:pgMar w:top="1506" w:right="1380" w:bottom="1351" w:left="1380" w:header="1208" w:footer="1132" w:gutter="0"/>
          <w:pgNumType w:start="8"/>
          <w:cols w:num="1" w:space="708" w:equalWidth="0">
            <w:col w:w="9145" w:space="0"/>
          </w:cols>
          <w:titlePg w:val="0"/>
        </w:sectPr>
      </w:pPr>
    </w:p>
    <w:p>
      <w:pPr>
        <w:pStyle w:val="BodyText"/>
        <w:spacing w:before="237" w:line="179" w:lineRule="auto"/>
        <w:ind w:left="494"/>
      </w:pPr>
      <w:r>
        <w:rPr>
          <w:spacing w:val="11"/>
        </w:rPr>
        <w:t>式中</w:t>
      </w:r>
      <w:r>
        <w:rPr>
          <w:spacing w:val="-7"/>
        </w:rPr>
        <w:t xml:space="preserve"> </w:t>
      </w:r>
      <w:r>
        <w:rPr>
          <w:spacing w:val="11"/>
        </w:rPr>
        <w:t>:</w:t>
      </w:r>
    </w:p>
    <w:p>
      <w:pPr>
        <w:pStyle w:val="BodyText"/>
        <w:spacing w:before="74" w:line="190" w:lineRule="auto"/>
        <w:ind w:left="454" w:right="205" w:hanging="2"/>
      </w:pPr>
      <w:r>
        <w:rPr>
          <w:position w:val="-2"/>
        </w:rPr>
        <w:t>V</w:t>
      </w:r>
      <w:r>
        <w:rPr>
          <w:position w:val="-3"/>
          <w:sz w:val="12"/>
          <w:szCs w:val="12"/>
        </w:rPr>
        <w:t>i</w:t>
      </w:r>
      <w:r>
        <w:rPr>
          <w:spacing w:val="32"/>
          <w:position w:val="-2"/>
          <w:sz w:val="12"/>
          <w:szCs w:val="12"/>
        </w:rPr>
        <w:t>,</w:t>
      </w:r>
      <w:r>
        <w:rPr>
          <w:spacing w:val="32"/>
          <w:position w:val="-3"/>
          <w:sz w:val="12"/>
          <w:szCs w:val="12"/>
        </w:rPr>
        <w:t>k</w:t>
      </w:r>
      <w:r>
        <w:rPr>
          <w:spacing w:val="32"/>
          <w:position w:val="1"/>
        </w:rPr>
        <w:t>—</w:t>
      </w:r>
      <w:r>
        <w:rPr>
          <w:spacing w:val="-39"/>
          <w:w w:val="67"/>
          <w:position w:val="1"/>
        </w:rPr>
        <w:t>——</w:t>
      </w:r>
      <w:r>
        <w:rPr>
          <w:spacing w:val="-38"/>
          <w:position w:val="1"/>
        </w:rPr>
        <w:t xml:space="preserve"> </w:t>
      </w:r>
      <w:r>
        <w:rPr>
          <w:spacing w:val="32"/>
        </w:rPr>
        <w:t>第i个探测器在第k个测量点的示值与参考点 1.0</w:t>
      </w:r>
      <w:r>
        <w:t>Gy</w:t>
      </w:r>
      <w:r>
        <w:rPr>
          <w:spacing w:val="32"/>
        </w:rPr>
        <w:t>的示值非线性</w:t>
      </w:r>
      <w:r>
        <w:rPr>
          <w:spacing w:val="-11"/>
        </w:rPr>
        <w:t xml:space="preserve"> </w:t>
      </w:r>
      <w:r>
        <w:rPr>
          <w:spacing w:val="32"/>
          <w:position w:val="1"/>
        </w:rPr>
        <w:t>,</w:t>
      </w:r>
      <w:r>
        <w:rPr>
          <w:spacing w:val="-29"/>
          <w:position w:val="1"/>
        </w:rPr>
        <w:t xml:space="preserve"> </w:t>
      </w:r>
      <w:r>
        <w:rPr>
          <w:spacing w:val="32"/>
          <w:position w:val="-2"/>
        </w:rPr>
        <w:t>%</w:t>
      </w:r>
      <w:r>
        <w:rPr>
          <w:spacing w:val="-19"/>
          <w:position w:val="-2"/>
        </w:rPr>
        <w:t xml:space="preserve"> </w:t>
      </w:r>
      <w:r>
        <w:rPr>
          <w:spacing w:val="32"/>
          <w:position w:val="1"/>
        </w:rPr>
        <w:t>;</w:t>
      </w:r>
      <w:r>
        <w:rPr>
          <w:position w:val="1"/>
        </w:rPr>
        <w:t xml:space="preserve"> </w:t>
      </w:r>
      <w:r>
        <w:rPr>
          <w:position w:val="-2"/>
        </w:rPr>
        <w:t>D</w:t>
      </w:r>
      <w:r>
        <w:rPr>
          <w:position w:val="-4"/>
          <w:sz w:val="12"/>
          <w:szCs w:val="12"/>
        </w:rPr>
        <w:t>i</w:t>
      </w:r>
      <w:r>
        <w:rPr>
          <w:spacing w:val="31"/>
          <w:position w:val="-2"/>
          <w:sz w:val="12"/>
          <w:szCs w:val="12"/>
        </w:rPr>
        <w:t>,</w:t>
      </w:r>
      <w:r>
        <w:rPr>
          <w:spacing w:val="31"/>
          <w:position w:val="-4"/>
          <w:sz w:val="12"/>
          <w:szCs w:val="12"/>
        </w:rPr>
        <w:t>k</w:t>
      </w:r>
      <w:r>
        <w:rPr>
          <w:spacing w:val="31"/>
          <w:position w:val="1"/>
        </w:rPr>
        <w:t>—</w:t>
      </w:r>
      <w:r>
        <w:rPr>
          <w:spacing w:val="-39"/>
          <w:w w:val="67"/>
          <w:position w:val="1"/>
        </w:rPr>
        <w:t>——</w:t>
      </w:r>
      <w:r>
        <w:rPr>
          <w:spacing w:val="-40"/>
          <w:position w:val="1"/>
        </w:rPr>
        <w:t xml:space="preserve"> </w:t>
      </w:r>
      <w:r>
        <w:rPr>
          <w:spacing w:val="31"/>
        </w:rPr>
        <w:t>第i个探测器在第k个测量点的示值  (修正后) ,</w:t>
      </w:r>
      <w:r>
        <w:rPr>
          <w:spacing w:val="2"/>
        </w:rPr>
        <w:t xml:space="preserve">  </w:t>
      </w:r>
      <w:r>
        <w:t>Gy</w:t>
      </w:r>
      <w:r>
        <w:rPr>
          <w:spacing w:val="31"/>
        </w:rPr>
        <w:t>;</w:t>
      </w:r>
    </w:p>
    <w:p>
      <w:pPr>
        <w:pStyle w:val="BodyText"/>
        <w:spacing w:before="58" w:line="361" w:lineRule="exact"/>
        <w:ind w:left="455"/>
      </w:pPr>
      <w:r>
        <w:rPr>
          <w:spacing w:val="29"/>
          <w:position w:val="8"/>
        </w:rPr>
        <w:t>D</w:t>
      </w:r>
      <w:r>
        <w:ruby>
          <w:rubyPr>
            <w:rubyAlign w:val="left"/>
            <w:hps w:val="22"/>
            <w:hpsRaise w:val="-2"/>
            <w:hpsBaseText w:val="22"/>
          </w:rubyPr>
          <w:rt>
            <w:r>
              <w:rPr>
                <w:spacing w:val="1"/>
                <w:w w:val="175"/>
                <w:position w:val="10"/>
              </w:rPr>
              <w:t>'</w:t>
            </w:r>
          </w:rt>
          <w:rubyBase>
            <w:r>
              <w:rPr>
                <w:spacing w:val="1"/>
                <w:w w:val="175"/>
                <w:position w:val="6"/>
                <w:sz w:val="12"/>
                <w:szCs w:val="12"/>
              </w:rPr>
              <w:t>i</w:t>
            </w:r>
          </w:rubyBase>
        </w:ruby>
      </w:r>
      <w:r>
        <w:rPr>
          <w:spacing w:val="29"/>
          <w:position w:val="8"/>
          <w:sz w:val="12"/>
          <w:szCs w:val="12"/>
        </w:rPr>
        <w:t>,</w:t>
      </w:r>
      <w:r>
        <w:rPr>
          <w:spacing w:val="29"/>
          <w:position w:val="6"/>
          <w:sz w:val="12"/>
          <w:szCs w:val="12"/>
        </w:rPr>
        <w:t>k</w:t>
      </w:r>
      <w:r>
        <w:rPr>
          <w:spacing w:val="29"/>
          <w:position w:val="11"/>
        </w:rPr>
        <w:t>—</w:t>
      </w:r>
      <w:r>
        <w:rPr>
          <w:spacing w:val="-39"/>
          <w:w w:val="67"/>
          <w:position w:val="11"/>
        </w:rPr>
        <w:t>——</w:t>
      </w:r>
      <w:r>
        <w:rPr>
          <w:spacing w:val="-45"/>
          <w:position w:val="11"/>
        </w:rPr>
        <w:t xml:space="preserve"> </w:t>
      </w:r>
      <w:r>
        <w:rPr>
          <w:spacing w:val="29"/>
          <w:position w:val="10"/>
        </w:rPr>
        <w:t>第i个探测器对应第k个测量点的</w:t>
      </w:r>
      <w:r>
        <w:rPr>
          <w:spacing w:val="28"/>
          <w:position w:val="10"/>
        </w:rPr>
        <w:t>剂量参考值</w:t>
      </w:r>
      <w:r>
        <w:rPr>
          <w:spacing w:val="-10"/>
          <w:position w:val="10"/>
        </w:rPr>
        <w:t xml:space="preserve"> </w:t>
      </w:r>
      <w:r>
        <w:rPr>
          <w:spacing w:val="28"/>
          <w:position w:val="11"/>
        </w:rPr>
        <w:t>,</w:t>
      </w:r>
      <w:r>
        <w:rPr>
          <w:spacing w:val="2"/>
          <w:position w:val="11"/>
        </w:rPr>
        <w:t xml:space="preserve">  </w:t>
      </w:r>
      <w:r>
        <w:rPr>
          <w:position w:val="8"/>
        </w:rPr>
        <w:t>Gy</w:t>
      </w:r>
      <w:r>
        <w:rPr>
          <w:spacing w:val="28"/>
          <w:position w:val="8"/>
        </w:rPr>
        <w:t>;</w:t>
      </w:r>
    </w:p>
    <w:p>
      <w:pPr>
        <w:pStyle w:val="BodyText"/>
        <w:spacing w:before="1" w:line="166" w:lineRule="auto"/>
        <w:ind w:left="610"/>
      </w:pPr>
      <w:r>
        <w:rPr>
          <w:spacing w:val="34"/>
          <w:position w:val="-1"/>
        </w:rPr>
        <w:t>D'</w:t>
      </w:r>
      <w:r>
        <w:rPr>
          <w:spacing w:val="-43"/>
          <w:w w:val="74"/>
          <w:position w:val="1"/>
        </w:rPr>
        <w:t>———</w:t>
      </w:r>
      <w:r>
        <w:rPr>
          <w:spacing w:val="-37"/>
          <w:position w:val="1"/>
        </w:rPr>
        <w:t xml:space="preserve"> </w:t>
      </w:r>
      <w:r>
        <w:rPr>
          <w:spacing w:val="34"/>
          <w:position w:val="1"/>
        </w:rPr>
        <w:t>参考剂量点</w:t>
      </w:r>
      <w:r>
        <w:rPr>
          <w:spacing w:val="-10"/>
          <w:position w:val="1"/>
        </w:rPr>
        <w:t xml:space="preserve"> </w:t>
      </w:r>
      <w:r>
        <w:rPr>
          <w:spacing w:val="34"/>
          <w:position w:val="1"/>
        </w:rPr>
        <w:t>,</w:t>
      </w:r>
      <w:r>
        <w:rPr>
          <w:spacing w:val="5"/>
          <w:position w:val="1"/>
        </w:rPr>
        <w:t xml:space="preserve">  </w:t>
      </w:r>
      <w:r>
        <w:rPr>
          <w:spacing w:val="34"/>
          <w:position w:val="-1"/>
        </w:rPr>
        <w:t>1.0</w:t>
      </w:r>
      <w:r>
        <w:rPr>
          <w:position w:val="-1"/>
        </w:rPr>
        <w:t>Gy</w:t>
      </w:r>
      <w:r>
        <w:rPr>
          <w:spacing w:val="34"/>
          <w:position w:val="-1"/>
        </w:rPr>
        <w:t>;</w:t>
      </w:r>
    </w:p>
    <w:p>
      <w:pPr>
        <w:pStyle w:val="BodyText"/>
        <w:spacing w:before="86" w:line="546" w:lineRule="exact"/>
        <w:ind w:left="604"/>
      </w:pPr>
      <w:r>
        <w:rPr>
          <w:position w:val="24"/>
        </w:rPr>
        <w:t>D</w:t>
      </w:r>
      <w:r>
        <w:rPr>
          <w:position w:val="22"/>
          <w:sz w:val="12"/>
          <w:szCs w:val="12"/>
        </w:rPr>
        <w:t>i</w:t>
      </w:r>
      <w:r>
        <w:rPr>
          <w:spacing w:val="26"/>
          <w:position w:val="27"/>
        </w:rPr>
        <w:t>—</w:t>
      </w:r>
      <w:r>
        <w:rPr>
          <w:spacing w:val="-39"/>
          <w:w w:val="67"/>
          <w:position w:val="27"/>
        </w:rPr>
        <w:t>——</w:t>
      </w:r>
      <w:r>
        <w:rPr>
          <w:spacing w:val="-45"/>
          <w:position w:val="27"/>
        </w:rPr>
        <w:t xml:space="preserve"> </w:t>
      </w:r>
      <w:r>
        <w:rPr>
          <w:spacing w:val="26"/>
          <w:position w:val="26"/>
        </w:rPr>
        <w:t xml:space="preserve">第i个探测器在参考剂量点  </w:t>
      </w:r>
      <w:r>
        <w:rPr>
          <w:spacing w:val="26"/>
          <w:position w:val="25"/>
        </w:rPr>
        <w:t>(1.0</w:t>
      </w:r>
      <w:r>
        <w:rPr>
          <w:position w:val="25"/>
        </w:rPr>
        <w:t>Gy</w:t>
      </w:r>
      <w:r>
        <w:rPr>
          <w:spacing w:val="26"/>
          <w:position w:val="25"/>
        </w:rPr>
        <w:t xml:space="preserve">)  </w:t>
      </w:r>
      <w:r>
        <w:rPr>
          <w:spacing w:val="26"/>
          <w:position w:val="26"/>
        </w:rPr>
        <w:t>的示</w:t>
      </w:r>
      <w:r>
        <w:rPr>
          <w:spacing w:val="25"/>
          <w:position w:val="26"/>
        </w:rPr>
        <w:t xml:space="preserve">值  (修正后) ,  </w:t>
      </w:r>
      <w:r>
        <w:rPr>
          <w:position w:val="26"/>
        </w:rPr>
        <w:t>Gy</w:t>
      </w:r>
      <w:r>
        <w:rPr>
          <w:spacing w:val="25"/>
          <w:position w:val="27"/>
        </w:rPr>
        <w:t>。</w:t>
      </w:r>
    </w:p>
    <w:p>
      <w:pPr>
        <w:pStyle w:val="BodyText"/>
        <w:spacing w:line="193" w:lineRule="auto"/>
        <w:ind w:left="12"/>
        <w:rPr>
          <w:rFonts w:ascii="SimHei" w:eastAsia="SimHei" w:hAnsi="SimHei" w:cs="SimHei"/>
        </w:rPr>
      </w:pPr>
      <w:r>
        <w:rPr>
          <w:spacing w:val="17"/>
          <w:position w:val="-2"/>
        </w:rPr>
        <w:t>8</w:t>
      </w:r>
      <w:r>
        <w:rPr>
          <w:spacing w:val="5"/>
          <w:position w:val="-2"/>
        </w:rPr>
        <w:t xml:space="preserve">   </w:t>
      </w:r>
      <w:r>
        <w:rPr>
          <w:rFonts w:ascii="SimHei" w:eastAsia="SimHei" w:hAnsi="SimHei" w:cs="SimHei"/>
          <w:spacing w:val="17"/>
        </w:rPr>
        <w:t>校准结果表达</w:t>
      </w:r>
    </w:p>
    <w:p>
      <w:pPr>
        <w:pStyle w:val="BodyText"/>
        <w:spacing w:before="234" w:line="203" w:lineRule="auto"/>
        <w:ind w:left="20" w:right="9" w:firstLine="472"/>
      </w:pPr>
      <w:r>
        <w:rPr>
          <w:spacing w:val="17"/>
        </w:rPr>
        <w:t>按本规范进行校准</w:t>
      </w:r>
      <w:r>
        <w:rPr>
          <w:spacing w:val="-2"/>
        </w:rPr>
        <w:t xml:space="preserve"> </w:t>
      </w:r>
      <w:r>
        <w:rPr>
          <w:spacing w:val="17"/>
        </w:rPr>
        <w:t>,  出具校准证书</w:t>
      </w:r>
      <w:r>
        <w:rPr>
          <w:spacing w:val="-11"/>
        </w:rPr>
        <w:t xml:space="preserve"> </w:t>
      </w:r>
      <w:r>
        <w:rPr>
          <w:spacing w:val="17"/>
        </w:rPr>
        <w:t>,  校准证书内页推荐格式见附录 B;  校准结果应</w:t>
      </w:r>
      <w:r>
        <w:t xml:space="preserve"> </w:t>
      </w:r>
      <w:r>
        <w:rPr>
          <w:spacing w:val="16"/>
        </w:rPr>
        <w:t>给出校准因子的不确定度  (评定示例见附录 C)</w:t>
      </w:r>
      <w:r>
        <w:rPr>
          <w:spacing w:val="-4"/>
        </w:rPr>
        <w:t xml:space="preserve"> </w:t>
      </w:r>
      <w:r>
        <w:rPr>
          <w:spacing w:val="16"/>
        </w:rPr>
        <w:t>。</w:t>
      </w:r>
    </w:p>
    <w:p>
      <w:pPr>
        <w:pStyle w:val="BodyText"/>
        <w:spacing w:before="268" w:line="192" w:lineRule="auto"/>
        <w:ind w:left="10"/>
        <w:rPr>
          <w:rFonts w:ascii="SimHei" w:eastAsia="SimHei" w:hAnsi="SimHei" w:cs="SimHei"/>
        </w:rPr>
      </w:pPr>
      <w:r>
        <w:rPr>
          <w:spacing w:val="14"/>
          <w:position w:val="-2"/>
        </w:rPr>
        <w:t xml:space="preserve">9   </w:t>
      </w:r>
      <w:r>
        <w:rPr>
          <w:rFonts w:ascii="SimHei" w:eastAsia="SimHei" w:hAnsi="SimHei" w:cs="SimHei"/>
          <w:spacing w:val="14"/>
        </w:rPr>
        <w:t>复校时间间隔</w:t>
      </w:r>
    </w:p>
    <w:p>
      <w:pPr>
        <w:pStyle w:val="BodyText"/>
        <w:spacing w:before="234" w:line="213" w:lineRule="auto"/>
        <w:ind w:left="12" w:right="9" w:firstLine="480"/>
        <w:jc w:val="both"/>
      </w:pPr>
      <w:r>
        <w:rPr>
          <w:spacing w:val="19"/>
        </w:rPr>
        <w:t>建议复校时间间隔为</w:t>
      </w:r>
      <w:r>
        <w:rPr>
          <w:spacing w:val="24"/>
          <w:w w:val="101"/>
        </w:rPr>
        <w:t xml:space="preserve"> </w:t>
      </w:r>
      <w:r>
        <w:rPr>
          <w:spacing w:val="19"/>
        </w:rPr>
        <w:t>12个月</w:t>
      </w:r>
      <w:r>
        <w:rPr>
          <w:spacing w:val="-17"/>
        </w:rPr>
        <w:t xml:space="preserve"> </w:t>
      </w:r>
      <w:r>
        <w:rPr>
          <w:spacing w:val="19"/>
        </w:rPr>
        <w:t>。</w:t>
      </w:r>
      <w:r>
        <w:rPr>
          <w:spacing w:val="-19"/>
        </w:rPr>
        <w:t xml:space="preserve"> </w:t>
      </w:r>
      <w:r>
        <w:rPr>
          <w:spacing w:val="19"/>
        </w:rPr>
        <w:t>由于复校时间间隔的长短</w:t>
      </w:r>
      <w:r>
        <w:rPr>
          <w:spacing w:val="18"/>
        </w:rPr>
        <w:t>是由仪器的使用情况</w:t>
      </w:r>
      <w:r>
        <w:rPr>
          <w:spacing w:val="-20"/>
        </w:rPr>
        <w:t xml:space="preserve"> </w:t>
      </w:r>
      <w:r>
        <w:rPr>
          <w:spacing w:val="18"/>
        </w:rPr>
        <w:t>、使</w:t>
      </w:r>
      <w:r>
        <w:t xml:space="preserve"> </w:t>
      </w:r>
      <w:r>
        <w:rPr>
          <w:spacing w:val="17"/>
        </w:rPr>
        <w:t>用者</w:t>
      </w:r>
      <w:r>
        <w:rPr>
          <w:spacing w:val="-4"/>
        </w:rPr>
        <w:t xml:space="preserve"> </w:t>
      </w:r>
      <w:r>
        <w:rPr>
          <w:spacing w:val="17"/>
        </w:rPr>
        <w:t>、仪器本身质量等诸多因素所决定的</w:t>
      </w:r>
      <w:r>
        <w:rPr>
          <w:spacing w:val="-10"/>
        </w:rPr>
        <w:t xml:space="preserve"> </w:t>
      </w:r>
      <w:r>
        <w:rPr>
          <w:spacing w:val="17"/>
        </w:rPr>
        <w:t>,  因此送校单位可根据实际使用情况自行决定</w:t>
      </w:r>
      <w:r>
        <w:t xml:space="preserve"> </w:t>
      </w:r>
      <w:r>
        <w:rPr>
          <w:spacing w:val="14"/>
        </w:rPr>
        <w:t>复校时间间隔</w:t>
      </w:r>
      <w:r>
        <w:rPr>
          <w:spacing w:val="-29"/>
        </w:rPr>
        <w:t xml:space="preserve"> </w:t>
      </w:r>
      <w:r>
        <w:rPr>
          <w:spacing w:val="14"/>
        </w:rPr>
        <w:t>。</w:t>
      </w:r>
    </w:p>
    <w:p>
      <w:pPr>
        <w:spacing w:line="213" w:lineRule="auto"/>
        <w:sectPr>
          <w:headerReference w:type="default" r:id="rId27"/>
          <w:footerReference w:type="default" r:id="rId28"/>
          <w:pgSz w:w="11906" w:h="16838"/>
          <w:pgMar w:top="1506" w:right="1380" w:bottom="1353" w:left="1380" w:header="1208" w:footer="1132" w:gutter="0"/>
          <w:pgNumType w:start="9"/>
          <w:cols w:space="708"/>
        </w:sectPr>
      </w:pPr>
    </w:p>
    <w:p>
      <w:pPr>
        <w:pStyle w:val="BodyText"/>
        <w:spacing w:before="246" w:line="174" w:lineRule="auto"/>
        <w:ind w:left="42"/>
        <w:rPr>
          <w:sz w:val="26"/>
          <w:szCs w:val="26"/>
        </w:rPr>
      </w:pPr>
      <w:r>
        <w:rPr>
          <w:rFonts w:ascii="SimHei" w:eastAsia="SimHei" w:hAnsi="SimHei" w:cs="SimHei"/>
          <w:spacing w:val="9"/>
          <w:sz w:val="26"/>
          <w:szCs w:val="26"/>
        </w:rPr>
        <w:t>附录</w:t>
      </w:r>
      <w:r>
        <w:rPr>
          <w:rFonts w:ascii="SimHei" w:eastAsia="SimHei" w:hAnsi="SimHei" w:cs="SimHei"/>
          <w:spacing w:val="-42"/>
          <w:sz w:val="26"/>
          <w:szCs w:val="26"/>
        </w:rPr>
        <w:t xml:space="preserve"> </w:t>
      </w:r>
      <w:r>
        <w:rPr>
          <w:spacing w:val="9"/>
          <w:sz w:val="26"/>
          <w:szCs w:val="26"/>
        </w:rPr>
        <w:t>A</w:t>
      </w:r>
    </w:p>
    <w:p>
      <w:pPr>
        <w:spacing w:line="297" w:lineRule="auto"/>
        <w:rPr>
          <w:rFonts w:ascii="Arial"/>
          <w:sz w:val="21"/>
        </w:rPr>
      </w:pPr>
    </w:p>
    <w:p>
      <w:pPr>
        <w:pStyle w:val="BodyText"/>
        <w:spacing w:before="112" w:line="176" w:lineRule="auto"/>
        <w:ind w:left="2641"/>
        <w:rPr>
          <w:rFonts w:ascii="SimHei" w:eastAsia="SimHei" w:hAnsi="SimHei" w:cs="SimHei"/>
          <w:sz w:val="26"/>
          <w:szCs w:val="26"/>
        </w:rPr>
      </w:pPr>
      <w:r>
        <w:rPr>
          <w:rFonts w:ascii="SimHei" w:eastAsia="SimHei" w:hAnsi="SimHei" w:cs="SimHei"/>
          <w:spacing w:val="16"/>
          <w:sz w:val="26"/>
          <w:szCs w:val="26"/>
        </w:rPr>
        <w:t>校准原始记录</w:t>
      </w:r>
      <w:r>
        <w:rPr>
          <w:rFonts w:ascii="SimHei" w:eastAsia="SimHei" w:hAnsi="SimHei" w:cs="SimHei"/>
          <w:spacing w:val="74"/>
          <w:sz w:val="26"/>
          <w:szCs w:val="26"/>
        </w:rPr>
        <w:t xml:space="preserve"> </w:t>
      </w:r>
      <w:r>
        <w:rPr>
          <w:spacing w:val="16"/>
          <w:sz w:val="26"/>
          <w:szCs w:val="26"/>
        </w:rPr>
        <w:t>(</w:t>
      </w:r>
      <w:r>
        <w:rPr>
          <w:rFonts w:ascii="SimHei" w:eastAsia="SimHei" w:hAnsi="SimHei" w:cs="SimHei"/>
          <w:spacing w:val="16"/>
          <w:sz w:val="26"/>
          <w:szCs w:val="26"/>
        </w:rPr>
        <w:t>推荐</w:t>
      </w:r>
      <w:r>
        <w:rPr>
          <w:spacing w:val="16"/>
          <w:sz w:val="26"/>
          <w:szCs w:val="26"/>
        </w:rPr>
        <w:t>)</w:t>
      </w:r>
      <w:r>
        <w:rPr>
          <w:spacing w:val="4"/>
          <w:sz w:val="26"/>
          <w:szCs w:val="26"/>
        </w:rPr>
        <w:t xml:space="preserve">  </w:t>
      </w:r>
      <w:r>
        <w:rPr>
          <w:rFonts w:ascii="SimHei" w:eastAsia="SimHei" w:hAnsi="SimHei" w:cs="SimHei"/>
          <w:spacing w:val="16"/>
          <w:sz w:val="26"/>
          <w:szCs w:val="26"/>
        </w:rPr>
        <w:t>格式样式</w:t>
      </w:r>
    </w:p>
    <w:p>
      <w:pPr>
        <w:spacing w:line="315" w:lineRule="auto"/>
        <w:rPr>
          <w:rFonts w:ascii="Arial"/>
          <w:sz w:val="21"/>
        </w:rPr>
      </w:pPr>
    </w:p>
    <w:p>
      <w:pPr>
        <w:pStyle w:val="BodyText"/>
        <w:spacing w:before="95" w:line="179" w:lineRule="auto"/>
        <w:ind w:left="21"/>
      </w:pPr>
      <w:r>
        <w:rPr>
          <w:spacing w:val="16"/>
        </w:rPr>
        <w:t>校准证书编号</w:t>
      </w:r>
      <w:r>
        <w:rPr>
          <w:spacing w:val="-3"/>
        </w:rPr>
        <w:t xml:space="preserve"> </w:t>
      </w:r>
      <w:r>
        <w:rPr>
          <w:spacing w:val="16"/>
        </w:rPr>
        <w:t>:</w:t>
      </w:r>
      <w:r>
        <w:t xml:space="preserve">  </w:t>
      </w:r>
      <w:r>
        <w:rPr>
          <w:spacing w:val="1"/>
          <w:u w:val="single" w:color="231F20"/>
        </w:rPr>
        <w:t xml:space="preserve">                                    </w:t>
      </w:r>
      <w:r>
        <w:rPr>
          <w:spacing w:val="23"/>
          <w:w w:val="101"/>
        </w:rPr>
        <w:t xml:space="preserve">   </w:t>
      </w:r>
      <w:r>
        <w:rPr>
          <w:spacing w:val="16"/>
        </w:rPr>
        <w:t>原始记录号</w:t>
      </w:r>
      <w:r>
        <w:rPr>
          <w:spacing w:val="-48"/>
        </w:rPr>
        <w:t xml:space="preserve"> </w:t>
      </w:r>
      <w:r>
        <w:rPr>
          <w:spacing w:val="1"/>
          <w:u w:val="single" w:color="231F20"/>
        </w:rPr>
        <w:t xml:space="preserve">                                    </w:t>
      </w:r>
      <w:r>
        <w:rPr>
          <w:spacing w:val="-6"/>
        </w:rPr>
        <w:t xml:space="preserve"> </w:t>
      </w:r>
      <w:r>
        <w:rPr>
          <w:spacing w:val="16"/>
        </w:rPr>
        <w:t>:</w:t>
      </w:r>
    </w:p>
    <w:tbl>
      <w:tblPr>
        <w:tblStyle w:val="TableNormal0"/>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467"/>
        <w:gridCol w:w="1222"/>
        <w:gridCol w:w="238"/>
        <w:gridCol w:w="1015"/>
        <w:gridCol w:w="232"/>
        <w:gridCol w:w="1047"/>
        <w:gridCol w:w="210"/>
        <w:gridCol w:w="845"/>
        <w:gridCol w:w="407"/>
        <w:gridCol w:w="836"/>
        <w:gridCol w:w="162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1467" w:type="dxa"/>
            <w:tcBorders>
              <w:top w:val="single" w:sz="6" w:space="0" w:color="231F20"/>
              <w:left w:val="single" w:sz="6" w:space="0" w:color="231F20"/>
            </w:tcBorders>
            <w:vAlign w:val="top"/>
          </w:tcPr>
          <w:p>
            <w:pPr>
              <w:spacing w:before="100" w:line="183" w:lineRule="auto"/>
              <w:ind w:left="3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委托单位</w:t>
            </w:r>
          </w:p>
        </w:tc>
        <w:tc>
          <w:tcPr>
            <w:tcW w:w="3754" w:type="dxa"/>
            <w:gridSpan w:val="5"/>
            <w:tcBorders>
              <w:top w:val="single" w:sz="6" w:space="0" w:color="231F20"/>
            </w:tcBorders>
            <w:vAlign w:val="top"/>
          </w:tcPr>
          <w:p>
            <w:pPr>
              <w:pStyle w:val="TableText"/>
            </w:pPr>
          </w:p>
        </w:tc>
        <w:tc>
          <w:tcPr>
            <w:tcW w:w="1462" w:type="dxa"/>
            <w:gridSpan w:val="3"/>
            <w:tcBorders>
              <w:top w:val="single" w:sz="6" w:space="0" w:color="231F20"/>
            </w:tcBorders>
            <w:vAlign w:val="top"/>
          </w:tcPr>
          <w:p>
            <w:pPr>
              <w:spacing w:before="104" w:line="179" w:lineRule="auto"/>
              <w:ind w:left="44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联系人</w:t>
            </w:r>
          </w:p>
        </w:tc>
        <w:tc>
          <w:tcPr>
            <w:tcW w:w="2461" w:type="dxa"/>
            <w:gridSpan w:val="2"/>
            <w:tcBorders>
              <w:top w:val="single" w:sz="6" w:space="0" w:color="231F20"/>
              <w:right w:val="single" w:sz="6" w:space="0" w:color="231F20"/>
            </w:tcBorders>
            <w:vAlign w:val="top"/>
          </w:tcPr>
          <w:p>
            <w:pPr>
              <w:pStyle w:val="TableText"/>
            </w:pPr>
          </w:p>
        </w:tc>
      </w:tr>
      <w:tr>
        <w:tblPrEx>
          <w:tblW w:w="9144" w:type="dxa"/>
          <w:tblInd w:w="7" w:type="dxa"/>
          <w:tblLayout w:type="fixed"/>
        </w:tblPrEx>
        <w:trPr>
          <w:trHeight w:val="413"/>
        </w:trPr>
        <w:tc>
          <w:tcPr>
            <w:tcW w:w="1467" w:type="dxa"/>
            <w:tcBorders>
              <w:left w:val="single" w:sz="6" w:space="0" w:color="231F20"/>
            </w:tcBorders>
            <w:vAlign w:val="top"/>
          </w:tcPr>
          <w:p>
            <w:pPr>
              <w:spacing w:before="105" w:line="180" w:lineRule="auto"/>
              <w:ind w:left="3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环境温度</w:t>
            </w:r>
          </w:p>
        </w:tc>
        <w:tc>
          <w:tcPr>
            <w:tcW w:w="1222" w:type="dxa"/>
            <w:vAlign w:val="top"/>
          </w:tcPr>
          <w:p>
            <w:pPr>
              <w:spacing w:before="116" w:line="174" w:lineRule="auto"/>
              <w:ind w:left="752"/>
              <w:rPr>
                <w:rFonts w:ascii="Microsoft YaHei" w:eastAsia="Microsoft YaHei" w:hAnsi="Microsoft YaHei" w:cs="Microsoft YaHei"/>
                <w:sz w:val="19"/>
                <w:szCs w:val="19"/>
              </w:rPr>
            </w:pPr>
            <w:r>
              <w:rPr>
                <w:rFonts w:ascii="Microsoft YaHei" w:eastAsia="Microsoft YaHei" w:hAnsi="Microsoft YaHei" w:cs="Microsoft YaHei"/>
                <w:sz w:val="19"/>
                <w:szCs w:val="19"/>
              </w:rPr>
              <w:t>℃</w:t>
            </w:r>
          </w:p>
        </w:tc>
        <w:tc>
          <w:tcPr>
            <w:tcW w:w="1253" w:type="dxa"/>
            <w:gridSpan w:val="2"/>
            <w:vAlign w:val="top"/>
          </w:tcPr>
          <w:p>
            <w:pPr>
              <w:spacing w:before="106" w:line="179" w:lineRule="auto"/>
              <w:ind w:left="255"/>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相对湿度</w:t>
            </w:r>
          </w:p>
        </w:tc>
        <w:tc>
          <w:tcPr>
            <w:tcW w:w="1279" w:type="dxa"/>
            <w:gridSpan w:val="2"/>
            <w:vAlign w:val="top"/>
          </w:tcPr>
          <w:p>
            <w:pPr>
              <w:spacing w:before="101" w:line="197" w:lineRule="auto"/>
              <w:ind w:left="801"/>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w:t>
            </w:r>
          </w:p>
        </w:tc>
        <w:tc>
          <w:tcPr>
            <w:tcW w:w="1462" w:type="dxa"/>
            <w:gridSpan w:val="3"/>
            <w:vAlign w:val="top"/>
          </w:tcPr>
          <w:p>
            <w:pPr>
              <w:spacing w:before="107" w:line="179" w:lineRule="auto"/>
              <w:ind w:left="342"/>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联系电话</w:t>
            </w:r>
          </w:p>
        </w:tc>
        <w:tc>
          <w:tcPr>
            <w:tcW w:w="2461" w:type="dxa"/>
            <w:gridSpan w:val="2"/>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tcBorders>
              <w:left w:val="single" w:sz="6" w:space="0" w:color="231F20"/>
            </w:tcBorders>
            <w:vAlign w:val="top"/>
          </w:tcPr>
          <w:p>
            <w:pPr>
              <w:spacing w:before="106" w:line="183" w:lineRule="auto"/>
              <w:ind w:left="3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校准地点</w:t>
            </w:r>
          </w:p>
        </w:tc>
        <w:tc>
          <w:tcPr>
            <w:tcW w:w="3754" w:type="dxa"/>
            <w:gridSpan w:val="5"/>
            <w:vAlign w:val="top"/>
          </w:tcPr>
          <w:p>
            <w:pPr>
              <w:pStyle w:val="TableText"/>
            </w:pPr>
          </w:p>
        </w:tc>
        <w:tc>
          <w:tcPr>
            <w:tcW w:w="1462" w:type="dxa"/>
            <w:gridSpan w:val="3"/>
            <w:vAlign w:val="top"/>
          </w:tcPr>
          <w:p>
            <w:pPr>
              <w:spacing w:before="106" w:line="180" w:lineRule="auto"/>
              <w:ind w:left="343"/>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校准日期</w:t>
            </w:r>
          </w:p>
        </w:tc>
        <w:tc>
          <w:tcPr>
            <w:tcW w:w="2461" w:type="dxa"/>
            <w:gridSpan w:val="2"/>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tcBorders>
              <w:left w:val="single" w:sz="6" w:space="0" w:color="231F20"/>
            </w:tcBorders>
            <w:vAlign w:val="top"/>
          </w:tcPr>
          <w:p>
            <w:pPr>
              <w:spacing w:before="104" w:line="184" w:lineRule="auto"/>
              <w:ind w:left="528"/>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备注</w:t>
            </w:r>
          </w:p>
        </w:tc>
        <w:tc>
          <w:tcPr>
            <w:tcW w:w="7677" w:type="dxa"/>
            <w:gridSpan w:val="10"/>
            <w:tcBorders>
              <w:right w:val="single" w:sz="6" w:space="0" w:color="231F20"/>
            </w:tcBorders>
            <w:vAlign w:val="top"/>
          </w:tcPr>
          <w:p>
            <w:pPr>
              <w:pStyle w:val="TableText"/>
            </w:pPr>
          </w:p>
        </w:tc>
      </w:tr>
      <w:tr>
        <w:tblPrEx>
          <w:tblW w:w="9144" w:type="dxa"/>
          <w:tblInd w:w="7" w:type="dxa"/>
          <w:tblLayout w:type="fixed"/>
        </w:tblPrEx>
        <w:trPr>
          <w:trHeight w:val="413"/>
        </w:trPr>
        <w:tc>
          <w:tcPr>
            <w:tcW w:w="9144" w:type="dxa"/>
            <w:gridSpan w:val="11"/>
            <w:tcBorders>
              <w:left w:val="single" w:sz="6" w:space="0" w:color="231F20"/>
              <w:right w:val="single" w:sz="6" w:space="0" w:color="231F20"/>
            </w:tcBorders>
            <w:vAlign w:val="top"/>
          </w:tcPr>
          <w:p>
            <w:pPr>
              <w:spacing w:before="104" w:line="183" w:lineRule="auto"/>
              <w:ind w:left="10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测量标准及其他设备</w:t>
            </w:r>
          </w:p>
        </w:tc>
      </w:tr>
      <w:tr>
        <w:tblPrEx>
          <w:tblW w:w="9144" w:type="dxa"/>
          <w:tblInd w:w="7" w:type="dxa"/>
          <w:tblLayout w:type="fixed"/>
        </w:tblPrEx>
        <w:trPr>
          <w:trHeight w:val="414"/>
        </w:trPr>
        <w:tc>
          <w:tcPr>
            <w:tcW w:w="1467" w:type="dxa"/>
            <w:vMerge w:val="restart"/>
            <w:tcBorders>
              <w:left w:val="single" w:sz="6" w:space="0" w:color="231F20"/>
              <w:bottom w:val="nil"/>
            </w:tcBorders>
            <w:vAlign w:val="top"/>
          </w:tcPr>
          <w:p>
            <w:pPr>
              <w:spacing w:before="316" w:line="181" w:lineRule="auto"/>
              <w:ind w:left="213"/>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标准剂量计</w:t>
            </w:r>
          </w:p>
        </w:tc>
        <w:tc>
          <w:tcPr>
            <w:tcW w:w="1460" w:type="dxa"/>
            <w:gridSpan w:val="2"/>
            <w:vAlign w:val="top"/>
          </w:tcPr>
          <w:p>
            <w:pPr>
              <w:spacing w:before="110" w:line="180" w:lineRule="auto"/>
              <w:ind w:left="539"/>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型号</w:t>
            </w:r>
          </w:p>
        </w:tc>
        <w:tc>
          <w:tcPr>
            <w:tcW w:w="2504" w:type="dxa"/>
            <w:gridSpan w:val="4"/>
            <w:vAlign w:val="top"/>
          </w:tcPr>
          <w:p>
            <w:pPr>
              <w:pStyle w:val="TableText"/>
            </w:pPr>
          </w:p>
        </w:tc>
        <w:tc>
          <w:tcPr>
            <w:tcW w:w="1252" w:type="dxa"/>
            <w:gridSpan w:val="2"/>
            <w:vAlign w:val="top"/>
          </w:tcPr>
          <w:p>
            <w:pPr>
              <w:spacing w:before="107" w:line="180" w:lineRule="auto"/>
              <w:ind w:left="452"/>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编号</w:t>
            </w:r>
          </w:p>
        </w:tc>
        <w:tc>
          <w:tcPr>
            <w:tcW w:w="2461" w:type="dxa"/>
            <w:gridSpan w:val="2"/>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tcBorders>
            <w:vAlign w:val="top"/>
          </w:tcPr>
          <w:p>
            <w:pPr>
              <w:pStyle w:val="TableText"/>
            </w:pPr>
          </w:p>
        </w:tc>
        <w:tc>
          <w:tcPr>
            <w:tcW w:w="1460" w:type="dxa"/>
            <w:gridSpan w:val="2"/>
            <w:vAlign w:val="top"/>
          </w:tcPr>
          <w:p>
            <w:pPr>
              <w:spacing w:before="108" w:line="181" w:lineRule="auto"/>
              <w:ind w:left="322"/>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证书字号</w:t>
            </w:r>
          </w:p>
        </w:tc>
        <w:tc>
          <w:tcPr>
            <w:tcW w:w="2504" w:type="dxa"/>
            <w:gridSpan w:val="4"/>
            <w:vAlign w:val="top"/>
          </w:tcPr>
          <w:p>
            <w:pPr>
              <w:pStyle w:val="TableText"/>
            </w:pPr>
          </w:p>
        </w:tc>
        <w:tc>
          <w:tcPr>
            <w:tcW w:w="1252" w:type="dxa"/>
            <w:gridSpan w:val="2"/>
            <w:vAlign w:val="top"/>
          </w:tcPr>
          <w:p>
            <w:pPr>
              <w:spacing w:before="106" w:line="181" w:lineRule="auto"/>
              <w:ind w:left="342"/>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有效期</w:t>
            </w:r>
          </w:p>
        </w:tc>
        <w:tc>
          <w:tcPr>
            <w:tcW w:w="2461" w:type="dxa"/>
            <w:gridSpan w:val="2"/>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val="restart"/>
            <w:tcBorders>
              <w:left w:val="single" w:sz="6" w:space="0" w:color="231F20"/>
              <w:bottom w:val="nil"/>
            </w:tcBorders>
            <w:vAlign w:val="top"/>
          </w:tcPr>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spacing w:before="81" w:line="183" w:lineRule="auto"/>
              <w:ind w:left="31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其他设备</w:t>
            </w:r>
          </w:p>
        </w:tc>
        <w:tc>
          <w:tcPr>
            <w:tcW w:w="1460" w:type="dxa"/>
            <w:gridSpan w:val="2"/>
            <w:vAlign w:val="top"/>
          </w:tcPr>
          <w:p>
            <w:pPr>
              <w:spacing w:before="106" w:line="183" w:lineRule="auto"/>
              <w:ind w:left="429"/>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辐射场</w:t>
            </w:r>
          </w:p>
        </w:tc>
        <w:tc>
          <w:tcPr>
            <w:tcW w:w="6217" w:type="dxa"/>
            <w:gridSpan w:val="8"/>
            <w:tcBorders>
              <w:right w:val="single" w:sz="6" w:space="0" w:color="231F20"/>
            </w:tcBorders>
            <w:vAlign w:val="top"/>
          </w:tcPr>
          <w:p>
            <w:pPr>
              <w:spacing w:before="201" w:line="142" w:lineRule="exact"/>
              <w:ind w:left="2908"/>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34"/>
                <w:w w:val="67"/>
                <w:position w:val="-1"/>
                <w:sz w:val="19"/>
                <w:szCs w:val="19"/>
              </w:rPr>
              <w:t>—</w:t>
            </w:r>
            <w:r>
              <w:rPr>
                <w:rFonts w:ascii="Microsoft YaHei" w:eastAsia="Microsoft YaHei" w:hAnsi="Microsoft YaHei" w:cs="Microsoft YaHei"/>
                <w:spacing w:val="-6"/>
                <w:position w:val="-1"/>
                <w:sz w:val="19"/>
                <w:szCs w:val="19"/>
              </w:rPr>
              <w:t>—</w:t>
            </w:r>
          </w:p>
        </w:tc>
      </w:tr>
      <w:tr>
        <w:tblPrEx>
          <w:tblW w:w="9144" w:type="dxa"/>
          <w:tblInd w:w="7" w:type="dxa"/>
          <w:tblLayout w:type="fixed"/>
        </w:tblPrEx>
        <w:trPr>
          <w:trHeight w:val="413"/>
        </w:trPr>
        <w:tc>
          <w:tcPr>
            <w:tcW w:w="1467" w:type="dxa"/>
            <w:vMerge/>
            <w:tcBorders>
              <w:top w:val="nil"/>
              <w:left w:val="single" w:sz="6" w:space="0" w:color="231F20"/>
              <w:bottom w:val="nil"/>
            </w:tcBorders>
            <w:vAlign w:val="top"/>
          </w:tcPr>
          <w:p>
            <w:pPr>
              <w:pStyle w:val="TableText"/>
            </w:pPr>
          </w:p>
        </w:tc>
        <w:tc>
          <w:tcPr>
            <w:tcW w:w="1460" w:type="dxa"/>
            <w:gridSpan w:val="2"/>
            <w:vMerge w:val="restart"/>
            <w:tcBorders>
              <w:bottom w:val="nil"/>
            </w:tcBorders>
            <w:vAlign w:val="top"/>
          </w:tcPr>
          <w:p>
            <w:pPr>
              <w:spacing w:before="316" w:line="184" w:lineRule="auto"/>
              <w:ind w:left="42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气压计</w:t>
            </w:r>
          </w:p>
        </w:tc>
        <w:tc>
          <w:tcPr>
            <w:tcW w:w="1247" w:type="dxa"/>
            <w:gridSpan w:val="2"/>
            <w:vAlign w:val="top"/>
          </w:tcPr>
          <w:p>
            <w:pPr>
              <w:spacing w:before="111" w:line="180" w:lineRule="auto"/>
              <w:ind w:left="44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型号</w:t>
            </w:r>
          </w:p>
        </w:tc>
        <w:tc>
          <w:tcPr>
            <w:tcW w:w="2102" w:type="dxa"/>
            <w:gridSpan w:val="3"/>
            <w:vAlign w:val="top"/>
          </w:tcPr>
          <w:p>
            <w:pPr>
              <w:pStyle w:val="TableText"/>
            </w:pPr>
          </w:p>
        </w:tc>
        <w:tc>
          <w:tcPr>
            <w:tcW w:w="1243" w:type="dxa"/>
            <w:gridSpan w:val="2"/>
            <w:vAlign w:val="top"/>
          </w:tcPr>
          <w:p>
            <w:pPr>
              <w:spacing w:before="108" w:line="180" w:lineRule="auto"/>
              <w:ind w:left="445"/>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编号</w:t>
            </w:r>
          </w:p>
        </w:tc>
        <w:tc>
          <w:tcPr>
            <w:tcW w:w="1625" w:type="dxa"/>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bottom w:val="nil"/>
            </w:tcBorders>
            <w:vAlign w:val="top"/>
          </w:tcPr>
          <w:p>
            <w:pPr>
              <w:pStyle w:val="TableText"/>
            </w:pPr>
          </w:p>
        </w:tc>
        <w:tc>
          <w:tcPr>
            <w:tcW w:w="1460" w:type="dxa"/>
            <w:gridSpan w:val="2"/>
            <w:vMerge/>
            <w:tcBorders>
              <w:top w:val="nil"/>
            </w:tcBorders>
            <w:vAlign w:val="top"/>
          </w:tcPr>
          <w:p>
            <w:pPr>
              <w:pStyle w:val="TableText"/>
            </w:pPr>
          </w:p>
        </w:tc>
        <w:tc>
          <w:tcPr>
            <w:tcW w:w="1247" w:type="dxa"/>
            <w:gridSpan w:val="2"/>
            <w:vAlign w:val="top"/>
          </w:tcPr>
          <w:p>
            <w:pPr>
              <w:spacing w:before="110" w:line="181" w:lineRule="auto"/>
              <w:ind w:left="224"/>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证书字号</w:t>
            </w:r>
          </w:p>
        </w:tc>
        <w:tc>
          <w:tcPr>
            <w:tcW w:w="2102" w:type="dxa"/>
            <w:gridSpan w:val="3"/>
            <w:vAlign w:val="top"/>
          </w:tcPr>
          <w:p>
            <w:pPr>
              <w:pStyle w:val="TableText"/>
            </w:pPr>
          </w:p>
        </w:tc>
        <w:tc>
          <w:tcPr>
            <w:tcW w:w="1243" w:type="dxa"/>
            <w:gridSpan w:val="2"/>
            <w:vAlign w:val="top"/>
          </w:tcPr>
          <w:p>
            <w:pPr>
              <w:spacing w:before="108" w:line="181" w:lineRule="auto"/>
              <w:ind w:left="335"/>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有效期</w:t>
            </w:r>
          </w:p>
        </w:tc>
        <w:tc>
          <w:tcPr>
            <w:tcW w:w="1625" w:type="dxa"/>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bottom w:val="nil"/>
            </w:tcBorders>
            <w:vAlign w:val="top"/>
          </w:tcPr>
          <w:p>
            <w:pPr>
              <w:pStyle w:val="TableText"/>
            </w:pPr>
          </w:p>
        </w:tc>
        <w:tc>
          <w:tcPr>
            <w:tcW w:w="1460" w:type="dxa"/>
            <w:gridSpan w:val="2"/>
            <w:vMerge w:val="restart"/>
            <w:tcBorders>
              <w:bottom w:val="nil"/>
            </w:tcBorders>
            <w:vAlign w:val="top"/>
          </w:tcPr>
          <w:p>
            <w:pPr>
              <w:spacing w:before="318" w:line="181" w:lineRule="auto"/>
              <w:ind w:left="43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温度计</w:t>
            </w:r>
          </w:p>
        </w:tc>
        <w:tc>
          <w:tcPr>
            <w:tcW w:w="1247" w:type="dxa"/>
            <w:gridSpan w:val="2"/>
            <w:vAlign w:val="top"/>
          </w:tcPr>
          <w:p>
            <w:pPr>
              <w:spacing w:before="112" w:line="180" w:lineRule="auto"/>
              <w:ind w:left="44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型号</w:t>
            </w:r>
          </w:p>
        </w:tc>
        <w:tc>
          <w:tcPr>
            <w:tcW w:w="2102" w:type="dxa"/>
            <w:gridSpan w:val="3"/>
            <w:vAlign w:val="top"/>
          </w:tcPr>
          <w:p>
            <w:pPr>
              <w:pStyle w:val="TableText"/>
            </w:pPr>
          </w:p>
        </w:tc>
        <w:tc>
          <w:tcPr>
            <w:tcW w:w="1243" w:type="dxa"/>
            <w:gridSpan w:val="2"/>
            <w:vAlign w:val="top"/>
          </w:tcPr>
          <w:p>
            <w:pPr>
              <w:spacing w:before="109" w:line="180" w:lineRule="auto"/>
              <w:ind w:left="445"/>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编号</w:t>
            </w:r>
          </w:p>
        </w:tc>
        <w:tc>
          <w:tcPr>
            <w:tcW w:w="1625" w:type="dxa"/>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bottom w:val="nil"/>
            </w:tcBorders>
            <w:vAlign w:val="top"/>
          </w:tcPr>
          <w:p>
            <w:pPr>
              <w:pStyle w:val="TableText"/>
            </w:pPr>
          </w:p>
        </w:tc>
        <w:tc>
          <w:tcPr>
            <w:tcW w:w="1460" w:type="dxa"/>
            <w:gridSpan w:val="2"/>
            <w:vMerge/>
            <w:tcBorders>
              <w:top w:val="nil"/>
            </w:tcBorders>
            <w:vAlign w:val="top"/>
          </w:tcPr>
          <w:p>
            <w:pPr>
              <w:pStyle w:val="TableText"/>
            </w:pPr>
          </w:p>
        </w:tc>
        <w:tc>
          <w:tcPr>
            <w:tcW w:w="1247" w:type="dxa"/>
            <w:gridSpan w:val="2"/>
            <w:vAlign w:val="top"/>
          </w:tcPr>
          <w:p>
            <w:pPr>
              <w:spacing w:before="110" w:line="181" w:lineRule="auto"/>
              <w:ind w:left="224"/>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证书字号</w:t>
            </w:r>
          </w:p>
        </w:tc>
        <w:tc>
          <w:tcPr>
            <w:tcW w:w="2102" w:type="dxa"/>
            <w:gridSpan w:val="3"/>
            <w:vAlign w:val="top"/>
          </w:tcPr>
          <w:p>
            <w:pPr>
              <w:pStyle w:val="TableText"/>
            </w:pPr>
          </w:p>
        </w:tc>
        <w:tc>
          <w:tcPr>
            <w:tcW w:w="1243" w:type="dxa"/>
            <w:gridSpan w:val="2"/>
            <w:vAlign w:val="top"/>
          </w:tcPr>
          <w:p>
            <w:pPr>
              <w:spacing w:before="108" w:line="181" w:lineRule="auto"/>
              <w:ind w:left="335"/>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有效期</w:t>
            </w:r>
          </w:p>
        </w:tc>
        <w:tc>
          <w:tcPr>
            <w:tcW w:w="1625" w:type="dxa"/>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tcBorders>
            <w:vAlign w:val="top"/>
          </w:tcPr>
          <w:p>
            <w:pPr>
              <w:pStyle w:val="TableText"/>
            </w:pPr>
          </w:p>
        </w:tc>
        <w:tc>
          <w:tcPr>
            <w:tcW w:w="1460" w:type="dxa"/>
            <w:gridSpan w:val="2"/>
            <w:vAlign w:val="top"/>
          </w:tcPr>
          <w:p>
            <w:pPr>
              <w:spacing w:before="107" w:line="184" w:lineRule="auto"/>
              <w:ind w:left="42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水模体</w:t>
            </w:r>
          </w:p>
        </w:tc>
        <w:tc>
          <w:tcPr>
            <w:tcW w:w="6217" w:type="dxa"/>
            <w:gridSpan w:val="8"/>
            <w:tcBorders>
              <w:right w:val="single" w:sz="6" w:space="0" w:color="231F20"/>
            </w:tcBorders>
            <w:vAlign w:val="top"/>
          </w:tcPr>
          <w:p>
            <w:pPr>
              <w:spacing w:before="203" w:line="142" w:lineRule="exact"/>
              <w:ind w:left="2908"/>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34"/>
                <w:w w:val="67"/>
                <w:position w:val="-1"/>
                <w:sz w:val="19"/>
                <w:szCs w:val="19"/>
              </w:rPr>
              <w:t>—</w:t>
            </w:r>
            <w:r>
              <w:rPr>
                <w:rFonts w:ascii="Microsoft YaHei" w:eastAsia="Microsoft YaHei" w:hAnsi="Microsoft YaHei" w:cs="Microsoft YaHei"/>
                <w:spacing w:val="-6"/>
                <w:position w:val="-1"/>
                <w:sz w:val="19"/>
                <w:szCs w:val="19"/>
              </w:rPr>
              <w:t>—</w:t>
            </w:r>
          </w:p>
        </w:tc>
      </w:tr>
      <w:tr>
        <w:tblPrEx>
          <w:tblW w:w="9144" w:type="dxa"/>
          <w:tblInd w:w="7" w:type="dxa"/>
          <w:tblLayout w:type="fixed"/>
        </w:tblPrEx>
        <w:trPr>
          <w:trHeight w:val="413"/>
        </w:trPr>
        <w:tc>
          <w:tcPr>
            <w:tcW w:w="1467" w:type="dxa"/>
            <w:vMerge w:val="restart"/>
            <w:tcBorders>
              <w:left w:val="single" w:sz="6" w:space="0" w:color="231F20"/>
              <w:bottom w:val="nil"/>
            </w:tcBorders>
            <w:vAlign w:val="top"/>
          </w:tcPr>
          <w:p>
            <w:pPr>
              <w:pStyle w:val="TableText"/>
              <w:spacing w:line="325" w:lineRule="auto"/>
            </w:pPr>
          </w:p>
          <w:p>
            <w:pPr>
              <w:pStyle w:val="TableText"/>
              <w:spacing w:line="325" w:lineRule="auto"/>
            </w:pPr>
          </w:p>
          <w:p>
            <w:pPr>
              <w:spacing w:before="82" w:line="184" w:lineRule="auto"/>
              <w:ind w:left="31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被校仪器</w:t>
            </w:r>
          </w:p>
        </w:tc>
        <w:tc>
          <w:tcPr>
            <w:tcW w:w="1460" w:type="dxa"/>
            <w:gridSpan w:val="2"/>
            <w:vAlign w:val="top"/>
          </w:tcPr>
          <w:p>
            <w:pPr>
              <w:spacing w:before="108" w:line="184" w:lineRule="auto"/>
              <w:ind w:left="3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仪器名称</w:t>
            </w:r>
          </w:p>
        </w:tc>
        <w:tc>
          <w:tcPr>
            <w:tcW w:w="6217" w:type="dxa"/>
            <w:gridSpan w:val="8"/>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bottom w:val="nil"/>
            </w:tcBorders>
            <w:vAlign w:val="top"/>
          </w:tcPr>
          <w:p>
            <w:pPr>
              <w:pStyle w:val="TableText"/>
            </w:pPr>
          </w:p>
        </w:tc>
        <w:tc>
          <w:tcPr>
            <w:tcW w:w="1460" w:type="dxa"/>
            <w:gridSpan w:val="2"/>
            <w:vAlign w:val="top"/>
          </w:tcPr>
          <w:p>
            <w:pPr>
              <w:spacing w:before="112" w:line="178" w:lineRule="auto"/>
              <w:ind w:left="329"/>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型号规格</w:t>
            </w:r>
          </w:p>
        </w:tc>
        <w:tc>
          <w:tcPr>
            <w:tcW w:w="6217" w:type="dxa"/>
            <w:gridSpan w:val="8"/>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bottom w:val="nil"/>
            </w:tcBorders>
            <w:vAlign w:val="top"/>
          </w:tcPr>
          <w:p>
            <w:pPr>
              <w:pStyle w:val="TableText"/>
            </w:pPr>
          </w:p>
        </w:tc>
        <w:tc>
          <w:tcPr>
            <w:tcW w:w="1460" w:type="dxa"/>
            <w:gridSpan w:val="2"/>
            <w:vAlign w:val="top"/>
          </w:tcPr>
          <w:p>
            <w:pPr>
              <w:spacing w:before="109" w:line="184" w:lineRule="auto"/>
              <w:ind w:left="3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仪器编号</w:t>
            </w:r>
          </w:p>
        </w:tc>
        <w:tc>
          <w:tcPr>
            <w:tcW w:w="6217" w:type="dxa"/>
            <w:gridSpan w:val="8"/>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vMerge/>
            <w:tcBorders>
              <w:top w:val="nil"/>
              <w:left w:val="single" w:sz="6" w:space="0" w:color="231F20"/>
            </w:tcBorders>
            <w:vAlign w:val="top"/>
          </w:tcPr>
          <w:p>
            <w:pPr>
              <w:pStyle w:val="TableText"/>
            </w:pPr>
          </w:p>
        </w:tc>
        <w:tc>
          <w:tcPr>
            <w:tcW w:w="1460" w:type="dxa"/>
            <w:gridSpan w:val="2"/>
            <w:vAlign w:val="top"/>
          </w:tcPr>
          <w:p>
            <w:pPr>
              <w:spacing w:before="111" w:line="182" w:lineRule="auto"/>
              <w:ind w:left="325"/>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生产厂家</w:t>
            </w:r>
          </w:p>
        </w:tc>
        <w:tc>
          <w:tcPr>
            <w:tcW w:w="6217" w:type="dxa"/>
            <w:gridSpan w:val="8"/>
            <w:tcBorders>
              <w:right w:val="single" w:sz="6" w:space="0" w:color="231F20"/>
            </w:tcBorders>
            <w:vAlign w:val="top"/>
          </w:tcPr>
          <w:p>
            <w:pPr>
              <w:pStyle w:val="TableText"/>
            </w:pPr>
          </w:p>
        </w:tc>
      </w:tr>
      <w:tr>
        <w:tblPrEx>
          <w:tblW w:w="9144" w:type="dxa"/>
          <w:tblInd w:w="7" w:type="dxa"/>
          <w:tblLayout w:type="fixed"/>
        </w:tblPrEx>
        <w:trPr>
          <w:trHeight w:val="414"/>
        </w:trPr>
        <w:tc>
          <w:tcPr>
            <w:tcW w:w="1467" w:type="dxa"/>
            <w:tcBorders>
              <w:left w:val="single" w:sz="6" w:space="0" w:color="231F20"/>
            </w:tcBorders>
            <w:vAlign w:val="top"/>
          </w:tcPr>
          <w:p>
            <w:pPr>
              <w:spacing w:before="110" w:line="182" w:lineRule="auto"/>
              <w:ind w:left="3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校准依据</w:t>
            </w:r>
          </w:p>
        </w:tc>
        <w:tc>
          <w:tcPr>
            <w:tcW w:w="7677" w:type="dxa"/>
            <w:gridSpan w:val="10"/>
            <w:tcBorders>
              <w:right w:val="single" w:sz="6" w:space="0" w:color="231F20"/>
            </w:tcBorders>
            <w:vAlign w:val="top"/>
          </w:tcPr>
          <w:p>
            <w:pPr>
              <w:pStyle w:val="TableText"/>
            </w:pPr>
          </w:p>
        </w:tc>
      </w:tr>
      <w:tr>
        <w:tblPrEx>
          <w:tblW w:w="9144" w:type="dxa"/>
          <w:tblInd w:w="7" w:type="dxa"/>
          <w:tblLayout w:type="fixed"/>
        </w:tblPrEx>
        <w:trPr>
          <w:trHeight w:val="1171"/>
        </w:trPr>
        <w:tc>
          <w:tcPr>
            <w:tcW w:w="9144" w:type="dxa"/>
            <w:gridSpan w:val="11"/>
            <w:tcBorders>
              <w:left w:val="single" w:sz="6" w:space="0" w:color="231F20"/>
              <w:right w:val="single" w:sz="6" w:space="0" w:color="231F20"/>
            </w:tcBorders>
            <w:vAlign w:val="top"/>
          </w:tcPr>
          <w:p>
            <w:pPr>
              <w:spacing w:before="104" w:line="177" w:lineRule="auto"/>
              <w:ind w:left="111"/>
              <w:rPr>
                <w:rFonts w:ascii="Microsoft YaHei" w:eastAsia="Microsoft YaHei" w:hAnsi="Microsoft YaHei" w:cs="Microsoft YaHei"/>
                <w:sz w:val="22"/>
                <w:szCs w:val="22"/>
              </w:rPr>
            </w:pPr>
            <w:r>
              <w:rPr>
                <w:rFonts w:ascii="Microsoft YaHei" w:eastAsia="Microsoft YaHei" w:hAnsi="Microsoft YaHei" w:cs="Microsoft YaHei"/>
                <w:spacing w:val="15"/>
                <w:sz w:val="22"/>
                <w:szCs w:val="22"/>
              </w:rPr>
              <w:t>校准项目</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5"/>
                <w:sz w:val="22"/>
                <w:szCs w:val="22"/>
              </w:rPr>
              <w:t>:</w:t>
            </w:r>
          </w:p>
          <w:p>
            <w:pPr>
              <w:spacing w:before="83" w:line="177" w:lineRule="auto"/>
              <w:ind w:left="117"/>
              <w:rPr>
                <w:rFonts w:ascii="Microsoft YaHei" w:eastAsia="Microsoft YaHei" w:hAnsi="Microsoft YaHei" w:cs="Microsoft YaHei"/>
                <w:sz w:val="22"/>
                <w:szCs w:val="22"/>
              </w:rPr>
            </w:pPr>
            <w:r>
              <w:rPr>
                <w:rFonts w:ascii="Microsoft YaHei" w:eastAsia="Microsoft YaHei" w:hAnsi="Microsoft YaHei" w:cs="Microsoft YaHei"/>
                <w:spacing w:val="18"/>
                <w:sz w:val="22"/>
                <w:szCs w:val="22"/>
              </w:rPr>
              <w:t>1. 校准因子</w:t>
            </w:r>
          </w:p>
          <w:p>
            <w:pPr>
              <w:spacing w:before="76" w:line="182" w:lineRule="auto"/>
              <w:ind w:left="114"/>
              <w:rPr>
                <w:rFonts w:ascii="Microsoft YaHei" w:eastAsia="Microsoft YaHei" w:hAnsi="Microsoft YaHei" w:cs="Microsoft YaHei"/>
                <w:sz w:val="22"/>
                <w:szCs w:val="22"/>
              </w:rPr>
            </w:pPr>
            <w:r>
              <w:rPr>
                <w:rFonts w:ascii="Microsoft YaHei" w:eastAsia="Microsoft YaHei" w:hAnsi="Microsoft YaHei" w:cs="Microsoft YaHei"/>
                <w:spacing w:val="6"/>
                <w:sz w:val="22"/>
                <w:szCs w:val="22"/>
              </w:rPr>
              <w:t>能量</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6"/>
                <w:sz w:val="22"/>
                <w:szCs w:val="22"/>
              </w:rPr>
              <w:t>:                                    照射野</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pacing w:val="5"/>
                <w:sz w:val="22"/>
                <w:szCs w:val="22"/>
              </w:rPr>
              <w:t xml:space="preserve">                        源表距</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5"/>
                <w:sz w:val="22"/>
                <w:szCs w:val="22"/>
              </w:rPr>
              <w:t>:</w:t>
            </w:r>
          </w:p>
        </w:tc>
      </w:tr>
    </w:tbl>
    <w:p>
      <w:pPr>
        <w:sectPr>
          <w:headerReference w:type="default" r:id="rId29"/>
          <w:footerReference w:type="default" r:id="rId30"/>
          <w:pgSz w:w="11906" w:h="16838"/>
          <w:pgMar w:top="1506" w:right="1372" w:bottom="1353" w:left="1372" w:header="1208" w:footer="1133" w:gutter="0"/>
          <w:pgNumType w:start="10"/>
          <w:cols w:space="708"/>
        </w:sectPr>
      </w:pPr>
    </w:p>
    <w:tbl>
      <w:tblPr>
        <w:tblStyle w:val="TableNormal1"/>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0"/>
        <w:gridCol w:w="1347"/>
        <w:gridCol w:w="331"/>
        <w:gridCol w:w="891"/>
        <w:gridCol w:w="238"/>
        <w:gridCol w:w="555"/>
        <w:gridCol w:w="460"/>
        <w:gridCol w:w="232"/>
        <w:gridCol w:w="988"/>
        <w:gridCol w:w="59"/>
        <w:gridCol w:w="210"/>
        <w:gridCol w:w="845"/>
        <w:gridCol w:w="407"/>
        <w:gridCol w:w="150"/>
        <w:gridCol w:w="686"/>
        <w:gridCol w:w="1538"/>
        <w:gridCol w:w="87"/>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3"/>
        </w:trPr>
        <w:tc>
          <w:tcPr>
            <w:tcW w:w="120" w:type="dxa"/>
            <w:vMerge w:val="restart"/>
            <w:tcBorders>
              <w:left w:val="single" w:sz="6" w:space="0" w:color="231F20"/>
              <w:bottom w:val="nil"/>
              <w:right w:val="nil"/>
            </w:tcBorders>
            <w:vAlign w:val="top"/>
          </w:tcPr>
          <w:p>
            <w:pPr>
              <w:pStyle w:val="TableText"/>
            </w:pPr>
            <w:r>
              <w:pict>
                <v:rect id="_x0000_s1027" style="width:0.35pt;height:41.95pt;margin-top:0.25pt;margin-left:-0.92pt;mso-position-horizontal-relative:right-margin-area;mso-position-vertical-relative:top-margin-area;position:absolute;z-index:251670528" filled="t" fillcolor="#231f20" stroked="f"/>
              </w:pict>
            </w:r>
          </w:p>
        </w:tc>
        <w:tc>
          <w:tcPr>
            <w:tcW w:w="1678" w:type="dxa"/>
            <w:gridSpan w:val="2"/>
            <w:vMerge w:val="restart"/>
            <w:tcBorders>
              <w:left w:val="nil"/>
              <w:bottom w:val="nil"/>
            </w:tcBorders>
            <w:vAlign w:val="top"/>
          </w:tcPr>
          <w:p>
            <w:pPr>
              <w:spacing w:before="322" w:line="183" w:lineRule="auto"/>
              <w:ind w:left="31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探测器示值</w:t>
            </w:r>
          </w:p>
        </w:tc>
        <w:tc>
          <w:tcPr>
            <w:tcW w:w="5035" w:type="dxa"/>
            <w:gridSpan w:val="11"/>
            <w:vAlign w:val="top"/>
          </w:tcPr>
          <w:p>
            <w:pPr>
              <w:spacing w:before="111" w:line="176" w:lineRule="auto"/>
              <w:ind w:left="2009"/>
              <w:rPr>
                <w:rFonts w:ascii="Microsoft YaHei" w:eastAsia="Microsoft YaHei" w:hAnsi="Microsoft YaHei" w:cs="Microsoft YaHei"/>
                <w:sz w:val="19"/>
                <w:szCs w:val="19"/>
              </w:rPr>
            </w:pPr>
            <w:r>
              <w:rPr>
                <w:rFonts w:ascii="Microsoft YaHei" w:eastAsia="Microsoft YaHei" w:hAnsi="Microsoft YaHei" w:cs="Microsoft YaHei"/>
                <w:spacing w:val="35"/>
                <w:sz w:val="19"/>
                <w:szCs w:val="19"/>
              </w:rPr>
              <w:t>参考值/</w:t>
            </w:r>
            <w:r>
              <w:rPr>
                <w:rFonts w:ascii="Microsoft YaHei" w:eastAsia="Microsoft YaHei" w:hAnsi="Microsoft YaHei" w:cs="Microsoft YaHei"/>
                <w:sz w:val="19"/>
                <w:szCs w:val="19"/>
              </w:rPr>
              <w:t>Gy</w:t>
            </w:r>
          </w:p>
        </w:tc>
        <w:tc>
          <w:tcPr>
            <w:tcW w:w="2224" w:type="dxa"/>
            <w:gridSpan w:val="2"/>
            <w:vMerge w:val="restart"/>
            <w:tcBorders>
              <w:bottom w:val="nil"/>
            </w:tcBorders>
            <w:vAlign w:val="top"/>
          </w:tcPr>
          <w:p>
            <w:pPr>
              <w:pStyle w:val="TableText"/>
              <w:spacing w:line="243" w:lineRule="auto"/>
            </w:pPr>
          </w:p>
          <w:p>
            <w:pPr>
              <w:spacing w:before="82" w:line="178" w:lineRule="auto"/>
              <w:ind w:left="68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校准因子</w:t>
            </w:r>
          </w:p>
        </w:tc>
        <w:tc>
          <w:tcPr>
            <w:tcW w:w="87" w:type="dxa"/>
            <w:vMerge w:val="restart"/>
            <w:tcBorders>
              <w:bottom w:val="nil"/>
              <w:right w:val="single" w:sz="6" w:space="0" w:color="231F20"/>
            </w:tcBorders>
            <w:vAlign w:val="top"/>
          </w:tcPr>
          <w:p>
            <w:pPr>
              <w:pStyle w:val="TableText"/>
            </w:pPr>
          </w:p>
        </w:tc>
      </w:tr>
      <w:tr>
        <w:tblPrEx>
          <w:tblW w:w="9144" w:type="dxa"/>
          <w:tblInd w:w="7" w:type="dxa"/>
          <w:tblLayout w:type="fixed"/>
        </w:tblPrEx>
        <w:trPr>
          <w:trHeight w:val="414"/>
        </w:trPr>
        <w:tc>
          <w:tcPr>
            <w:tcW w:w="120" w:type="dxa"/>
            <w:vMerge/>
            <w:tcBorders>
              <w:top w:val="nil"/>
              <w:left w:val="single" w:sz="6" w:space="0" w:color="231F20"/>
              <w:right w:val="nil"/>
            </w:tcBorders>
            <w:vAlign w:val="top"/>
          </w:tcPr>
          <w:p>
            <w:pPr>
              <w:pStyle w:val="TableText"/>
            </w:pPr>
          </w:p>
        </w:tc>
        <w:tc>
          <w:tcPr>
            <w:tcW w:w="1678" w:type="dxa"/>
            <w:gridSpan w:val="2"/>
            <w:vMerge/>
            <w:tcBorders>
              <w:top w:val="nil"/>
              <w:left w:val="nil"/>
            </w:tcBorders>
            <w:vAlign w:val="top"/>
          </w:tcPr>
          <w:p>
            <w:pPr>
              <w:pStyle w:val="TableText"/>
            </w:pP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224" w:type="dxa"/>
            <w:gridSpan w:val="2"/>
            <w:vMerge/>
            <w:tcBorders>
              <w:top w:val="nil"/>
            </w:tcBorders>
            <w:vAlign w:val="top"/>
          </w:tcPr>
          <w:p>
            <w:pPr>
              <w:pStyle w:val="TableText"/>
            </w:pPr>
          </w:p>
        </w:tc>
        <w:tc>
          <w:tcPr>
            <w:tcW w:w="87" w:type="dxa"/>
            <w:vMerge/>
            <w:tcBorders>
              <w:top w:val="nil"/>
              <w:right w:val="single" w:sz="6" w:space="0" w:color="231F20"/>
            </w:tcBorders>
            <w:vAlign w:val="top"/>
          </w:tcPr>
          <w:p>
            <w:pPr>
              <w:pStyle w:val="TableText"/>
            </w:pPr>
          </w:p>
        </w:tc>
      </w:tr>
      <w:tr>
        <w:tblPrEx>
          <w:tblW w:w="9144" w:type="dxa"/>
          <w:tblInd w:w="7" w:type="dxa"/>
          <w:tblLayout w:type="fixed"/>
        </w:tblPrEx>
        <w:trPr>
          <w:trHeight w:val="413"/>
        </w:trPr>
        <w:tc>
          <w:tcPr>
            <w:tcW w:w="1798" w:type="dxa"/>
            <w:gridSpan w:val="3"/>
            <w:tcBorders>
              <w:left w:val="single" w:sz="6" w:space="0" w:color="231F20"/>
            </w:tcBorders>
            <w:vAlign w:val="top"/>
          </w:tcPr>
          <w:p>
            <w:pPr>
              <w:pStyle w:val="TableText"/>
            </w:pPr>
            <w:r>
              <w:pict>
                <v:rect id="_x0000_s1028" style="width:0.35pt;height:21pt;margin-top:0.32pt;margin-left:-84.69pt;mso-position-horizontal-relative:right-margin-area;mso-position-vertical-relative:top-margin-area;position:absolute;z-index:251669504" filled="t" fillcolor="#231f20" stroked="f"/>
              </w:pict>
            </w: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311" w:type="dxa"/>
            <w:gridSpan w:val="3"/>
            <w:tcBorders>
              <w:right w:val="single" w:sz="6" w:space="0" w:color="231F20"/>
            </w:tcBorders>
            <w:vAlign w:val="top"/>
          </w:tcPr>
          <w:p>
            <w:pPr>
              <w:pStyle w:val="TableText"/>
            </w:pPr>
            <w:r>
              <w:pict>
                <v:rect id="_x0000_s1029" style="width:0.35pt;height:21pt;margin-top:0.32pt;margin-left:-4.99pt;mso-position-horizontal-relative:right-margin-area;mso-position-vertical-relative:top-margin-area;position:absolute;z-index:251666432" filled="t" fillcolor="#231f20" stroked="f"/>
              </w:pict>
            </w:r>
          </w:p>
        </w:tc>
      </w:tr>
      <w:tr>
        <w:tblPrEx>
          <w:tblW w:w="9144" w:type="dxa"/>
          <w:tblInd w:w="7" w:type="dxa"/>
          <w:tblLayout w:type="fixed"/>
        </w:tblPrEx>
        <w:trPr>
          <w:trHeight w:val="414"/>
        </w:trPr>
        <w:tc>
          <w:tcPr>
            <w:tcW w:w="1798" w:type="dxa"/>
            <w:gridSpan w:val="3"/>
            <w:tcBorders>
              <w:left w:val="single" w:sz="6" w:space="0" w:color="231F20"/>
            </w:tcBorders>
            <w:vAlign w:val="top"/>
          </w:tcPr>
          <w:p>
            <w:pPr>
              <w:pStyle w:val="TableText"/>
            </w:pPr>
            <w:r>
              <w:pict>
                <v:rect id="_x0000_s1030" style="width:0.35pt;height:21pt;margin-top:0.38pt;margin-left:-84.69pt;mso-position-horizontal-relative:right-margin-area;mso-position-vertical-relative:top-margin-area;position:absolute;z-index:251667456" filled="t" fillcolor="#231f20" stroked="f"/>
              </w:pict>
            </w: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311" w:type="dxa"/>
            <w:gridSpan w:val="3"/>
            <w:tcBorders>
              <w:right w:val="single" w:sz="6" w:space="0" w:color="231F20"/>
            </w:tcBorders>
            <w:vAlign w:val="top"/>
          </w:tcPr>
          <w:p>
            <w:pPr>
              <w:pStyle w:val="TableText"/>
            </w:pPr>
            <w:r>
              <w:pict>
                <v:rect id="_x0000_s1031" style="width:0.35pt;height:21pt;margin-top:0.38pt;margin-left:-4.99pt;mso-position-horizontal-relative:right-margin-area;mso-position-vertical-relative:top-margin-area;position:absolute;z-index:251668480" filled="t" fillcolor="#231f20" stroked="f"/>
              </w:pict>
            </w:r>
          </w:p>
        </w:tc>
      </w:tr>
      <w:tr>
        <w:tblPrEx>
          <w:tblW w:w="9144" w:type="dxa"/>
          <w:tblInd w:w="7" w:type="dxa"/>
          <w:tblLayout w:type="fixed"/>
        </w:tblPrEx>
        <w:trPr>
          <w:trHeight w:val="414"/>
        </w:trPr>
        <w:tc>
          <w:tcPr>
            <w:tcW w:w="1798" w:type="dxa"/>
            <w:gridSpan w:val="3"/>
            <w:tcBorders>
              <w:left w:val="single" w:sz="6" w:space="0" w:color="231F20"/>
            </w:tcBorders>
            <w:vAlign w:val="top"/>
          </w:tcPr>
          <w:p>
            <w:pPr>
              <w:pStyle w:val="TableText"/>
            </w:pPr>
            <w:r>
              <w:pict>
                <v:rect id="_x0000_s1032" style="width:0.35pt;height:21pt;margin-top:0.39pt;margin-left:-84.69pt;mso-position-horizontal-relative:right-margin-area;mso-position-vertical-relative:top-margin-area;position:absolute;z-index:251663360" filled="t" fillcolor="#231f20" stroked="f"/>
              </w:pict>
            </w: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311" w:type="dxa"/>
            <w:gridSpan w:val="3"/>
            <w:tcBorders>
              <w:right w:val="single" w:sz="6" w:space="0" w:color="231F20"/>
            </w:tcBorders>
            <w:vAlign w:val="top"/>
          </w:tcPr>
          <w:p>
            <w:pPr>
              <w:pStyle w:val="TableText"/>
            </w:pPr>
            <w:r>
              <w:pict>
                <v:rect id="_x0000_s1033" style="width:0.35pt;height:21pt;margin-top:0.39pt;margin-left:-4.99pt;mso-position-horizontal-relative:right-margin-area;mso-position-vertical-relative:top-margin-area;position:absolute;z-index:251665408" filled="t" fillcolor="#231f20" stroked="f"/>
              </w:pict>
            </w:r>
          </w:p>
        </w:tc>
      </w:tr>
      <w:tr>
        <w:tblPrEx>
          <w:tblW w:w="9144" w:type="dxa"/>
          <w:tblInd w:w="7" w:type="dxa"/>
          <w:tblLayout w:type="fixed"/>
        </w:tblPrEx>
        <w:trPr>
          <w:trHeight w:val="413"/>
        </w:trPr>
        <w:tc>
          <w:tcPr>
            <w:tcW w:w="1798" w:type="dxa"/>
            <w:gridSpan w:val="3"/>
            <w:tcBorders>
              <w:left w:val="single" w:sz="6" w:space="0" w:color="231F20"/>
            </w:tcBorders>
            <w:vAlign w:val="top"/>
          </w:tcPr>
          <w:p>
            <w:pPr>
              <w:pStyle w:val="TableText"/>
            </w:pPr>
            <w:r>
              <w:pict>
                <v:rect id="_x0000_s1034" style="width:0.35pt;height:21pt;margin-top:0.4pt;margin-left:-84.69pt;mso-position-horizontal-relative:right-margin-area;mso-position-vertical-relative:top-margin-area;position:absolute;z-index:251664384" filled="t" fillcolor="#231f20" stroked="f"/>
              </w:pict>
            </w: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311" w:type="dxa"/>
            <w:gridSpan w:val="3"/>
            <w:tcBorders>
              <w:right w:val="single" w:sz="6" w:space="0" w:color="231F20"/>
            </w:tcBorders>
            <w:vAlign w:val="top"/>
          </w:tcPr>
          <w:p>
            <w:pPr>
              <w:pStyle w:val="TableText"/>
            </w:pPr>
            <w:r>
              <w:pict>
                <v:rect id="_x0000_s1035" style="width:0.35pt;height:21pt;margin-top:0.4pt;margin-left:-4.99pt;mso-position-horizontal-relative:right-margin-area;mso-position-vertical-relative:top-margin-area;position:absolute;z-index:251662336" filled="t" fillcolor="#231f20" stroked="f"/>
              </w:pict>
            </w:r>
          </w:p>
        </w:tc>
      </w:tr>
      <w:tr>
        <w:tblPrEx>
          <w:tblW w:w="9144" w:type="dxa"/>
          <w:tblInd w:w="7" w:type="dxa"/>
          <w:tblLayout w:type="fixed"/>
        </w:tblPrEx>
        <w:trPr>
          <w:trHeight w:val="414"/>
        </w:trPr>
        <w:tc>
          <w:tcPr>
            <w:tcW w:w="1798" w:type="dxa"/>
            <w:gridSpan w:val="3"/>
            <w:tcBorders>
              <w:left w:val="single" w:sz="6" w:space="0" w:color="231F20"/>
            </w:tcBorders>
            <w:vAlign w:val="top"/>
          </w:tcPr>
          <w:p>
            <w:pPr>
              <w:pStyle w:val="TableText"/>
            </w:pPr>
            <w:r>
              <w:pict>
                <v:rect id="_x0000_s1036" style="width:0.35pt;height:21pt;margin-top:0.46pt;margin-left:-84.69pt;mso-position-horizontal-relative:right-margin-area;mso-position-vertical-relative:top-margin-area;position:absolute;z-index:251661312" filled="t" fillcolor="#231f20" stroked="f"/>
              </w:pict>
            </w:r>
          </w:p>
        </w:tc>
        <w:tc>
          <w:tcPr>
            <w:tcW w:w="1684" w:type="dxa"/>
            <w:gridSpan w:val="3"/>
            <w:vAlign w:val="top"/>
          </w:tcPr>
          <w:p>
            <w:pPr>
              <w:pStyle w:val="TableText"/>
            </w:pPr>
          </w:p>
        </w:tc>
        <w:tc>
          <w:tcPr>
            <w:tcW w:w="1680" w:type="dxa"/>
            <w:gridSpan w:val="3"/>
            <w:vAlign w:val="top"/>
          </w:tcPr>
          <w:p>
            <w:pPr>
              <w:pStyle w:val="TableText"/>
            </w:pPr>
          </w:p>
        </w:tc>
        <w:tc>
          <w:tcPr>
            <w:tcW w:w="1671" w:type="dxa"/>
            <w:gridSpan w:val="5"/>
            <w:vAlign w:val="top"/>
          </w:tcPr>
          <w:p>
            <w:pPr>
              <w:pStyle w:val="TableText"/>
            </w:pPr>
          </w:p>
        </w:tc>
        <w:tc>
          <w:tcPr>
            <w:tcW w:w="2311" w:type="dxa"/>
            <w:gridSpan w:val="3"/>
            <w:tcBorders>
              <w:right w:val="single" w:sz="6" w:space="0" w:color="231F20"/>
            </w:tcBorders>
            <w:vAlign w:val="top"/>
          </w:tcPr>
          <w:p>
            <w:pPr>
              <w:pStyle w:val="TableText"/>
            </w:pPr>
            <w:r>
              <w:pict>
                <v:rect id="_x0000_s1037" style="width:0.35pt;height:21pt;margin-top:0.46pt;margin-left:-4.99pt;mso-position-horizontal-relative:right-margin-area;mso-position-vertical-relative:top-margin-area;position:absolute;z-index:251660288" filled="t" fillcolor="#231f20" stroked="f"/>
              </w:pict>
            </w:r>
          </w:p>
        </w:tc>
      </w:tr>
      <w:tr>
        <w:tblPrEx>
          <w:tblW w:w="9144" w:type="dxa"/>
          <w:tblInd w:w="7" w:type="dxa"/>
          <w:tblLayout w:type="fixed"/>
        </w:tblPrEx>
        <w:trPr>
          <w:trHeight w:val="97"/>
        </w:trPr>
        <w:tc>
          <w:tcPr>
            <w:tcW w:w="1467" w:type="dxa"/>
            <w:gridSpan w:val="2"/>
            <w:tcBorders>
              <w:left w:val="single" w:sz="6" w:space="0" w:color="231F20"/>
              <w:bottom w:val="single" w:sz="6" w:space="0" w:color="231F20"/>
              <w:right w:val="nil"/>
            </w:tcBorders>
            <w:vAlign w:val="top"/>
          </w:tcPr>
          <w:p>
            <w:pPr>
              <w:pStyle w:val="TableText"/>
              <w:spacing w:line="86" w:lineRule="exact"/>
              <w:rPr>
                <w:sz w:val="7"/>
              </w:rPr>
            </w:pPr>
          </w:p>
        </w:tc>
        <w:tc>
          <w:tcPr>
            <w:tcW w:w="331" w:type="dxa"/>
            <w:tcBorders>
              <w:left w:val="nil"/>
              <w:bottom w:val="single" w:sz="6" w:space="0" w:color="231F20"/>
              <w:right w:val="nil"/>
            </w:tcBorders>
            <w:vAlign w:val="top"/>
          </w:tcPr>
          <w:p>
            <w:pPr>
              <w:pStyle w:val="TableText"/>
              <w:spacing w:line="86" w:lineRule="exact"/>
              <w:rPr>
                <w:sz w:val="7"/>
              </w:rPr>
            </w:pPr>
          </w:p>
        </w:tc>
        <w:tc>
          <w:tcPr>
            <w:tcW w:w="891" w:type="dxa"/>
            <w:tcBorders>
              <w:left w:val="nil"/>
              <w:bottom w:val="single" w:sz="6" w:space="0" w:color="231F20"/>
              <w:right w:val="nil"/>
            </w:tcBorders>
            <w:vAlign w:val="top"/>
          </w:tcPr>
          <w:p>
            <w:pPr>
              <w:pStyle w:val="TableText"/>
              <w:spacing w:line="86" w:lineRule="exact"/>
              <w:rPr>
                <w:sz w:val="7"/>
              </w:rPr>
            </w:pPr>
          </w:p>
        </w:tc>
        <w:tc>
          <w:tcPr>
            <w:tcW w:w="238" w:type="dxa"/>
            <w:tcBorders>
              <w:left w:val="nil"/>
              <w:bottom w:val="single" w:sz="6" w:space="0" w:color="231F20"/>
              <w:right w:val="nil"/>
            </w:tcBorders>
            <w:vAlign w:val="top"/>
          </w:tcPr>
          <w:p>
            <w:pPr>
              <w:pStyle w:val="TableText"/>
              <w:spacing w:line="86" w:lineRule="exact"/>
              <w:rPr>
                <w:sz w:val="7"/>
              </w:rPr>
            </w:pPr>
          </w:p>
        </w:tc>
        <w:tc>
          <w:tcPr>
            <w:tcW w:w="555" w:type="dxa"/>
            <w:tcBorders>
              <w:left w:val="nil"/>
              <w:bottom w:val="single" w:sz="6" w:space="0" w:color="231F20"/>
              <w:right w:val="nil"/>
            </w:tcBorders>
            <w:vAlign w:val="top"/>
          </w:tcPr>
          <w:p>
            <w:pPr>
              <w:pStyle w:val="TableText"/>
              <w:spacing w:line="86" w:lineRule="exact"/>
              <w:rPr>
                <w:sz w:val="7"/>
              </w:rPr>
            </w:pPr>
          </w:p>
        </w:tc>
        <w:tc>
          <w:tcPr>
            <w:tcW w:w="460" w:type="dxa"/>
            <w:tcBorders>
              <w:left w:val="nil"/>
              <w:bottom w:val="single" w:sz="6" w:space="0" w:color="231F20"/>
              <w:right w:val="nil"/>
            </w:tcBorders>
            <w:vAlign w:val="top"/>
          </w:tcPr>
          <w:p>
            <w:pPr>
              <w:pStyle w:val="TableText"/>
              <w:spacing w:line="86" w:lineRule="exact"/>
              <w:rPr>
                <w:sz w:val="7"/>
              </w:rPr>
            </w:pPr>
          </w:p>
        </w:tc>
        <w:tc>
          <w:tcPr>
            <w:tcW w:w="232" w:type="dxa"/>
            <w:tcBorders>
              <w:left w:val="nil"/>
              <w:bottom w:val="single" w:sz="6" w:space="0" w:color="231F20"/>
              <w:right w:val="nil"/>
            </w:tcBorders>
            <w:vAlign w:val="top"/>
          </w:tcPr>
          <w:p>
            <w:pPr>
              <w:pStyle w:val="TableText"/>
              <w:spacing w:line="86" w:lineRule="exact"/>
              <w:rPr>
                <w:sz w:val="7"/>
              </w:rPr>
            </w:pPr>
          </w:p>
        </w:tc>
        <w:tc>
          <w:tcPr>
            <w:tcW w:w="988" w:type="dxa"/>
            <w:tcBorders>
              <w:left w:val="nil"/>
              <w:bottom w:val="single" w:sz="6" w:space="0" w:color="231F20"/>
              <w:right w:val="nil"/>
            </w:tcBorders>
            <w:vAlign w:val="top"/>
          </w:tcPr>
          <w:p>
            <w:pPr>
              <w:pStyle w:val="TableText"/>
              <w:spacing w:line="86" w:lineRule="exact"/>
              <w:rPr>
                <w:sz w:val="7"/>
              </w:rPr>
            </w:pPr>
          </w:p>
        </w:tc>
        <w:tc>
          <w:tcPr>
            <w:tcW w:w="59" w:type="dxa"/>
            <w:tcBorders>
              <w:left w:val="nil"/>
              <w:bottom w:val="single" w:sz="6" w:space="0" w:color="231F20"/>
              <w:right w:val="nil"/>
            </w:tcBorders>
            <w:vAlign w:val="top"/>
          </w:tcPr>
          <w:p>
            <w:pPr>
              <w:pStyle w:val="TableText"/>
              <w:spacing w:line="86" w:lineRule="exact"/>
              <w:rPr>
                <w:sz w:val="7"/>
              </w:rPr>
            </w:pPr>
          </w:p>
        </w:tc>
        <w:tc>
          <w:tcPr>
            <w:tcW w:w="210" w:type="dxa"/>
            <w:tcBorders>
              <w:left w:val="nil"/>
              <w:bottom w:val="single" w:sz="6" w:space="0" w:color="231F20"/>
              <w:right w:val="nil"/>
            </w:tcBorders>
            <w:vAlign w:val="top"/>
          </w:tcPr>
          <w:p>
            <w:pPr>
              <w:pStyle w:val="TableText"/>
              <w:spacing w:line="86" w:lineRule="exact"/>
              <w:rPr>
                <w:sz w:val="7"/>
              </w:rPr>
            </w:pPr>
          </w:p>
        </w:tc>
        <w:tc>
          <w:tcPr>
            <w:tcW w:w="845" w:type="dxa"/>
            <w:tcBorders>
              <w:left w:val="nil"/>
              <w:bottom w:val="single" w:sz="6" w:space="0" w:color="231F20"/>
              <w:right w:val="nil"/>
            </w:tcBorders>
            <w:vAlign w:val="top"/>
          </w:tcPr>
          <w:p>
            <w:pPr>
              <w:pStyle w:val="TableText"/>
              <w:spacing w:line="86" w:lineRule="exact"/>
              <w:rPr>
                <w:sz w:val="7"/>
              </w:rPr>
            </w:pPr>
          </w:p>
        </w:tc>
        <w:tc>
          <w:tcPr>
            <w:tcW w:w="407" w:type="dxa"/>
            <w:tcBorders>
              <w:left w:val="nil"/>
              <w:bottom w:val="single" w:sz="6" w:space="0" w:color="231F20"/>
              <w:right w:val="nil"/>
            </w:tcBorders>
            <w:vAlign w:val="top"/>
          </w:tcPr>
          <w:p>
            <w:pPr>
              <w:pStyle w:val="TableText"/>
              <w:spacing w:line="86" w:lineRule="exact"/>
              <w:rPr>
                <w:sz w:val="7"/>
              </w:rPr>
            </w:pPr>
          </w:p>
        </w:tc>
        <w:tc>
          <w:tcPr>
            <w:tcW w:w="150" w:type="dxa"/>
            <w:tcBorders>
              <w:left w:val="nil"/>
              <w:bottom w:val="single" w:sz="6" w:space="0" w:color="231F20"/>
              <w:right w:val="nil"/>
            </w:tcBorders>
            <w:vAlign w:val="top"/>
          </w:tcPr>
          <w:p>
            <w:pPr>
              <w:pStyle w:val="TableText"/>
              <w:spacing w:line="86" w:lineRule="exact"/>
              <w:rPr>
                <w:sz w:val="7"/>
              </w:rPr>
            </w:pPr>
          </w:p>
        </w:tc>
        <w:tc>
          <w:tcPr>
            <w:tcW w:w="686" w:type="dxa"/>
            <w:tcBorders>
              <w:left w:val="nil"/>
              <w:bottom w:val="single" w:sz="6" w:space="0" w:color="231F20"/>
              <w:right w:val="nil"/>
            </w:tcBorders>
            <w:vAlign w:val="top"/>
          </w:tcPr>
          <w:p>
            <w:pPr>
              <w:pStyle w:val="TableText"/>
              <w:spacing w:line="86" w:lineRule="exact"/>
              <w:rPr>
                <w:sz w:val="7"/>
              </w:rPr>
            </w:pPr>
          </w:p>
        </w:tc>
        <w:tc>
          <w:tcPr>
            <w:tcW w:w="1625" w:type="dxa"/>
            <w:gridSpan w:val="2"/>
            <w:tcBorders>
              <w:left w:val="nil"/>
              <w:bottom w:val="single" w:sz="6" w:space="0" w:color="231F20"/>
              <w:right w:val="single" w:sz="6" w:space="0" w:color="231F20"/>
            </w:tcBorders>
            <w:vAlign w:val="top"/>
          </w:tcPr>
          <w:p>
            <w:pPr>
              <w:pStyle w:val="TableText"/>
              <w:spacing w:line="86" w:lineRule="exact"/>
              <w:rPr>
                <w:sz w:val="7"/>
              </w:rPr>
            </w:pPr>
          </w:p>
        </w:tc>
      </w:tr>
    </w:tbl>
    <w:p>
      <w:pPr>
        <w:spacing w:line="130" w:lineRule="exact"/>
        <w:rPr>
          <w:rFonts w:ascii="Arial"/>
          <w:sz w:val="11"/>
        </w:rPr>
      </w:pPr>
    </w:p>
    <w:p>
      <w:pPr>
        <w:spacing w:line="130" w:lineRule="exact"/>
        <w:rPr>
          <w:rFonts w:ascii="Arial" w:eastAsia="Arial" w:hAnsi="Arial" w:cs="Arial"/>
          <w:sz w:val="11"/>
          <w:szCs w:val="11"/>
        </w:rPr>
        <w:sectPr>
          <w:headerReference w:type="default" r:id="rId31"/>
          <w:footerReference w:type="default" r:id="rId32"/>
          <w:type w:val="nextPage"/>
          <w:pgSz w:w="11906" w:h="16838"/>
          <w:pgMar w:top="1506" w:right="1372" w:bottom="1353" w:left="1372" w:header="1208" w:footer="1133" w:gutter="0"/>
          <w:pgNumType w:start="11"/>
          <w:cols w:space="708"/>
          <w:titlePg w:val="0"/>
        </w:sectPr>
      </w:pPr>
    </w:p>
    <w:p>
      <w:pPr>
        <w:spacing w:line="225" w:lineRule="exact"/>
      </w:pPr>
    </w:p>
    <w:tbl>
      <w:tblPr>
        <w:tblStyle w:val="TableNormal2"/>
        <w:tblW w:w="9144" w:type="dxa"/>
        <w:tblInd w:w="7" w:type="dxa"/>
        <w:tblBorders>
          <w:top w:val="nil"/>
          <w:left w:val="nil"/>
          <w:bottom w:val="nil"/>
          <w:right w:val="nil"/>
          <w:insideH w:val="nil"/>
          <w:insideV w:val="nil"/>
        </w:tblBorders>
        <w:tblLayout w:type="fixed"/>
      </w:tblPr>
      <w:tblGrid>
        <w:gridCol w:w="2438"/>
        <w:gridCol w:w="2906"/>
        <w:gridCol w:w="3800"/>
      </w:tblGrid>
      <w:tr>
        <w:tblPrEx>
          <w:tblW w:w="9144" w:type="dxa"/>
          <w:tblInd w:w="7" w:type="dxa"/>
          <w:tblBorders>
            <w:top w:val="nil"/>
            <w:left w:val="nil"/>
            <w:bottom w:val="nil"/>
            <w:right w:val="nil"/>
            <w:insideH w:val="nil"/>
            <w:insideV w:val="nil"/>
          </w:tblBorders>
          <w:tblLayout w:type="fixed"/>
        </w:tblPrEx>
        <w:trPr>
          <w:trHeight w:val="4866"/>
        </w:trPr>
        <w:tc>
          <w:tcPr>
            <w:tcW w:w="9144" w:type="dxa"/>
            <w:gridSpan w:val="3"/>
            <w:tcBorders>
              <w:top w:val="single" w:sz="6" w:space="0" w:color="231F20"/>
              <w:left w:val="single" w:sz="6" w:space="0" w:color="231F20"/>
              <w:right w:val="single" w:sz="6" w:space="0" w:color="231F20"/>
            </w:tcBorders>
            <w:vAlign w:val="top"/>
          </w:tcPr>
          <w:p>
            <w:pPr>
              <w:spacing w:before="319" w:line="179" w:lineRule="auto"/>
              <w:ind w:left="112"/>
              <w:rPr>
                <w:rFonts w:ascii="Microsoft YaHei" w:eastAsia="Microsoft YaHei" w:hAnsi="Microsoft YaHei" w:cs="Microsoft YaHei"/>
                <w:sz w:val="22"/>
                <w:szCs w:val="22"/>
              </w:rPr>
            </w:pPr>
            <w:r>
              <w:rPr>
                <w:rFonts w:ascii="Microsoft YaHei" w:eastAsia="Microsoft YaHei" w:hAnsi="Microsoft YaHei" w:cs="Microsoft YaHei"/>
                <w:spacing w:val="18"/>
                <w:position w:val="-2"/>
                <w:sz w:val="22"/>
                <w:szCs w:val="22"/>
              </w:rPr>
              <w:t xml:space="preserve">2. </w:t>
            </w:r>
            <w:r>
              <w:rPr>
                <w:rFonts w:ascii="Microsoft YaHei" w:eastAsia="Microsoft YaHei" w:hAnsi="Microsoft YaHei" w:cs="Microsoft YaHei"/>
                <w:spacing w:val="18"/>
                <w:sz w:val="22"/>
                <w:szCs w:val="22"/>
              </w:rPr>
              <w:t>重复性</w:t>
            </w:r>
          </w:p>
          <w:p>
            <w:pPr>
              <w:spacing w:before="57" w:line="182" w:lineRule="auto"/>
              <w:ind w:left="114"/>
              <w:rPr>
                <w:rFonts w:ascii="Microsoft YaHei" w:eastAsia="Microsoft YaHei" w:hAnsi="Microsoft YaHei" w:cs="Microsoft YaHei"/>
                <w:sz w:val="22"/>
                <w:szCs w:val="22"/>
              </w:rPr>
            </w:pPr>
            <w:r>
              <w:rPr>
                <w:rFonts w:ascii="Microsoft YaHei" w:eastAsia="Microsoft YaHei" w:hAnsi="Microsoft YaHei" w:cs="Microsoft YaHei"/>
                <w:spacing w:val="6"/>
                <w:sz w:val="22"/>
                <w:szCs w:val="22"/>
              </w:rPr>
              <w:t>能量</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6"/>
                <w:sz w:val="22"/>
                <w:szCs w:val="22"/>
              </w:rPr>
              <w:t>:                                    照射野</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6"/>
                <w:sz w:val="22"/>
                <w:szCs w:val="22"/>
              </w:rPr>
              <w:t xml:space="preserve">:             </w:t>
            </w:r>
            <w:r>
              <w:rPr>
                <w:rFonts w:ascii="Microsoft YaHei" w:eastAsia="Microsoft YaHei" w:hAnsi="Microsoft YaHei" w:cs="Microsoft YaHei"/>
                <w:spacing w:val="5"/>
                <w:sz w:val="22"/>
                <w:szCs w:val="22"/>
              </w:rPr>
              <w:t xml:space="preserve">                        源表距</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5"/>
                <w:sz w:val="22"/>
                <w:szCs w:val="22"/>
              </w:rPr>
              <w:t>:</w:t>
            </w:r>
          </w:p>
          <w:p>
            <w:pPr>
              <w:spacing w:line="70" w:lineRule="exact"/>
            </w:pPr>
          </w:p>
          <w:tbl>
            <w:tblPr>
              <w:tblStyle w:val="TableNormal2"/>
              <w:tblW w:w="8936" w:type="dxa"/>
              <w:tblInd w:w="9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051"/>
              <w:gridCol w:w="628"/>
              <w:gridCol w:w="629"/>
              <w:gridCol w:w="628"/>
              <w:gridCol w:w="628"/>
              <w:gridCol w:w="629"/>
              <w:gridCol w:w="628"/>
              <w:gridCol w:w="628"/>
              <w:gridCol w:w="629"/>
              <w:gridCol w:w="628"/>
              <w:gridCol w:w="628"/>
              <w:gridCol w:w="1602"/>
            </w:tblGrid>
            <w:tr>
              <w:tblPrEx>
                <w:tblW w:w="8936" w:type="dxa"/>
                <w:tblInd w:w="9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7"/>
              </w:trPr>
              <w:tc>
                <w:tcPr>
                  <w:tcW w:w="1051" w:type="dxa"/>
                  <w:vMerge w:val="restart"/>
                  <w:tcBorders>
                    <w:bottom w:val="nil"/>
                  </w:tcBorders>
                  <w:vAlign w:val="top"/>
                </w:tcPr>
                <w:p>
                  <w:pPr>
                    <w:spacing w:before="318" w:line="178" w:lineRule="auto"/>
                    <w:ind w:left="218"/>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探测器</w:t>
                  </w:r>
                </w:p>
              </w:tc>
              <w:tc>
                <w:tcPr>
                  <w:tcW w:w="6283" w:type="dxa"/>
                  <w:gridSpan w:val="10"/>
                  <w:vAlign w:val="top"/>
                </w:tcPr>
                <w:p>
                  <w:pPr>
                    <w:spacing w:before="105" w:line="185" w:lineRule="auto"/>
                    <w:ind w:left="2939"/>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示值</w:t>
                  </w:r>
                </w:p>
              </w:tc>
              <w:tc>
                <w:tcPr>
                  <w:tcW w:w="1602" w:type="dxa"/>
                  <w:vMerge w:val="restart"/>
                  <w:tcBorders>
                    <w:bottom w:val="nil"/>
                  </w:tcBorders>
                  <w:vAlign w:val="top"/>
                </w:tcPr>
                <w:p>
                  <w:pPr>
                    <w:spacing w:before="151" w:line="241" w:lineRule="auto"/>
                    <w:ind w:left="498"/>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重复性</w:t>
                  </w:r>
                </w:p>
                <w:p>
                  <w:pPr>
                    <w:spacing w:before="1" w:line="196" w:lineRule="auto"/>
                    <w:ind w:left="724"/>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w:t>
                  </w:r>
                </w:p>
              </w:tc>
            </w:tr>
            <w:tr>
              <w:tblPrEx>
                <w:tblW w:w="8936" w:type="dxa"/>
                <w:tblInd w:w="96" w:type="dxa"/>
                <w:tblLayout w:type="fixed"/>
              </w:tblPrEx>
              <w:trPr>
                <w:trHeight w:val="414"/>
              </w:trPr>
              <w:tc>
                <w:tcPr>
                  <w:tcW w:w="1051" w:type="dxa"/>
                  <w:vMerge/>
                  <w:tcBorders>
                    <w:top w:val="nil"/>
                  </w:tcBorders>
                  <w:vAlign w:val="top"/>
                </w:tcPr>
                <w:p>
                  <w:pPr>
                    <w:pStyle w:val="TableText"/>
                  </w:pPr>
                </w:p>
              </w:tc>
              <w:tc>
                <w:tcPr>
                  <w:tcW w:w="628" w:type="dxa"/>
                  <w:vAlign w:val="top"/>
                </w:tcPr>
                <w:p>
                  <w:pPr>
                    <w:spacing w:before="129" w:line="164" w:lineRule="auto"/>
                    <w:ind w:left="27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1</w:t>
                  </w:r>
                </w:p>
              </w:tc>
              <w:tc>
                <w:tcPr>
                  <w:tcW w:w="629" w:type="dxa"/>
                  <w:vAlign w:val="top"/>
                </w:tcPr>
                <w:p>
                  <w:pPr>
                    <w:spacing w:before="129" w:line="164" w:lineRule="auto"/>
                    <w:ind w:left="271"/>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2</w:t>
                  </w:r>
                </w:p>
              </w:tc>
              <w:tc>
                <w:tcPr>
                  <w:tcW w:w="628" w:type="dxa"/>
                  <w:vAlign w:val="top"/>
                </w:tcPr>
                <w:p>
                  <w:pPr>
                    <w:spacing w:before="134" w:line="161" w:lineRule="auto"/>
                    <w:ind w:left="272"/>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3</w:t>
                  </w:r>
                </w:p>
              </w:tc>
              <w:tc>
                <w:tcPr>
                  <w:tcW w:w="628" w:type="dxa"/>
                  <w:vAlign w:val="top"/>
                </w:tcPr>
                <w:p>
                  <w:pPr>
                    <w:spacing w:before="131" w:line="163" w:lineRule="auto"/>
                    <w:ind w:left="269"/>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4</w:t>
                  </w:r>
                </w:p>
              </w:tc>
              <w:tc>
                <w:tcPr>
                  <w:tcW w:w="629" w:type="dxa"/>
                  <w:vAlign w:val="top"/>
                </w:tcPr>
                <w:p>
                  <w:pPr>
                    <w:spacing w:before="132" w:line="162" w:lineRule="auto"/>
                    <w:ind w:left="274"/>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5</w:t>
                  </w:r>
                </w:p>
              </w:tc>
              <w:tc>
                <w:tcPr>
                  <w:tcW w:w="628" w:type="dxa"/>
                  <w:vAlign w:val="top"/>
                </w:tcPr>
                <w:p>
                  <w:pPr>
                    <w:spacing w:before="132" w:line="162" w:lineRule="auto"/>
                    <w:ind w:left="27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6</w:t>
                  </w:r>
                </w:p>
              </w:tc>
              <w:tc>
                <w:tcPr>
                  <w:tcW w:w="628" w:type="dxa"/>
                  <w:vAlign w:val="top"/>
                </w:tcPr>
                <w:p>
                  <w:pPr>
                    <w:spacing w:before="131" w:line="163" w:lineRule="auto"/>
                    <w:ind w:left="274"/>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7</w:t>
                  </w:r>
                </w:p>
              </w:tc>
              <w:tc>
                <w:tcPr>
                  <w:tcW w:w="629" w:type="dxa"/>
                  <w:vAlign w:val="top"/>
                </w:tcPr>
                <w:p>
                  <w:pPr>
                    <w:spacing w:before="129" w:line="164" w:lineRule="auto"/>
                    <w:ind w:left="273"/>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8</w:t>
                  </w:r>
                </w:p>
              </w:tc>
              <w:tc>
                <w:tcPr>
                  <w:tcW w:w="628" w:type="dxa"/>
                  <w:vAlign w:val="top"/>
                </w:tcPr>
                <w:p>
                  <w:pPr>
                    <w:spacing w:before="133" w:line="161" w:lineRule="auto"/>
                    <w:ind w:left="275"/>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9</w:t>
                  </w:r>
                </w:p>
              </w:tc>
              <w:tc>
                <w:tcPr>
                  <w:tcW w:w="628" w:type="dxa"/>
                  <w:vAlign w:val="top"/>
                </w:tcPr>
                <w:p>
                  <w:pPr>
                    <w:spacing w:before="129" w:line="163" w:lineRule="auto"/>
                    <w:ind w:left="224"/>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10</w:t>
                  </w:r>
                </w:p>
              </w:tc>
              <w:tc>
                <w:tcPr>
                  <w:tcW w:w="1602" w:type="dxa"/>
                  <w:vMerge/>
                  <w:tcBorders>
                    <w:top w:val="nil"/>
                  </w:tcBorders>
                  <w:vAlign w:val="top"/>
                </w:tcPr>
                <w:p>
                  <w:pPr>
                    <w:pStyle w:val="TableText"/>
                  </w:pPr>
                </w:p>
              </w:tc>
            </w:tr>
            <w:tr>
              <w:tblPrEx>
                <w:tblW w:w="8936" w:type="dxa"/>
                <w:tblInd w:w="96" w:type="dxa"/>
                <w:tblLayout w:type="fixed"/>
              </w:tblPrEx>
              <w:trPr>
                <w:trHeight w:val="414"/>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3"/>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4"/>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3"/>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4"/>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3"/>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r>
              <w:tblPrEx>
                <w:tblW w:w="8936" w:type="dxa"/>
                <w:tblInd w:w="96" w:type="dxa"/>
                <w:tblLayout w:type="fixed"/>
              </w:tblPrEx>
              <w:trPr>
                <w:trHeight w:val="417"/>
              </w:trPr>
              <w:tc>
                <w:tcPr>
                  <w:tcW w:w="1051"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629" w:type="dxa"/>
                  <w:vAlign w:val="top"/>
                </w:tcPr>
                <w:p>
                  <w:pPr>
                    <w:pStyle w:val="TableText"/>
                  </w:pPr>
                </w:p>
              </w:tc>
              <w:tc>
                <w:tcPr>
                  <w:tcW w:w="628" w:type="dxa"/>
                  <w:vAlign w:val="top"/>
                </w:tcPr>
                <w:p>
                  <w:pPr>
                    <w:pStyle w:val="TableText"/>
                  </w:pPr>
                </w:p>
              </w:tc>
              <w:tc>
                <w:tcPr>
                  <w:tcW w:w="628" w:type="dxa"/>
                  <w:vAlign w:val="top"/>
                </w:tcPr>
                <w:p>
                  <w:pPr>
                    <w:pStyle w:val="TableText"/>
                  </w:pPr>
                </w:p>
              </w:tc>
              <w:tc>
                <w:tcPr>
                  <w:tcW w:w="1602" w:type="dxa"/>
                  <w:vAlign w:val="top"/>
                </w:tcPr>
                <w:p>
                  <w:pPr>
                    <w:pStyle w:val="TableText"/>
                  </w:pPr>
                </w:p>
              </w:tc>
            </w:tr>
          </w:tbl>
          <w:p>
            <w:pPr>
              <w:pStyle w:val="TableText"/>
              <w:spacing w:line="41" w:lineRule="exact"/>
              <w:rPr>
                <w:sz w:val="3"/>
              </w:rPr>
            </w:pPr>
          </w:p>
        </w:tc>
      </w:tr>
      <w:tr>
        <w:tblPrEx>
          <w:tblW w:w="9144" w:type="dxa"/>
          <w:tblInd w:w="7" w:type="dxa"/>
          <w:tblLayout w:type="fixed"/>
        </w:tblPrEx>
        <w:trPr>
          <w:trHeight w:val="704"/>
        </w:trPr>
        <w:tc>
          <w:tcPr>
            <w:tcW w:w="2438" w:type="dxa"/>
            <w:tcBorders>
              <w:left w:val="single" w:sz="6" w:space="0" w:color="231F20"/>
            </w:tcBorders>
            <w:vAlign w:val="top"/>
          </w:tcPr>
          <w:p>
            <w:pPr>
              <w:spacing w:before="68" w:line="231" w:lineRule="auto"/>
              <w:ind w:left="113"/>
              <w:rPr>
                <w:rFonts w:ascii="Microsoft YaHei" w:eastAsia="Microsoft YaHei" w:hAnsi="Microsoft YaHei" w:cs="Microsoft YaHei"/>
                <w:sz w:val="22"/>
                <w:szCs w:val="22"/>
              </w:rPr>
            </w:pPr>
            <w:r>
              <w:rPr>
                <w:rFonts w:ascii="Microsoft YaHei" w:eastAsia="Microsoft YaHei" w:hAnsi="Microsoft YaHei" w:cs="Microsoft YaHei"/>
                <w:spacing w:val="18"/>
                <w:sz w:val="22"/>
                <w:szCs w:val="22"/>
              </w:rPr>
              <w:t>3. 示值非线性</w:t>
            </w:r>
          </w:p>
          <w:p>
            <w:pPr>
              <w:spacing w:line="167" w:lineRule="auto"/>
              <w:ind w:left="114"/>
              <w:rPr>
                <w:rFonts w:ascii="Microsoft YaHei" w:eastAsia="Microsoft YaHei" w:hAnsi="Microsoft YaHei" w:cs="Microsoft YaHei"/>
                <w:sz w:val="22"/>
                <w:szCs w:val="22"/>
              </w:rPr>
            </w:pPr>
            <w:r>
              <w:rPr>
                <w:rFonts w:ascii="Microsoft YaHei" w:eastAsia="Microsoft YaHei" w:hAnsi="Microsoft YaHei" w:cs="Microsoft YaHei"/>
                <w:spacing w:val="10"/>
                <w:sz w:val="22"/>
                <w:szCs w:val="22"/>
              </w:rPr>
              <w:t>能量</w:t>
            </w:r>
            <w:r>
              <w:rPr>
                <w:rFonts w:ascii="Microsoft YaHei" w:eastAsia="Microsoft YaHei" w:hAnsi="Microsoft YaHei" w:cs="Microsoft YaHei"/>
                <w:spacing w:val="-8"/>
                <w:sz w:val="22"/>
                <w:szCs w:val="22"/>
              </w:rPr>
              <w:t xml:space="preserve"> </w:t>
            </w:r>
            <w:r>
              <w:rPr>
                <w:rFonts w:ascii="Microsoft YaHei" w:eastAsia="Microsoft YaHei" w:hAnsi="Microsoft YaHei" w:cs="Microsoft YaHei"/>
                <w:spacing w:val="10"/>
                <w:sz w:val="22"/>
                <w:szCs w:val="22"/>
              </w:rPr>
              <w:t>:</w:t>
            </w:r>
          </w:p>
        </w:tc>
        <w:tc>
          <w:tcPr>
            <w:tcW w:w="2906" w:type="dxa"/>
            <w:vAlign w:val="top"/>
          </w:tcPr>
          <w:p>
            <w:pPr>
              <w:pStyle w:val="TableText"/>
              <w:spacing w:line="331" w:lineRule="auto"/>
            </w:pPr>
          </w:p>
          <w:p>
            <w:pPr>
              <w:spacing w:before="95" w:line="169" w:lineRule="auto"/>
              <w:ind w:left="811"/>
              <w:rPr>
                <w:rFonts w:ascii="Microsoft YaHei" w:eastAsia="Microsoft YaHei" w:hAnsi="Microsoft YaHei" w:cs="Microsoft YaHei"/>
                <w:sz w:val="22"/>
                <w:szCs w:val="22"/>
              </w:rPr>
            </w:pPr>
            <w:r>
              <w:rPr>
                <w:rFonts w:ascii="Microsoft YaHei" w:eastAsia="Microsoft YaHei" w:hAnsi="Microsoft YaHei" w:cs="Microsoft YaHei"/>
                <w:spacing w:val="13"/>
                <w:sz w:val="22"/>
                <w:szCs w:val="22"/>
              </w:rPr>
              <w:t>照射野</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3"/>
                <w:sz w:val="22"/>
                <w:szCs w:val="22"/>
              </w:rPr>
              <w:t>:</w:t>
            </w:r>
          </w:p>
        </w:tc>
        <w:tc>
          <w:tcPr>
            <w:tcW w:w="3800" w:type="dxa"/>
            <w:tcBorders>
              <w:right w:val="single" w:sz="6" w:space="0" w:color="231F20"/>
            </w:tcBorders>
            <w:vAlign w:val="top"/>
          </w:tcPr>
          <w:p>
            <w:pPr>
              <w:pStyle w:val="TableText"/>
              <w:spacing w:line="334" w:lineRule="auto"/>
            </w:pPr>
          </w:p>
          <w:p>
            <w:pPr>
              <w:spacing w:before="95" w:line="167" w:lineRule="auto"/>
              <w:ind w:left="1274"/>
              <w:rPr>
                <w:rFonts w:ascii="Microsoft YaHei" w:eastAsia="Microsoft YaHei" w:hAnsi="Microsoft YaHei" w:cs="Microsoft YaHei"/>
                <w:sz w:val="22"/>
                <w:szCs w:val="22"/>
              </w:rPr>
            </w:pPr>
            <w:r>
              <w:rPr>
                <w:rFonts w:ascii="Microsoft YaHei" w:eastAsia="Microsoft YaHei" w:hAnsi="Microsoft YaHei" w:cs="Microsoft YaHei"/>
                <w:spacing w:val="13"/>
                <w:sz w:val="22"/>
                <w:szCs w:val="22"/>
              </w:rPr>
              <w:t>源表距</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13"/>
                <w:sz w:val="22"/>
                <w:szCs w:val="22"/>
              </w:rPr>
              <w:t>:</w:t>
            </w:r>
          </w:p>
        </w:tc>
      </w:tr>
      <w:tr>
        <w:tblPrEx>
          <w:tblW w:w="9144" w:type="dxa"/>
          <w:tblInd w:w="7" w:type="dxa"/>
          <w:tblLayout w:type="fixed"/>
        </w:tblPrEx>
        <w:trPr>
          <w:trHeight w:val="4056"/>
        </w:trPr>
        <w:tc>
          <w:tcPr>
            <w:tcW w:w="9144" w:type="dxa"/>
            <w:gridSpan w:val="3"/>
            <w:tcBorders>
              <w:left w:val="single" w:sz="6" w:space="0" w:color="231F20"/>
              <w:bottom w:val="single" w:sz="6" w:space="0" w:color="231F20"/>
              <w:right w:val="single" w:sz="6" w:space="0" w:color="231F20"/>
            </w:tcBorders>
            <w:vAlign w:val="top"/>
          </w:tcPr>
          <w:p>
            <w:pPr>
              <w:spacing w:line="80" w:lineRule="exact"/>
            </w:pPr>
          </w:p>
          <w:tbl>
            <w:tblPr>
              <w:tblStyle w:val="TableNormal2"/>
              <w:tblW w:w="8936" w:type="dxa"/>
              <w:tblInd w:w="9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679"/>
              <w:gridCol w:w="1047"/>
              <w:gridCol w:w="1048"/>
              <w:gridCol w:w="1047"/>
              <w:gridCol w:w="1047"/>
              <w:gridCol w:w="1047"/>
              <w:gridCol w:w="2021"/>
            </w:tblGrid>
            <w:tr>
              <w:tblPrEx>
                <w:tblW w:w="8936" w:type="dxa"/>
                <w:tblInd w:w="9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7"/>
              </w:trPr>
              <w:tc>
                <w:tcPr>
                  <w:tcW w:w="1679" w:type="dxa"/>
                  <w:vMerge w:val="restart"/>
                  <w:tcBorders>
                    <w:bottom w:val="nil"/>
                  </w:tcBorders>
                  <w:vAlign w:val="top"/>
                </w:tcPr>
                <w:p>
                  <w:pPr>
                    <w:spacing w:before="315" w:line="183" w:lineRule="auto"/>
                    <w:ind w:left="323"/>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探测器示值</w:t>
                  </w:r>
                </w:p>
              </w:tc>
              <w:tc>
                <w:tcPr>
                  <w:tcW w:w="5236" w:type="dxa"/>
                  <w:gridSpan w:val="5"/>
                  <w:vAlign w:val="top"/>
                </w:tcPr>
                <w:p>
                  <w:pPr>
                    <w:spacing w:before="104" w:line="176" w:lineRule="auto"/>
                    <w:ind w:left="2129"/>
                    <w:rPr>
                      <w:rFonts w:ascii="Microsoft YaHei" w:eastAsia="Microsoft YaHei" w:hAnsi="Microsoft YaHei" w:cs="Microsoft YaHei"/>
                      <w:sz w:val="19"/>
                      <w:szCs w:val="19"/>
                    </w:rPr>
                  </w:pPr>
                  <w:r>
                    <w:rPr>
                      <w:rFonts w:ascii="Microsoft YaHei" w:eastAsia="Microsoft YaHei" w:hAnsi="Microsoft YaHei" w:cs="Microsoft YaHei"/>
                      <w:spacing w:val="35"/>
                      <w:sz w:val="19"/>
                      <w:szCs w:val="19"/>
                    </w:rPr>
                    <w:t>参考值/</w:t>
                  </w:r>
                  <w:r>
                    <w:rPr>
                      <w:rFonts w:ascii="Microsoft YaHei" w:eastAsia="Microsoft YaHei" w:hAnsi="Microsoft YaHei" w:cs="Microsoft YaHei"/>
                      <w:sz w:val="19"/>
                      <w:szCs w:val="19"/>
                    </w:rPr>
                    <w:t>Gy</w:t>
                  </w:r>
                </w:p>
              </w:tc>
              <w:tc>
                <w:tcPr>
                  <w:tcW w:w="2021" w:type="dxa"/>
                  <w:vMerge w:val="restart"/>
                  <w:tcBorders>
                    <w:bottom w:val="nil"/>
                  </w:tcBorders>
                  <w:vAlign w:val="top"/>
                </w:tcPr>
                <w:p>
                  <w:pPr>
                    <w:spacing w:before="313" w:line="185" w:lineRule="auto"/>
                    <w:ind w:left="337"/>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示值非线性/%</w:t>
                  </w:r>
                </w:p>
              </w:tc>
            </w:tr>
            <w:tr>
              <w:tblPrEx>
                <w:tblW w:w="8936" w:type="dxa"/>
                <w:tblInd w:w="96" w:type="dxa"/>
                <w:tblLayout w:type="fixed"/>
              </w:tblPrEx>
              <w:trPr>
                <w:trHeight w:val="413"/>
              </w:trPr>
              <w:tc>
                <w:tcPr>
                  <w:tcW w:w="1679" w:type="dxa"/>
                  <w:vMerge/>
                  <w:tcBorders>
                    <w:top w:val="nil"/>
                  </w:tcBorders>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Merge/>
                  <w:tcBorders>
                    <w:top w:val="nil"/>
                  </w:tcBorders>
                  <w:vAlign w:val="top"/>
                </w:tcPr>
                <w:p>
                  <w:pPr>
                    <w:pStyle w:val="TableText"/>
                  </w:pPr>
                </w:p>
              </w:tc>
            </w:tr>
            <w:tr>
              <w:tblPrEx>
                <w:tblW w:w="8936" w:type="dxa"/>
                <w:tblInd w:w="96" w:type="dxa"/>
                <w:tblLayout w:type="fixed"/>
              </w:tblPrEx>
              <w:trPr>
                <w:trHeight w:val="413"/>
              </w:trPr>
              <w:tc>
                <w:tcPr>
                  <w:tcW w:w="1679" w:type="dxa"/>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Align w:val="top"/>
                </w:tcPr>
                <w:p>
                  <w:pPr>
                    <w:pStyle w:val="TableText"/>
                  </w:pPr>
                </w:p>
              </w:tc>
            </w:tr>
            <w:tr>
              <w:tblPrEx>
                <w:tblW w:w="8936" w:type="dxa"/>
                <w:tblInd w:w="96" w:type="dxa"/>
                <w:tblLayout w:type="fixed"/>
              </w:tblPrEx>
              <w:trPr>
                <w:trHeight w:val="413"/>
              </w:trPr>
              <w:tc>
                <w:tcPr>
                  <w:tcW w:w="1679" w:type="dxa"/>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Align w:val="top"/>
                </w:tcPr>
                <w:p>
                  <w:pPr>
                    <w:pStyle w:val="TableText"/>
                  </w:pPr>
                </w:p>
              </w:tc>
            </w:tr>
            <w:tr>
              <w:tblPrEx>
                <w:tblW w:w="8936" w:type="dxa"/>
                <w:tblInd w:w="96" w:type="dxa"/>
                <w:tblLayout w:type="fixed"/>
              </w:tblPrEx>
              <w:trPr>
                <w:trHeight w:val="413"/>
              </w:trPr>
              <w:tc>
                <w:tcPr>
                  <w:tcW w:w="1679" w:type="dxa"/>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Align w:val="top"/>
                </w:tcPr>
                <w:p>
                  <w:pPr>
                    <w:pStyle w:val="TableText"/>
                  </w:pPr>
                </w:p>
              </w:tc>
            </w:tr>
            <w:tr>
              <w:tblPrEx>
                <w:tblW w:w="8936" w:type="dxa"/>
                <w:tblInd w:w="96" w:type="dxa"/>
                <w:tblLayout w:type="fixed"/>
              </w:tblPrEx>
              <w:trPr>
                <w:trHeight w:val="414"/>
              </w:trPr>
              <w:tc>
                <w:tcPr>
                  <w:tcW w:w="1679" w:type="dxa"/>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Align w:val="top"/>
                </w:tcPr>
                <w:p>
                  <w:pPr>
                    <w:pStyle w:val="TableText"/>
                  </w:pPr>
                </w:p>
              </w:tc>
            </w:tr>
            <w:tr>
              <w:tblPrEx>
                <w:tblW w:w="8936" w:type="dxa"/>
                <w:tblInd w:w="96" w:type="dxa"/>
                <w:tblLayout w:type="fixed"/>
              </w:tblPrEx>
              <w:trPr>
                <w:trHeight w:val="417"/>
              </w:trPr>
              <w:tc>
                <w:tcPr>
                  <w:tcW w:w="1679" w:type="dxa"/>
                  <w:vAlign w:val="top"/>
                </w:tcPr>
                <w:p>
                  <w:pPr>
                    <w:pStyle w:val="TableText"/>
                  </w:pPr>
                </w:p>
              </w:tc>
              <w:tc>
                <w:tcPr>
                  <w:tcW w:w="1047" w:type="dxa"/>
                  <w:vAlign w:val="top"/>
                </w:tcPr>
                <w:p>
                  <w:pPr>
                    <w:pStyle w:val="TableText"/>
                  </w:pPr>
                </w:p>
              </w:tc>
              <w:tc>
                <w:tcPr>
                  <w:tcW w:w="1048"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1047" w:type="dxa"/>
                  <w:vAlign w:val="top"/>
                </w:tcPr>
                <w:p>
                  <w:pPr>
                    <w:pStyle w:val="TableText"/>
                  </w:pPr>
                </w:p>
              </w:tc>
              <w:tc>
                <w:tcPr>
                  <w:tcW w:w="2021" w:type="dxa"/>
                  <w:vAlign w:val="top"/>
                </w:tcPr>
                <w:p>
                  <w:pPr>
                    <w:pStyle w:val="TableText"/>
                  </w:pPr>
                </w:p>
              </w:tc>
            </w:tr>
          </w:tbl>
          <w:p>
            <w:pPr>
              <w:spacing w:before="119" w:line="174" w:lineRule="auto"/>
              <w:ind w:left="110"/>
              <w:rPr>
                <w:rFonts w:ascii="Microsoft YaHei" w:eastAsia="Microsoft YaHei" w:hAnsi="Microsoft YaHei" w:cs="Microsoft YaHei"/>
                <w:sz w:val="22"/>
                <w:szCs w:val="22"/>
              </w:rPr>
            </w:pPr>
            <w:r>
              <w:rPr>
                <w:rFonts w:ascii="Microsoft YaHei" w:eastAsia="Microsoft YaHei" w:hAnsi="Microsoft YaHei" w:cs="Microsoft YaHei"/>
                <w:spacing w:val="19"/>
                <w:sz w:val="22"/>
                <w:szCs w:val="22"/>
              </w:rPr>
              <w:t>4. 校准因子的不确定度</w:t>
            </w:r>
            <w:r>
              <w:rPr>
                <w:rFonts w:ascii="Microsoft YaHei" w:eastAsia="Microsoft YaHei" w:hAnsi="Microsoft YaHei" w:cs="Microsoft YaHei"/>
                <w:spacing w:val="-3"/>
                <w:sz w:val="22"/>
                <w:szCs w:val="22"/>
              </w:rPr>
              <w:t xml:space="preserve"> </w:t>
            </w:r>
            <w:r>
              <w:rPr>
                <w:rFonts w:ascii="Microsoft YaHei" w:eastAsia="Microsoft YaHei" w:hAnsi="Microsoft YaHei" w:cs="Microsoft YaHei"/>
                <w:spacing w:val="19"/>
                <w:position w:val="1"/>
                <w:sz w:val="22"/>
                <w:szCs w:val="22"/>
              </w:rPr>
              <w:t>:</w:t>
            </w:r>
          </w:p>
        </w:tc>
      </w:tr>
    </w:tbl>
    <w:p>
      <w:pPr>
        <w:spacing w:line="382" w:lineRule="auto"/>
        <w:rPr>
          <w:rFonts w:ascii="Arial"/>
          <w:sz w:val="21"/>
        </w:rPr>
      </w:pPr>
    </w:p>
    <w:p>
      <w:pPr>
        <w:pStyle w:val="BodyText"/>
        <w:spacing w:before="94" w:line="178" w:lineRule="auto"/>
        <w:ind w:left="2202"/>
      </w:pPr>
      <w:r>
        <w:rPr>
          <w:spacing w:val="13"/>
        </w:rPr>
        <w:t>校准员</w:t>
      </w:r>
      <w:r>
        <w:rPr>
          <w:spacing w:val="-4"/>
        </w:rPr>
        <w:t xml:space="preserve"> </w:t>
      </w:r>
      <w:r>
        <w:rPr>
          <w:spacing w:val="13"/>
        </w:rPr>
        <w:t>:</w:t>
      </w:r>
      <w:r>
        <w:t xml:space="preserve">  </w:t>
      </w:r>
      <w:r>
        <w:rPr>
          <w:spacing w:val="1"/>
          <w:u w:val="single" w:color="231F20"/>
        </w:rPr>
        <w:t xml:space="preserve">                                    </w:t>
      </w:r>
      <w:r>
        <w:rPr>
          <w:spacing w:val="24"/>
        </w:rPr>
        <w:t xml:space="preserve">   </w:t>
      </w:r>
      <w:r>
        <w:rPr>
          <w:spacing w:val="13"/>
        </w:rPr>
        <w:t>核验员</w:t>
      </w:r>
      <w:r>
        <w:rPr>
          <w:spacing w:val="-7"/>
        </w:rPr>
        <w:t xml:space="preserve"> </w:t>
      </w:r>
      <w:r>
        <w:rPr>
          <w:spacing w:val="13"/>
        </w:rPr>
        <w:t>:</w:t>
      </w:r>
      <w:r>
        <w:t xml:space="preserve">  </w:t>
      </w:r>
      <w:r>
        <w:rPr>
          <w:u w:val="single" w:color="231F20"/>
        </w:rPr>
        <w:t xml:space="preserve">                                     </w:t>
      </w:r>
    </w:p>
    <w:p>
      <w:pPr>
        <w:spacing w:line="178"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https://d.book118.com/928101123060006024</w:t>
        </w:r>
      </w:hyperlink>
    </w:p>
    <w:p>
      <w:pPr>
        <w:spacing w:line="178" w:lineRule="auto"/>
      </w:pPr>
    </w:p>
    <w:sectPr>
      <w:headerReference w:type="default" r:id="rId34"/>
      <w:footerReference w:type="default" r:id="rId35"/>
      <w:pgSz w:w="11906" w:h="16838"/>
      <w:pgMar w:top="1506" w:right="1372" w:bottom="1353" w:left="1372" w:header="1208" w:footer="1133"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3"/>
      <w:rPr>
        <w:sz w:val="19"/>
        <w:szCs w:val="19"/>
      </w:rPr>
    </w:pPr>
    <w:r>
      <w:rPr>
        <w:spacing w:val="21"/>
        <w:position w:val="-1"/>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3"/>
      <w:rPr>
        <w:sz w:val="19"/>
        <w:szCs w:val="19"/>
      </w:rPr>
    </w:pPr>
    <w:r>
      <w:rPr>
        <w:spacing w:val="21"/>
        <w:position w:val="-1"/>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19"/>
        <w:position w:val="-1"/>
        <w:sz w:val="19"/>
        <w:szCs w:val="19"/>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19"/>
        <w:position w:val="-1"/>
        <w:sz w:val="19"/>
        <w:szCs w:val="19"/>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73"/>
      <w:rPr>
        <w:sz w:val="19"/>
        <w:szCs w:val="19"/>
      </w:rPr>
    </w:pPr>
    <w:r>
      <w:rPr>
        <w:spacing w:val="20"/>
        <w:position w:val="-1"/>
        <w:sz w:val="19"/>
        <w:szCs w:val="19"/>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49" style="width:457.25pt;height:0.8pt;margin-top:74.54pt;margin-left:69.0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0" style="width:457.25pt;height:0.8pt;margin-top:74.54pt;margin-left:69.0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1" style="width:457.25pt;height:0.8pt;margin-top:74.54pt;margin-left:69.02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2" style="width:457.25pt;height:0.8pt;margin-top:74.54pt;margin-left:69.02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3" style="width:457.25pt;height:0.8pt;margin-top:74.54pt;margin-left:69.0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4" style="width:457.25pt;height:0.8pt;margin-top:74.54pt;margin-left:69.0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5" style="width:457.25pt;height:0.8pt;margin-top:74.54pt;margin-left:69.0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6" style="width:457.25pt;height:0.8pt;margin-top:74.54pt;margin-left:69.0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57"/>
      <w:rPr>
        <w:sz w:val="19"/>
        <w:szCs w:val="19"/>
      </w:rPr>
    </w:pPr>
    <w:r>
      <w:pict>
        <v:shape id="_x0000_s2057" style="width:457.25pt;height:0.8pt;margin-top:74.54pt;margin-left:69.0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65"/>
      <w:rPr>
        <w:sz w:val="19"/>
        <w:szCs w:val="19"/>
      </w:rPr>
    </w:pPr>
    <w:r>
      <w:pict>
        <v:shape id="_x0000_s2058" style="width:457.25pt;height:0.8pt;margin-top:74.54pt;margin-left:69.0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65"/>
      <w:rPr>
        <w:sz w:val="19"/>
        <w:szCs w:val="19"/>
      </w:rPr>
    </w:pPr>
    <w:r>
      <w:pict>
        <v:shape id="_x0000_s2059" style="width:457.25pt;height:0.8pt;margin-top:74.54pt;margin-left:69.02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65"/>
      <w:rPr>
        <w:sz w:val="19"/>
        <w:szCs w:val="19"/>
      </w:rPr>
    </w:pPr>
    <w:r>
      <w:pict>
        <v:shape id="_x0000_s2060" style="width:457.25pt;height:0.8pt;margin-top:74.54pt;margin-left:69.0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JJF</w:t>
    </w:r>
    <w:r>
      <w:rPr>
        <w:spacing w:val="12"/>
        <w:sz w:val="19"/>
        <w:szCs w:val="19"/>
      </w:rPr>
      <w:t>1928</w:t>
    </w:r>
    <w:r>
      <w:rPr>
        <w:spacing w:val="12"/>
        <w:position w:val="3"/>
        <w:sz w:val="19"/>
        <w:szCs w:val="19"/>
      </w:rPr>
      <w:t>—</w:t>
    </w:r>
    <w:r>
      <w:rPr>
        <w:spacing w:val="-40"/>
        <w:position w:val="3"/>
        <w:sz w:val="19"/>
        <w:szCs w:val="19"/>
      </w:rPr>
      <w:t xml:space="preserve"> </w:t>
    </w:r>
    <w:r>
      <w:rPr>
        <w:spacing w:val="12"/>
        <w:sz w:val="19"/>
        <w:szCs w:val="19"/>
      </w:rPr>
      <w:t>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yperlink" Target="https://d.book118.com/928101123060006024"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2024-01-08T17:22:32Z</vt:filetime>
  </property>
  <property fmtid="{D5CDD505-2E9C-101B-9397-08002B2CF9AE}" pid="3" name="CRO">
    <vt:lpwstr>wqlLaW5nc29mdCBQREYgdG8gV1BTIDkw</vt:lpwstr>
  </property>
  <property fmtid="{D5CDD505-2E9C-101B-9397-08002B2CF9AE}" pid="4" name="UsrData">
    <vt:lpwstr>659bbed683b9c4001f5387e8wl</vt:lpwstr>
  </property>
</Properties>
</file>