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卫浴树脂项目规划设计蓝图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04" w:history="1">
        <w:r>
          <w:rPr>
            <w:rFonts w:ascii="仿宋" w:eastAsia="仿宋" w:hAnsi="仿宋" w:cs="仿宋" w:hint="eastAsia"/>
            <w:lang w:eastAsia="zh-CN"/>
          </w:rPr>
          <w:t>概论</w:t>
        </w:r>
        <w:r>
          <w:tab/>
        </w:r>
        <w:r>
          <w:fldChar w:fldCharType="begin"/>
        </w:r>
        <w:r>
          <w:instrText xml:space="preserve"> PAGEREF _Toc10704 \h </w:instrText>
        </w:r>
        <w:r>
          <w:fldChar w:fldCharType="separate"/>
        </w:r>
        <w:r>
          <w:t>3</w:t>
        </w:r>
        <w:r>
          <w:fldChar w:fldCharType="end"/>
        </w:r>
      </w:hyperlink>
    </w:p>
    <w:p>
      <w:pPr>
        <w:pStyle w:val="TOC1"/>
        <w:tabs>
          <w:tab w:val="right" w:leader="dot" w:pos="8306"/>
        </w:tabs>
      </w:pPr>
      <w:hyperlink w:anchor="_Toc24051" w:history="1">
        <w:r>
          <w:rPr>
            <w:rFonts w:ascii="仿宋" w:eastAsia="仿宋" w:hAnsi="仿宋" w:cs="仿宋" w:hint="eastAsia"/>
            <w:lang w:eastAsia="zh-CN"/>
          </w:rPr>
          <w:t>一、卫浴树脂项目可持续发展</w:t>
        </w:r>
        <w:r>
          <w:tab/>
        </w:r>
        <w:r>
          <w:fldChar w:fldCharType="begin"/>
        </w:r>
        <w:r>
          <w:instrText xml:space="preserve"> PAGEREF _Toc24051 \h </w:instrText>
        </w:r>
        <w:r>
          <w:fldChar w:fldCharType="separate"/>
        </w:r>
        <w:r>
          <w:t>3</w:t>
        </w:r>
        <w:r>
          <w:fldChar w:fldCharType="end"/>
        </w:r>
      </w:hyperlink>
    </w:p>
    <w:p>
      <w:pPr>
        <w:pStyle w:val="TOC2"/>
        <w:tabs>
          <w:tab w:val="right" w:leader="dot" w:pos="8306"/>
        </w:tabs>
      </w:pPr>
      <w:hyperlink w:anchor="_Toc14022" w:history="1">
        <w:r>
          <w:rPr>
            <w:rFonts w:ascii="仿宋" w:eastAsia="仿宋" w:hAnsi="仿宋" w:cs="仿宋" w:hint="eastAsia"/>
            <w:lang w:eastAsia="zh-CN"/>
          </w:rPr>
          <w:t>(一)、可持续战略与实践</w:t>
        </w:r>
        <w:r>
          <w:tab/>
        </w:r>
        <w:r>
          <w:fldChar w:fldCharType="begin"/>
        </w:r>
        <w:r>
          <w:instrText xml:space="preserve"> PAGEREF _Toc14022 \h </w:instrText>
        </w:r>
        <w:r>
          <w:fldChar w:fldCharType="separate"/>
        </w:r>
        <w:r>
          <w:t>3</w:t>
        </w:r>
        <w:r>
          <w:fldChar w:fldCharType="end"/>
        </w:r>
      </w:hyperlink>
    </w:p>
    <w:p>
      <w:pPr>
        <w:pStyle w:val="TOC2"/>
        <w:tabs>
          <w:tab w:val="right" w:leader="dot" w:pos="8306"/>
        </w:tabs>
      </w:pPr>
      <w:hyperlink w:anchor="_Toc10181" w:history="1">
        <w:r>
          <w:rPr>
            <w:rFonts w:ascii="仿宋" w:eastAsia="仿宋" w:hAnsi="仿宋" w:cs="仿宋" w:hint="eastAsia"/>
            <w:lang w:eastAsia="zh-CN"/>
          </w:rPr>
          <w:t>(二)、环保与社会责任</w:t>
        </w:r>
        <w:r>
          <w:tab/>
        </w:r>
        <w:r>
          <w:fldChar w:fldCharType="begin"/>
        </w:r>
        <w:r>
          <w:instrText xml:space="preserve"> PAGEREF _Toc10181 \h </w:instrText>
        </w:r>
        <w:r>
          <w:fldChar w:fldCharType="separate"/>
        </w:r>
        <w:r>
          <w:t>4</w:t>
        </w:r>
        <w:r>
          <w:fldChar w:fldCharType="end"/>
        </w:r>
      </w:hyperlink>
    </w:p>
    <w:p>
      <w:pPr>
        <w:pStyle w:val="TOC1"/>
        <w:tabs>
          <w:tab w:val="right" w:leader="dot" w:pos="8306"/>
        </w:tabs>
      </w:pPr>
      <w:hyperlink w:anchor="_Toc4303" w:history="1">
        <w:r>
          <w:rPr>
            <w:rFonts w:ascii="仿宋" w:eastAsia="仿宋" w:hAnsi="仿宋" w:cs="仿宋" w:hint="eastAsia"/>
            <w:lang w:eastAsia="zh-CN"/>
          </w:rPr>
          <w:t>二、卫浴树脂项目危机管理</w:t>
        </w:r>
        <w:r>
          <w:tab/>
        </w:r>
        <w:r>
          <w:fldChar w:fldCharType="begin"/>
        </w:r>
        <w:r>
          <w:instrText xml:space="preserve"> PAGEREF _Toc4303 \h </w:instrText>
        </w:r>
        <w:r>
          <w:fldChar w:fldCharType="separate"/>
        </w:r>
        <w:r>
          <w:t>5</w:t>
        </w:r>
        <w:r>
          <w:fldChar w:fldCharType="end"/>
        </w:r>
      </w:hyperlink>
    </w:p>
    <w:p>
      <w:pPr>
        <w:pStyle w:val="TOC2"/>
        <w:tabs>
          <w:tab w:val="right" w:leader="dot" w:pos="8306"/>
        </w:tabs>
      </w:pPr>
      <w:hyperlink w:anchor="_Toc22097" w:history="1">
        <w:r>
          <w:rPr>
            <w:rFonts w:ascii="仿宋" w:eastAsia="仿宋" w:hAnsi="仿宋" w:cs="仿宋" w:hint="eastAsia"/>
            <w:lang w:eastAsia="zh-CN"/>
          </w:rPr>
          <w:t>(一)、危机预警与识别</w:t>
        </w:r>
        <w:r>
          <w:tab/>
        </w:r>
        <w:r>
          <w:fldChar w:fldCharType="begin"/>
        </w:r>
        <w:r>
          <w:instrText xml:space="preserve"> PAGEREF _Toc22097 \h </w:instrText>
        </w:r>
        <w:r>
          <w:fldChar w:fldCharType="separate"/>
        </w:r>
        <w:r>
          <w:t>5</w:t>
        </w:r>
        <w:r>
          <w:fldChar w:fldCharType="end"/>
        </w:r>
      </w:hyperlink>
    </w:p>
    <w:p>
      <w:pPr>
        <w:pStyle w:val="TOC2"/>
        <w:tabs>
          <w:tab w:val="right" w:leader="dot" w:pos="8306"/>
        </w:tabs>
      </w:pPr>
      <w:hyperlink w:anchor="_Toc9691" w:history="1">
        <w:r>
          <w:rPr>
            <w:rFonts w:ascii="仿宋" w:eastAsia="仿宋" w:hAnsi="仿宋" w:cs="仿宋" w:hint="eastAsia"/>
            <w:lang w:eastAsia="zh-CN"/>
          </w:rPr>
          <w:t>(二)、危机应对与恢复</w:t>
        </w:r>
        <w:r>
          <w:tab/>
        </w:r>
        <w:r>
          <w:fldChar w:fldCharType="begin"/>
        </w:r>
        <w:r>
          <w:instrText xml:space="preserve"> PAGEREF _Toc9691 \h </w:instrText>
        </w:r>
        <w:r>
          <w:fldChar w:fldCharType="separate"/>
        </w:r>
        <w:r>
          <w:t>6</w:t>
        </w:r>
        <w:r>
          <w:fldChar w:fldCharType="end"/>
        </w:r>
      </w:hyperlink>
    </w:p>
    <w:p>
      <w:pPr>
        <w:pStyle w:val="TOC1"/>
        <w:tabs>
          <w:tab w:val="right" w:leader="dot" w:pos="8306"/>
        </w:tabs>
      </w:pPr>
      <w:hyperlink w:anchor="_Toc12603" w:history="1">
        <w:r>
          <w:rPr>
            <w:rFonts w:ascii="仿宋" w:eastAsia="仿宋" w:hAnsi="仿宋" w:cs="仿宋" w:hint="eastAsia"/>
            <w:lang w:eastAsia="zh-CN"/>
          </w:rPr>
          <w:t>三、工艺说明</w:t>
        </w:r>
        <w:r>
          <w:tab/>
        </w:r>
        <w:r>
          <w:fldChar w:fldCharType="begin"/>
        </w:r>
        <w:r>
          <w:instrText xml:space="preserve"> PAGEREF _Toc12603 \h </w:instrText>
        </w:r>
        <w:r>
          <w:fldChar w:fldCharType="separate"/>
        </w:r>
        <w:r>
          <w:t>7</w:t>
        </w:r>
        <w:r>
          <w:fldChar w:fldCharType="end"/>
        </w:r>
      </w:hyperlink>
    </w:p>
    <w:p>
      <w:pPr>
        <w:pStyle w:val="TOC2"/>
        <w:tabs>
          <w:tab w:val="right" w:leader="dot" w:pos="8306"/>
        </w:tabs>
      </w:pPr>
      <w:hyperlink w:anchor="_Toc21138" w:history="1">
        <w:r>
          <w:rPr>
            <w:rFonts w:ascii="仿宋" w:eastAsia="仿宋" w:hAnsi="仿宋" w:cs="仿宋" w:hint="eastAsia"/>
            <w:lang w:eastAsia="zh-CN"/>
          </w:rPr>
          <w:t>(一)、技术管理特点</w:t>
        </w:r>
        <w:r>
          <w:tab/>
        </w:r>
        <w:r>
          <w:fldChar w:fldCharType="begin"/>
        </w:r>
        <w:r>
          <w:instrText xml:space="preserve"> PAGEREF _Toc21138 \h </w:instrText>
        </w:r>
        <w:r>
          <w:fldChar w:fldCharType="separate"/>
        </w:r>
        <w:r>
          <w:t>7</w:t>
        </w:r>
        <w:r>
          <w:fldChar w:fldCharType="end"/>
        </w:r>
      </w:hyperlink>
    </w:p>
    <w:p>
      <w:pPr>
        <w:pStyle w:val="TOC2"/>
        <w:tabs>
          <w:tab w:val="right" w:leader="dot" w:pos="8306"/>
        </w:tabs>
      </w:pPr>
      <w:hyperlink w:anchor="_Toc20441" w:history="1">
        <w:r>
          <w:rPr>
            <w:rFonts w:ascii="仿宋" w:eastAsia="仿宋" w:hAnsi="仿宋" w:cs="仿宋" w:hint="eastAsia"/>
            <w:lang w:eastAsia="zh-CN"/>
          </w:rPr>
          <w:t>(二)、卫浴树脂项目工艺技术设计方案</w:t>
        </w:r>
        <w:r>
          <w:tab/>
        </w:r>
        <w:r>
          <w:fldChar w:fldCharType="begin"/>
        </w:r>
        <w:r>
          <w:instrText xml:space="preserve"> PAGEREF _Toc20441 \h </w:instrText>
        </w:r>
        <w:r>
          <w:fldChar w:fldCharType="separate"/>
        </w:r>
        <w:r>
          <w:t>8</w:t>
        </w:r>
        <w:r>
          <w:fldChar w:fldCharType="end"/>
        </w:r>
      </w:hyperlink>
    </w:p>
    <w:p>
      <w:pPr>
        <w:pStyle w:val="TOC2"/>
        <w:tabs>
          <w:tab w:val="right" w:leader="dot" w:pos="8306"/>
        </w:tabs>
      </w:pPr>
      <w:hyperlink w:anchor="_Toc28948" w:history="1">
        <w:r>
          <w:rPr>
            <w:rFonts w:ascii="仿宋" w:eastAsia="仿宋" w:hAnsi="仿宋" w:cs="仿宋" w:hint="eastAsia"/>
            <w:lang w:eastAsia="zh-CN"/>
          </w:rPr>
          <w:t>(三)、设备选型方案</w:t>
        </w:r>
        <w:r>
          <w:tab/>
        </w:r>
        <w:r>
          <w:fldChar w:fldCharType="begin"/>
        </w:r>
        <w:r>
          <w:instrText xml:space="preserve"> PAGEREF _Toc28948 \h </w:instrText>
        </w:r>
        <w:r>
          <w:fldChar w:fldCharType="separate"/>
        </w:r>
        <w:r>
          <w:t>9</w:t>
        </w:r>
        <w:r>
          <w:fldChar w:fldCharType="end"/>
        </w:r>
      </w:hyperlink>
    </w:p>
    <w:p>
      <w:pPr>
        <w:pStyle w:val="TOC1"/>
        <w:tabs>
          <w:tab w:val="right" w:leader="dot" w:pos="8306"/>
        </w:tabs>
      </w:pPr>
      <w:hyperlink w:anchor="_Toc19296" w:history="1">
        <w:r>
          <w:rPr>
            <w:rFonts w:ascii="仿宋" w:eastAsia="仿宋" w:hAnsi="仿宋" w:cs="仿宋" w:hint="eastAsia"/>
            <w:lang w:eastAsia="zh-CN"/>
          </w:rPr>
          <w:t>四、市场分析、调研</w:t>
        </w:r>
        <w:r>
          <w:tab/>
        </w:r>
        <w:r>
          <w:fldChar w:fldCharType="begin"/>
        </w:r>
        <w:r>
          <w:instrText xml:space="preserve"> PAGEREF _Toc19296 \h </w:instrText>
        </w:r>
        <w:r>
          <w:fldChar w:fldCharType="separate"/>
        </w:r>
        <w:r>
          <w:t>11</w:t>
        </w:r>
        <w:r>
          <w:fldChar w:fldCharType="end"/>
        </w:r>
      </w:hyperlink>
    </w:p>
    <w:p>
      <w:pPr>
        <w:pStyle w:val="TOC2"/>
        <w:tabs>
          <w:tab w:val="right" w:leader="dot" w:pos="8306"/>
        </w:tabs>
      </w:pPr>
      <w:hyperlink w:anchor="_Toc9968" w:history="1">
        <w:r>
          <w:rPr>
            <w:rFonts w:ascii="仿宋" w:eastAsia="仿宋" w:hAnsi="仿宋" w:cs="仿宋" w:hint="eastAsia"/>
            <w:lang w:eastAsia="zh-CN"/>
          </w:rPr>
          <w:t>(一)、卫浴树脂行业分析</w:t>
        </w:r>
        <w:r>
          <w:tab/>
        </w:r>
        <w:r>
          <w:fldChar w:fldCharType="begin"/>
        </w:r>
        <w:r>
          <w:instrText xml:space="preserve"> PAGEREF _Toc9968 \h </w:instrText>
        </w:r>
        <w:r>
          <w:fldChar w:fldCharType="separate"/>
        </w:r>
        <w:r>
          <w:t>11</w:t>
        </w:r>
        <w:r>
          <w:fldChar w:fldCharType="end"/>
        </w:r>
      </w:hyperlink>
    </w:p>
    <w:p>
      <w:pPr>
        <w:pStyle w:val="TOC2"/>
        <w:tabs>
          <w:tab w:val="right" w:leader="dot" w:pos="8306"/>
        </w:tabs>
      </w:pPr>
      <w:hyperlink w:anchor="_Toc10130" w:history="1">
        <w:r>
          <w:rPr>
            <w:rFonts w:ascii="仿宋" w:eastAsia="仿宋" w:hAnsi="仿宋" w:cs="仿宋" w:hint="eastAsia"/>
            <w:lang w:eastAsia="zh-CN"/>
          </w:rPr>
          <w:t>(二)、卫浴树脂市场分析预测</w:t>
        </w:r>
        <w:r>
          <w:tab/>
        </w:r>
        <w:r>
          <w:fldChar w:fldCharType="begin"/>
        </w:r>
        <w:r>
          <w:instrText xml:space="preserve"> PAGEREF _Toc10130 \h </w:instrText>
        </w:r>
        <w:r>
          <w:fldChar w:fldCharType="separate"/>
        </w:r>
        <w:r>
          <w:t>11</w:t>
        </w:r>
        <w:r>
          <w:fldChar w:fldCharType="end"/>
        </w:r>
      </w:hyperlink>
    </w:p>
    <w:p>
      <w:pPr>
        <w:pStyle w:val="TOC1"/>
        <w:tabs>
          <w:tab w:val="right" w:leader="dot" w:pos="8306"/>
        </w:tabs>
      </w:pPr>
      <w:hyperlink w:anchor="_Toc13225" w:history="1">
        <w:r>
          <w:rPr>
            <w:rFonts w:ascii="仿宋" w:eastAsia="仿宋" w:hAnsi="仿宋" w:cs="仿宋" w:hint="eastAsia"/>
            <w:lang w:eastAsia="zh-CN"/>
          </w:rPr>
          <w:t>五、卫浴树脂项目文档管理</w:t>
        </w:r>
        <w:r>
          <w:tab/>
        </w:r>
        <w:r>
          <w:fldChar w:fldCharType="begin"/>
        </w:r>
        <w:r>
          <w:instrText xml:space="preserve"> PAGEREF _Toc13225 \h </w:instrText>
        </w:r>
        <w:r>
          <w:fldChar w:fldCharType="separate"/>
        </w:r>
        <w:r>
          <w:t>12</w:t>
        </w:r>
        <w:r>
          <w:fldChar w:fldCharType="end"/>
        </w:r>
      </w:hyperlink>
    </w:p>
    <w:p>
      <w:pPr>
        <w:pStyle w:val="TOC2"/>
        <w:tabs>
          <w:tab w:val="right" w:leader="dot" w:pos="8306"/>
        </w:tabs>
      </w:pPr>
      <w:hyperlink w:anchor="_Toc19872" w:history="1">
        <w:r>
          <w:rPr>
            <w:rFonts w:ascii="仿宋" w:eastAsia="仿宋" w:hAnsi="仿宋" w:cs="仿宋" w:hint="eastAsia"/>
            <w:lang w:eastAsia="zh-CN"/>
          </w:rPr>
          <w:t>(一)、文档编制与审查</w:t>
        </w:r>
        <w:r>
          <w:tab/>
        </w:r>
        <w:r>
          <w:fldChar w:fldCharType="begin"/>
        </w:r>
        <w:r>
          <w:instrText xml:space="preserve"> PAGEREF _Toc19872 \h </w:instrText>
        </w:r>
        <w:r>
          <w:fldChar w:fldCharType="separate"/>
        </w:r>
        <w:r>
          <w:t>12</w:t>
        </w:r>
        <w:r>
          <w:fldChar w:fldCharType="end"/>
        </w:r>
      </w:hyperlink>
    </w:p>
    <w:p>
      <w:pPr>
        <w:pStyle w:val="TOC2"/>
        <w:tabs>
          <w:tab w:val="right" w:leader="dot" w:pos="8306"/>
        </w:tabs>
      </w:pPr>
      <w:hyperlink w:anchor="_Toc19578" w:history="1">
        <w:r>
          <w:rPr>
            <w:rFonts w:ascii="仿宋" w:eastAsia="仿宋" w:hAnsi="仿宋" w:cs="仿宋" w:hint="eastAsia"/>
            <w:lang w:eastAsia="zh-CN"/>
          </w:rPr>
          <w:t>(二)、文档发布与分发</w:t>
        </w:r>
        <w:r>
          <w:tab/>
        </w:r>
        <w:r>
          <w:fldChar w:fldCharType="begin"/>
        </w:r>
        <w:r>
          <w:instrText xml:space="preserve"> PAGEREF _Toc19578 \h </w:instrText>
        </w:r>
        <w:r>
          <w:fldChar w:fldCharType="separate"/>
        </w:r>
        <w:r>
          <w:t>14</w:t>
        </w:r>
        <w:r>
          <w:fldChar w:fldCharType="end"/>
        </w:r>
      </w:hyperlink>
    </w:p>
    <w:p>
      <w:pPr>
        <w:pStyle w:val="TOC2"/>
        <w:tabs>
          <w:tab w:val="right" w:leader="dot" w:pos="8306"/>
        </w:tabs>
      </w:pPr>
      <w:hyperlink w:anchor="_Toc4960" w:history="1">
        <w:r>
          <w:rPr>
            <w:rFonts w:ascii="仿宋" w:eastAsia="仿宋" w:hAnsi="仿宋" w:cs="仿宋" w:hint="eastAsia"/>
            <w:lang w:eastAsia="zh-CN"/>
          </w:rPr>
          <w:t>(三)、文档存档与归档</w:t>
        </w:r>
        <w:r>
          <w:tab/>
        </w:r>
        <w:r>
          <w:fldChar w:fldCharType="begin"/>
        </w:r>
        <w:r>
          <w:instrText xml:space="preserve"> PAGEREF _Toc4960 \h </w:instrText>
        </w:r>
        <w:r>
          <w:fldChar w:fldCharType="separate"/>
        </w:r>
        <w:r>
          <w:t>14</w:t>
        </w:r>
        <w:r>
          <w:fldChar w:fldCharType="end"/>
        </w:r>
      </w:hyperlink>
    </w:p>
    <w:p>
      <w:pPr>
        <w:pStyle w:val="TOC1"/>
        <w:tabs>
          <w:tab w:val="right" w:leader="dot" w:pos="8306"/>
        </w:tabs>
      </w:pPr>
      <w:hyperlink w:anchor="_Toc14145" w:history="1">
        <w:r>
          <w:rPr>
            <w:rFonts w:ascii="仿宋" w:eastAsia="仿宋" w:hAnsi="仿宋" w:cs="仿宋" w:hint="eastAsia"/>
            <w:lang w:eastAsia="zh-CN"/>
          </w:rPr>
          <w:t>六、卫浴树脂项目土建工程</w:t>
        </w:r>
        <w:r>
          <w:tab/>
        </w:r>
        <w:r>
          <w:fldChar w:fldCharType="begin"/>
        </w:r>
        <w:r>
          <w:instrText xml:space="preserve"> PAGEREF _Toc14145 \h </w:instrText>
        </w:r>
        <w:r>
          <w:fldChar w:fldCharType="separate"/>
        </w:r>
        <w:r>
          <w:t>16</w:t>
        </w:r>
        <w:r>
          <w:fldChar w:fldCharType="end"/>
        </w:r>
      </w:hyperlink>
    </w:p>
    <w:p>
      <w:pPr>
        <w:pStyle w:val="TOC2"/>
        <w:tabs>
          <w:tab w:val="right" w:leader="dot" w:pos="8306"/>
        </w:tabs>
      </w:pPr>
      <w:hyperlink w:anchor="_Toc22800" w:history="1">
        <w:r>
          <w:rPr>
            <w:rFonts w:ascii="仿宋" w:eastAsia="仿宋" w:hAnsi="仿宋" w:cs="仿宋" w:hint="eastAsia"/>
            <w:lang w:eastAsia="zh-CN"/>
          </w:rPr>
          <w:t>(一)、建筑工程设计原则</w:t>
        </w:r>
        <w:r>
          <w:tab/>
        </w:r>
        <w:r>
          <w:fldChar w:fldCharType="begin"/>
        </w:r>
        <w:r>
          <w:instrText xml:space="preserve"> PAGEREF _Toc22800 \h </w:instrText>
        </w:r>
        <w:r>
          <w:fldChar w:fldCharType="separate"/>
        </w:r>
        <w:r>
          <w:t>16</w:t>
        </w:r>
        <w:r>
          <w:fldChar w:fldCharType="end"/>
        </w:r>
      </w:hyperlink>
    </w:p>
    <w:p>
      <w:pPr>
        <w:pStyle w:val="TOC2"/>
        <w:tabs>
          <w:tab w:val="right" w:leader="dot" w:pos="8306"/>
        </w:tabs>
      </w:pPr>
      <w:hyperlink w:anchor="_Toc9656" w:history="1">
        <w:r>
          <w:rPr>
            <w:rFonts w:ascii="仿宋" w:eastAsia="仿宋" w:hAnsi="仿宋" w:cs="仿宋" w:hint="eastAsia"/>
            <w:lang w:eastAsia="zh-CN"/>
          </w:rPr>
          <w:t>(二)、土建工程设计年限及安全等级</w:t>
        </w:r>
        <w:r>
          <w:tab/>
        </w:r>
        <w:r>
          <w:fldChar w:fldCharType="begin"/>
        </w:r>
        <w:r>
          <w:instrText xml:space="preserve"> PAGEREF _Toc9656 \h </w:instrText>
        </w:r>
        <w:r>
          <w:fldChar w:fldCharType="separate"/>
        </w:r>
        <w:r>
          <w:t>17</w:t>
        </w:r>
        <w:r>
          <w:fldChar w:fldCharType="end"/>
        </w:r>
      </w:hyperlink>
    </w:p>
    <w:p>
      <w:pPr>
        <w:pStyle w:val="TOC2"/>
        <w:tabs>
          <w:tab w:val="right" w:leader="dot" w:pos="8306"/>
        </w:tabs>
      </w:pPr>
      <w:hyperlink w:anchor="_Toc23091" w:history="1">
        <w:r>
          <w:rPr>
            <w:rFonts w:ascii="仿宋" w:eastAsia="仿宋" w:hAnsi="仿宋" w:cs="仿宋" w:hint="eastAsia"/>
            <w:lang w:eastAsia="zh-CN"/>
          </w:rPr>
          <w:t>(三)、建筑工程设计总体要求</w:t>
        </w:r>
        <w:r>
          <w:tab/>
        </w:r>
        <w:r>
          <w:fldChar w:fldCharType="begin"/>
        </w:r>
        <w:r>
          <w:instrText xml:space="preserve"> PAGEREF _Toc23091 \h </w:instrText>
        </w:r>
        <w:r>
          <w:fldChar w:fldCharType="separate"/>
        </w:r>
        <w:r>
          <w:t>18</w:t>
        </w:r>
        <w:r>
          <w:fldChar w:fldCharType="end"/>
        </w:r>
      </w:hyperlink>
    </w:p>
    <w:p>
      <w:pPr>
        <w:pStyle w:val="TOC2"/>
        <w:tabs>
          <w:tab w:val="right" w:leader="dot" w:pos="8306"/>
        </w:tabs>
      </w:pPr>
      <w:hyperlink w:anchor="_Toc7004" w:history="1">
        <w:r>
          <w:rPr>
            <w:rFonts w:ascii="仿宋" w:eastAsia="仿宋" w:hAnsi="仿宋" w:cs="仿宋" w:hint="eastAsia"/>
            <w:lang w:eastAsia="zh-CN"/>
          </w:rPr>
          <w:t>(四)、土建工程建设指标</w:t>
        </w:r>
        <w:r>
          <w:tab/>
        </w:r>
        <w:r>
          <w:fldChar w:fldCharType="begin"/>
        </w:r>
        <w:r>
          <w:instrText xml:space="preserve"> PAGEREF _Toc7004 \h </w:instrText>
        </w:r>
        <w:r>
          <w:fldChar w:fldCharType="separate"/>
        </w:r>
        <w:r>
          <w:t>19</w:t>
        </w:r>
        <w:r>
          <w:fldChar w:fldCharType="end"/>
        </w:r>
      </w:hyperlink>
    </w:p>
    <w:p>
      <w:pPr>
        <w:pStyle w:val="TOC1"/>
        <w:tabs>
          <w:tab w:val="right" w:leader="dot" w:pos="8306"/>
        </w:tabs>
      </w:pPr>
      <w:hyperlink w:anchor="_Toc29257" w:history="1">
        <w:r>
          <w:rPr>
            <w:rFonts w:ascii="仿宋" w:eastAsia="仿宋" w:hAnsi="仿宋" w:cs="仿宋" w:hint="eastAsia"/>
            <w:lang w:eastAsia="zh-CN"/>
          </w:rPr>
          <w:t>七、卫浴树脂项目风险管理</w:t>
        </w:r>
        <w:r>
          <w:tab/>
        </w:r>
        <w:r>
          <w:fldChar w:fldCharType="begin"/>
        </w:r>
        <w:r>
          <w:instrText xml:space="preserve"> PAGEREF _Toc29257 \h </w:instrText>
        </w:r>
        <w:r>
          <w:fldChar w:fldCharType="separate"/>
        </w:r>
        <w:r>
          <w:t>19</w:t>
        </w:r>
        <w:r>
          <w:fldChar w:fldCharType="end"/>
        </w:r>
      </w:hyperlink>
    </w:p>
    <w:p>
      <w:pPr>
        <w:pStyle w:val="TOC2"/>
        <w:tabs>
          <w:tab w:val="right" w:leader="dot" w:pos="8306"/>
        </w:tabs>
      </w:pPr>
      <w:hyperlink w:anchor="_Toc15286" w:history="1">
        <w:r>
          <w:rPr>
            <w:rFonts w:ascii="仿宋" w:eastAsia="仿宋" w:hAnsi="仿宋" w:cs="仿宋" w:hint="eastAsia"/>
            <w:lang w:eastAsia="zh-CN"/>
          </w:rPr>
          <w:t>(一)、风险识别与评估</w:t>
        </w:r>
        <w:r>
          <w:tab/>
        </w:r>
        <w:r>
          <w:fldChar w:fldCharType="begin"/>
        </w:r>
        <w:r>
          <w:instrText xml:space="preserve"> PAGEREF _Toc15286 \h </w:instrText>
        </w:r>
        <w:r>
          <w:fldChar w:fldCharType="separate"/>
        </w:r>
        <w:r>
          <w:t>19</w:t>
        </w:r>
        <w:r>
          <w:fldChar w:fldCharType="end"/>
        </w:r>
      </w:hyperlink>
    </w:p>
    <w:p>
      <w:pPr>
        <w:pStyle w:val="TOC2"/>
        <w:tabs>
          <w:tab w:val="right" w:leader="dot" w:pos="8306"/>
        </w:tabs>
      </w:pPr>
      <w:hyperlink w:anchor="_Toc23678" w:history="1">
        <w:r>
          <w:rPr>
            <w:rFonts w:ascii="仿宋" w:eastAsia="仿宋" w:hAnsi="仿宋" w:cs="仿宋" w:hint="eastAsia"/>
            <w:lang w:eastAsia="zh-CN"/>
          </w:rPr>
          <w:t>(二)、风险应对策略</w:t>
        </w:r>
        <w:r>
          <w:tab/>
        </w:r>
        <w:r>
          <w:fldChar w:fldCharType="begin"/>
        </w:r>
        <w:r>
          <w:instrText xml:space="preserve"> PAGEREF _Toc23678 \h </w:instrText>
        </w:r>
        <w:r>
          <w:fldChar w:fldCharType="separate"/>
        </w:r>
        <w:r>
          <w:t>20</w:t>
        </w:r>
        <w:r>
          <w:fldChar w:fldCharType="end"/>
        </w:r>
      </w:hyperlink>
    </w:p>
    <w:p>
      <w:pPr>
        <w:pStyle w:val="TOC2"/>
        <w:tabs>
          <w:tab w:val="right" w:leader="dot" w:pos="8306"/>
        </w:tabs>
      </w:pPr>
      <w:hyperlink w:anchor="_Toc3054" w:history="1">
        <w:r>
          <w:rPr>
            <w:rFonts w:ascii="仿宋" w:eastAsia="仿宋" w:hAnsi="仿宋" w:cs="仿宋" w:hint="eastAsia"/>
            <w:lang w:eastAsia="zh-CN"/>
          </w:rPr>
          <w:t>(三)、风险监控与控制</w:t>
        </w:r>
        <w:r>
          <w:tab/>
        </w:r>
        <w:r>
          <w:fldChar w:fldCharType="begin"/>
        </w:r>
        <w:r>
          <w:instrText xml:space="preserve"> PAGEREF _Toc3054 \h </w:instrText>
        </w:r>
        <w:r>
          <w:fldChar w:fldCharType="separate"/>
        </w:r>
        <w:r>
          <w:t>22</w:t>
        </w:r>
        <w:r>
          <w:fldChar w:fldCharType="end"/>
        </w:r>
      </w:hyperlink>
    </w:p>
    <w:p>
      <w:pPr>
        <w:pStyle w:val="TOC1"/>
        <w:tabs>
          <w:tab w:val="right" w:leader="dot" w:pos="8306"/>
        </w:tabs>
      </w:pPr>
      <w:hyperlink w:anchor="_Toc28023" w:history="1">
        <w:r>
          <w:rPr>
            <w:rFonts w:ascii="仿宋" w:eastAsia="仿宋" w:hAnsi="仿宋" w:cs="仿宋" w:hint="eastAsia"/>
            <w:lang w:eastAsia="zh-CN"/>
          </w:rPr>
          <w:t>八、卫浴树脂项目技术管理</w:t>
        </w:r>
        <w:r>
          <w:tab/>
        </w:r>
        <w:r>
          <w:fldChar w:fldCharType="begin"/>
        </w:r>
        <w:r>
          <w:instrText xml:space="preserve"> PAGEREF _Toc28023 \h </w:instrText>
        </w:r>
        <w:r>
          <w:fldChar w:fldCharType="separate"/>
        </w:r>
        <w:r>
          <w:t>23</w:t>
        </w:r>
        <w:r>
          <w:fldChar w:fldCharType="end"/>
        </w:r>
      </w:hyperlink>
    </w:p>
    <w:p>
      <w:pPr>
        <w:pStyle w:val="TOC2"/>
        <w:tabs>
          <w:tab w:val="right" w:leader="dot" w:pos="8306"/>
        </w:tabs>
      </w:pPr>
      <w:hyperlink w:anchor="_Toc18879" w:history="1">
        <w:r>
          <w:rPr>
            <w:rFonts w:ascii="仿宋" w:eastAsia="仿宋" w:hAnsi="仿宋" w:cs="仿宋" w:hint="eastAsia"/>
            <w:lang w:eastAsia="zh-CN"/>
          </w:rPr>
          <w:t>(一)、技术方案选用方向</w:t>
        </w:r>
        <w:r>
          <w:tab/>
        </w:r>
        <w:r>
          <w:fldChar w:fldCharType="begin"/>
        </w:r>
        <w:r>
          <w:instrText xml:space="preserve"> PAGEREF _Toc18879 \h </w:instrText>
        </w:r>
        <w:r>
          <w:fldChar w:fldCharType="separate"/>
        </w:r>
        <w:r>
          <w:t>23</w:t>
        </w:r>
        <w:r>
          <w:fldChar w:fldCharType="end"/>
        </w:r>
      </w:hyperlink>
    </w:p>
    <w:p>
      <w:pPr>
        <w:pStyle w:val="TOC2"/>
        <w:tabs>
          <w:tab w:val="right" w:leader="dot" w:pos="8306"/>
        </w:tabs>
      </w:pPr>
      <w:hyperlink w:anchor="_Toc235" w:history="1">
        <w:r>
          <w:rPr>
            <w:rFonts w:ascii="仿宋" w:eastAsia="仿宋" w:hAnsi="仿宋" w:cs="仿宋" w:hint="eastAsia"/>
            <w:lang w:eastAsia="zh-CN"/>
          </w:rPr>
          <w:t>(二)、工艺技术方案选用原则</w:t>
        </w:r>
        <w:r>
          <w:tab/>
        </w:r>
        <w:r>
          <w:fldChar w:fldCharType="begin"/>
        </w:r>
        <w:r>
          <w:instrText xml:space="preserve"> PAGEREF _Toc235 \h </w:instrText>
        </w:r>
        <w:r>
          <w:fldChar w:fldCharType="separate"/>
        </w:r>
        <w:r>
          <w:t>25</w:t>
        </w:r>
        <w:r>
          <w:fldChar w:fldCharType="end"/>
        </w:r>
      </w:hyperlink>
    </w:p>
    <w:p>
      <w:pPr>
        <w:pStyle w:val="TOC2"/>
        <w:tabs>
          <w:tab w:val="right" w:leader="dot" w:pos="8306"/>
        </w:tabs>
      </w:pPr>
      <w:hyperlink w:anchor="_Toc19276" w:history="1">
        <w:r>
          <w:rPr>
            <w:rFonts w:ascii="仿宋" w:eastAsia="仿宋" w:hAnsi="仿宋" w:cs="仿宋" w:hint="eastAsia"/>
            <w:lang w:eastAsia="zh-CN"/>
          </w:rPr>
          <w:t>(三)、工艺技术方案要求</w:t>
        </w:r>
        <w:r>
          <w:tab/>
        </w:r>
        <w:r>
          <w:fldChar w:fldCharType="begin"/>
        </w:r>
        <w:r>
          <w:instrText xml:space="preserve"> PAGEREF _Toc19276 \h </w:instrText>
        </w:r>
        <w:r>
          <w:fldChar w:fldCharType="separate"/>
        </w:r>
        <w:r>
          <w:t>27</w:t>
        </w:r>
        <w:r>
          <w:fldChar w:fldCharType="end"/>
        </w:r>
      </w:hyperlink>
    </w:p>
    <w:p>
      <w:pPr>
        <w:pStyle w:val="TOC1"/>
        <w:tabs>
          <w:tab w:val="right" w:leader="dot" w:pos="8306"/>
        </w:tabs>
      </w:pPr>
      <w:hyperlink w:anchor="_Toc24749" w:history="1">
        <w:r>
          <w:rPr>
            <w:rFonts w:ascii="仿宋" w:eastAsia="仿宋" w:hAnsi="仿宋" w:cs="仿宋" w:hint="eastAsia"/>
            <w:lang w:eastAsia="zh-CN"/>
          </w:rPr>
          <w:t>九、卫浴树脂项目经营效益</w:t>
        </w:r>
        <w:r>
          <w:tab/>
        </w:r>
        <w:r>
          <w:fldChar w:fldCharType="begin"/>
        </w:r>
        <w:r>
          <w:instrText xml:space="preserve"> PAGEREF _Toc24749 \h </w:instrText>
        </w:r>
        <w:r>
          <w:fldChar w:fldCharType="separate"/>
        </w:r>
        <w:r>
          <w:t>29</w:t>
        </w:r>
        <w:r>
          <w:fldChar w:fldCharType="end"/>
        </w:r>
      </w:hyperlink>
    </w:p>
    <w:p>
      <w:pPr>
        <w:pStyle w:val="TOC2"/>
        <w:tabs>
          <w:tab w:val="right" w:leader="dot" w:pos="8306"/>
        </w:tabs>
      </w:pPr>
      <w:hyperlink w:anchor="_Toc13929" w:history="1">
        <w:r>
          <w:rPr>
            <w:rFonts w:ascii="仿宋" w:eastAsia="仿宋" w:hAnsi="仿宋" w:cs="仿宋" w:hint="eastAsia"/>
            <w:lang w:eastAsia="zh-CN"/>
          </w:rPr>
          <w:t>(一)、经济评价财务测算</w:t>
        </w:r>
        <w:r>
          <w:tab/>
        </w:r>
        <w:r>
          <w:fldChar w:fldCharType="begin"/>
        </w:r>
        <w:r>
          <w:instrText xml:space="preserve"> PAGEREF _Toc13929 \h </w:instrText>
        </w:r>
        <w:r>
          <w:fldChar w:fldCharType="separate"/>
        </w:r>
        <w:r>
          <w:t>29</w:t>
        </w:r>
        <w:r>
          <w:fldChar w:fldCharType="end"/>
        </w:r>
      </w:hyperlink>
    </w:p>
    <w:p>
      <w:pPr>
        <w:pStyle w:val="TOC2"/>
        <w:tabs>
          <w:tab w:val="right" w:leader="dot" w:pos="8306"/>
        </w:tabs>
      </w:pPr>
      <w:hyperlink w:anchor="_Toc22861" w:history="1">
        <w:r>
          <w:rPr>
            <w:rFonts w:ascii="仿宋" w:eastAsia="仿宋" w:hAnsi="仿宋" w:cs="仿宋" w:hint="eastAsia"/>
            <w:lang w:eastAsia="zh-CN"/>
          </w:rPr>
          <w:t>(二)、卫浴树脂项目盈利能力分析</w:t>
        </w:r>
        <w:r>
          <w:tab/>
        </w:r>
        <w:r>
          <w:fldChar w:fldCharType="begin"/>
        </w:r>
        <w:r>
          <w:instrText xml:space="preserve"> PAGEREF _Toc22861 \h </w:instrText>
        </w:r>
        <w:r>
          <w:fldChar w:fldCharType="separate"/>
        </w:r>
        <w:r>
          <w:t>30</w:t>
        </w:r>
        <w:r>
          <w:fldChar w:fldCharType="end"/>
        </w:r>
      </w:hyperlink>
    </w:p>
    <w:p>
      <w:pPr>
        <w:pStyle w:val="TOC1"/>
        <w:tabs>
          <w:tab w:val="right" w:leader="dot" w:pos="8306"/>
        </w:tabs>
      </w:pPr>
      <w:hyperlink w:anchor="_Toc4940" w:history="1">
        <w:r>
          <w:rPr>
            <w:rFonts w:ascii="仿宋" w:eastAsia="仿宋" w:hAnsi="仿宋" w:cs="仿宋" w:hint="eastAsia"/>
            <w:lang w:eastAsia="zh-CN"/>
          </w:rPr>
          <w:t>十、卫浴树脂项目财务管理</w:t>
        </w:r>
        <w:r>
          <w:tab/>
        </w:r>
        <w:r>
          <w:fldChar w:fldCharType="begin"/>
        </w:r>
        <w:r>
          <w:instrText xml:space="preserve"> PAGEREF _Toc4940 \h </w:instrText>
        </w:r>
        <w:r>
          <w:fldChar w:fldCharType="separate"/>
        </w:r>
        <w:r>
          <w:t>31</w:t>
        </w:r>
        <w:r>
          <w:fldChar w:fldCharType="end"/>
        </w:r>
      </w:hyperlink>
    </w:p>
    <w:p>
      <w:pPr>
        <w:pStyle w:val="TOC2"/>
        <w:tabs>
          <w:tab w:val="right" w:leader="dot" w:pos="8306"/>
        </w:tabs>
      </w:pPr>
      <w:hyperlink w:anchor="_Toc4220" w:history="1">
        <w:r>
          <w:rPr>
            <w:rFonts w:ascii="仿宋" w:eastAsia="仿宋" w:hAnsi="仿宋" w:cs="仿宋" w:hint="eastAsia"/>
            <w:lang w:eastAsia="zh-CN"/>
          </w:rPr>
          <w:t>(一)、资金需求大</w:t>
        </w:r>
        <w:r>
          <w:tab/>
        </w:r>
        <w:r>
          <w:fldChar w:fldCharType="begin"/>
        </w:r>
        <w:r>
          <w:instrText xml:space="preserve"> PAGEREF _Toc4220 \h </w:instrText>
        </w:r>
        <w:r>
          <w:fldChar w:fldCharType="separate"/>
        </w:r>
        <w:r>
          <w:t>31</w:t>
        </w:r>
        <w:r>
          <w:fldChar w:fldCharType="end"/>
        </w:r>
      </w:hyperlink>
    </w:p>
    <w:p>
      <w:pPr>
        <w:pStyle w:val="TOC2"/>
        <w:tabs>
          <w:tab w:val="right" w:leader="dot" w:pos="8306"/>
        </w:tabs>
      </w:pPr>
      <w:hyperlink w:anchor="_Toc7634" w:history="1">
        <w:r>
          <w:rPr>
            <w:rFonts w:ascii="仿宋" w:eastAsia="仿宋" w:hAnsi="仿宋" w:cs="仿宋" w:hint="eastAsia"/>
            <w:lang w:eastAsia="zh-CN"/>
          </w:rPr>
          <w:t>(二)、研发周期长</w:t>
        </w:r>
        <w:r>
          <w:tab/>
        </w:r>
        <w:r>
          <w:fldChar w:fldCharType="begin"/>
        </w:r>
        <w:r>
          <w:instrText xml:space="preserve"> PAGEREF _Toc7634 \h </w:instrText>
        </w:r>
        <w:r>
          <w:fldChar w:fldCharType="separate"/>
        </w:r>
        <w:r>
          <w:t>32</w:t>
        </w:r>
        <w:r>
          <w:fldChar w:fldCharType="end"/>
        </w:r>
      </w:hyperlink>
    </w:p>
    <w:p>
      <w:pPr>
        <w:pStyle w:val="TOC2"/>
        <w:tabs>
          <w:tab w:val="right" w:leader="dot" w:pos="8306"/>
        </w:tabs>
      </w:pPr>
      <w:hyperlink w:anchor="_Toc5077" w:history="1">
        <w:r>
          <w:rPr>
            <w:rFonts w:ascii="仿宋" w:eastAsia="仿宋" w:hAnsi="仿宋" w:cs="仿宋" w:hint="eastAsia"/>
            <w:lang w:eastAsia="zh-CN"/>
          </w:rPr>
          <w:t>(三)、市场风险大</w:t>
        </w:r>
        <w:r>
          <w:tab/>
        </w:r>
        <w:r>
          <w:fldChar w:fldCharType="begin"/>
        </w:r>
        <w:r>
          <w:instrText xml:space="preserve"> PAGEREF _Toc5077 \h </w:instrText>
        </w:r>
        <w:r>
          <w:fldChar w:fldCharType="separate"/>
        </w:r>
        <w:r>
          <w:t>33</w:t>
        </w:r>
        <w:r>
          <w:fldChar w:fldCharType="end"/>
        </w:r>
      </w:hyperlink>
    </w:p>
    <w:p>
      <w:pPr>
        <w:pStyle w:val="TOC2"/>
        <w:tabs>
          <w:tab w:val="right" w:leader="dot" w:pos="8306"/>
        </w:tabs>
      </w:pPr>
      <w:hyperlink w:anchor="_Toc4520" w:history="1">
        <w:r>
          <w:rPr>
            <w:rFonts w:ascii="仿宋" w:eastAsia="仿宋" w:hAnsi="仿宋" w:cs="仿宋" w:hint="eastAsia"/>
            <w:lang w:eastAsia="zh-CN"/>
          </w:rPr>
          <w:t>(四)、利润率高</w:t>
        </w:r>
        <w:r>
          <w:tab/>
        </w:r>
        <w:r>
          <w:fldChar w:fldCharType="begin"/>
        </w:r>
        <w:r>
          <w:instrText xml:space="preserve"> PAGEREF _Toc4520 \h </w:instrText>
        </w:r>
        <w:r>
          <w:fldChar w:fldCharType="separate"/>
        </w:r>
        <w:r>
          <w:t>36</w:t>
        </w:r>
        <w:r>
          <w:fldChar w:fldCharType="end"/>
        </w:r>
      </w:hyperlink>
    </w:p>
    <w:p>
      <w:pPr>
        <w:pStyle w:val="TOC1"/>
        <w:tabs>
          <w:tab w:val="right" w:leader="dot" w:pos="8306"/>
        </w:tabs>
      </w:pPr>
      <w:hyperlink w:anchor="_Toc2755" w:history="1">
        <w:r>
          <w:rPr>
            <w:rFonts w:ascii="仿宋" w:eastAsia="仿宋" w:hAnsi="仿宋" w:cs="仿宋" w:hint="eastAsia"/>
            <w:lang w:eastAsia="zh-CN"/>
          </w:rPr>
          <w:t>十一、卫浴树脂项目环境影响分析</w:t>
        </w:r>
        <w:r>
          <w:tab/>
        </w:r>
        <w:r>
          <w:fldChar w:fldCharType="begin"/>
        </w:r>
        <w:r>
          <w:instrText xml:space="preserve"> PAGEREF _Toc2755 \h </w:instrText>
        </w:r>
        <w:r>
          <w:fldChar w:fldCharType="separate"/>
        </w:r>
        <w:r>
          <w:t>38</w:t>
        </w:r>
        <w:r>
          <w:fldChar w:fldCharType="end"/>
        </w:r>
      </w:hyperlink>
    </w:p>
    <w:p>
      <w:pPr>
        <w:pStyle w:val="TOC2"/>
        <w:tabs>
          <w:tab w:val="right" w:leader="dot" w:pos="8306"/>
        </w:tabs>
      </w:pPr>
      <w:hyperlink w:anchor="_Toc20776" w:history="1">
        <w:r>
          <w:rPr>
            <w:rFonts w:ascii="仿宋" w:eastAsia="仿宋" w:hAnsi="仿宋" w:cs="仿宋" w:hint="eastAsia"/>
            <w:lang w:eastAsia="zh-CN"/>
          </w:rPr>
          <w:t>(一)、建设区域环境质量现状</w:t>
        </w:r>
        <w:r>
          <w:tab/>
        </w:r>
        <w:r>
          <w:fldChar w:fldCharType="begin"/>
        </w:r>
        <w:r>
          <w:instrText xml:space="preserve"> PAGEREF _Toc20776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10" w:history="1">
        <w:r>
          <w:rPr>
            <w:rFonts w:ascii="仿宋" w:eastAsia="仿宋" w:hAnsi="仿宋" w:cs="仿宋" w:hint="eastAsia"/>
            <w:lang w:eastAsia="zh-CN"/>
          </w:rPr>
          <w:t>(二)、建设期环境保护</w:t>
        </w:r>
        <w:r>
          <w:tab/>
        </w:r>
        <w:r>
          <w:fldChar w:fldCharType="begin"/>
        </w:r>
        <w:r>
          <w:instrText xml:space="preserve"> PAGEREF _Toc3210 \h </w:instrText>
        </w:r>
        <w:r>
          <w:fldChar w:fldCharType="separate"/>
        </w:r>
        <w:r>
          <w:t>39</w:t>
        </w:r>
        <w:r>
          <w:fldChar w:fldCharType="end"/>
        </w:r>
      </w:hyperlink>
    </w:p>
    <w:p>
      <w:pPr>
        <w:pStyle w:val="TOC2"/>
        <w:tabs>
          <w:tab w:val="right" w:leader="dot" w:pos="8306"/>
        </w:tabs>
      </w:pPr>
      <w:hyperlink w:anchor="_Toc932" w:history="1">
        <w:r>
          <w:rPr>
            <w:rFonts w:ascii="仿宋" w:eastAsia="仿宋" w:hAnsi="仿宋" w:cs="仿宋" w:hint="eastAsia"/>
            <w:lang w:eastAsia="zh-CN"/>
          </w:rPr>
          <w:t>(三)、运营期环境保护</w:t>
        </w:r>
        <w:r>
          <w:tab/>
        </w:r>
        <w:r>
          <w:fldChar w:fldCharType="begin"/>
        </w:r>
        <w:r>
          <w:instrText xml:space="preserve"> PAGEREF _Toc932 \h </w:instrText>
        </w:r>
        <w:r>
          <w:fldChar w:fldCharType="separate"/>
        </w:r>
        <w:r>
          <w:t>41</w:t>
        </w:r>
        <w:r>
          <w:fldChar w:fldCharType="end"/>
        </w:r>
      </w:hyperlink>
    </w:p>
    <w:p>
      <w:pPr>
        <w:pStyle w:val="TOC2"/>
        <w:tabs>
          <w:tab w:val="right" w:leader="dot" w:pos="8306"/>
        </w:tabs>
      </w:pPr>
      <w:hyperlink w:anchor="_Toc25544" w:history="1">
        <w:r>
          <w:rPr>
            <w:rFonts w:ascii="仿宋" w:eastAsia="仿宋" w:hAnsi="仿宋" w:cs="仿宋" w:hint="eastAsia"/>
            <w:lang w:eastAsia="zh-CN"/>
          </w:rPr>
          <w:t>(四)、卫浴树脂项目建设对区域经济的影响</w:t>
        </w:r>
        <w:r>
          <w:tab/>
        </w:r>
        <w:r>
          <w:fldChar w:fldCharType="begin"/>
        </w:r>
        <w:r>
          <w:instrText xml:space="preserve"> PAGEREF _Toc25544 \h </w:instrText>
        </w:r>
        <w:r>
          <w:fldChar w:fldCharType="separate"/>
        </w:r>
        <w:r>
          <w:t>42</w:t>
        </w:r>
        <w:r>
          <w:fldChar w:fldCharType="end"/>
        </w:r>
      </w:hyperlink>
    </w:p>
    <w:p>
      <w:pPr>
        <w:pStyle w:val="TOC2"/>
        <w:tabs>
          <w:tab w:val="right" w:leader="dot" w:pos="8306"/>
        </w:tabs>
      </w:pPr>
      <w:hyperlink w:anchor="_Toc28527" w:history="1">
        <w:r>
          <w:rPr>
            <w:rFonts w:ascii="仿宋" w:eastAsia="仿宋" w:hAnsi="仿宋" w:cs="仿宋" w:hint="eastAsia"/>
            <w:lang w:eastAsia="zh-CN"/>
          </w:rPr>
          <w:t>(五)、废弃物处理</w:t>
        </w:r>
        <w:r>
          <w:tab/>
        </w:r>
        <w:r>
          <w:fldChar w:fldCharType="begin"/>
        </w:r>
        <w:r>
          <w:instrText xml:space="preserve"> PAGEREF _Toc28527 \h </w:instrText>
        </w:r>
        <w:r>
          <w:fldChar w:fldCharType="separate"/>
        </w:r>
        <w:r>
          <w:t>44</w:t>
        </w:r>
        <w:r>
          <w:fldChar w:fldCharType="end"/>
        </w:r>
      </w:hyperlink>
    </w:p>
    <w:p>
      <w:pPr>
        <w:pStyle w:val="TOC2"/>
        <w:tabs>
          <w:tab w:val="right" w:leader="dot" w:pos="8306"/>
        </w:tabs>
      </w:pPr>
      <w:hyperlink w:anchor="_Toc4851" w:history="1">
        <w:r>
          <w:rPr>
            <w:rFonts w:ascii="仿宋" w:eastAsia="仿宋" w:hAnsi="仿宋" w:cs="仿宋" w:hint="eastAsia"/>
            <w:lang w:eastAsia="zh-CN"/>
          </w:rPr>
          <w:t>(六)、特殊环境影响分析</w:t>
        </w:r>
        <w:r>
          <w:tab/>
        </w:r>
        <w:r>
          <w:fldChar w:fldCharType="begin"/>
        </w:r>
        <w:r>
          <w:instrText xml:space="preserve"> PAGEREF _Toc4851 \h </w:instrText>
        </w:r>
        <w:r>
          <w:fldChar w:fldCharType="separate"/>
        </w:r>
        <w:r>
          <w:t>45</w:t>
        </w:r>
        <w:r>
          <w:fldChar w:fldCharType="end"/>
        </w:r>
      </w:hyperlink>
    </w:p>
    <w:p>
      <w:pPr>
        <w:pStyle w:val="TOC2"/>
        <w:tabs>
          <w:tab w:val="right" w:leader="dot" w:pos="8306"/>
        </w:tabs>
      </w:pPr>
      <w:hyperlink w:anchor="_Toc13553" w:history="1">
        <w:r>
          <w:rPr>
            <w:rFonts w:ascii="仿宋" w:eastAsia="仿宋" w:hAnsi="仿宋" w:cs="仿宋" w:hint="eastAsia"/>
            <w:lang w:eastAsia="zh-CN"/>
          </w:rPr>
          <w:t>(七)、清洁生产</w:t>
        </w:r>
        <w:r>
          <w:tab/>
        </w:r>
        <w:r>
          <w:fldChar w:fldCharType="begin"/>
        </w:r>
        <w:r>
          <w:instrText xml:space="preserve"> PAGEREF _Toc13553 \h </w:instrText>
        </w:r>
        <w:r>
          <w:fldChar w:fldCharType="separate"/>
        </w:r>
        <w:r>
          <w:t>46</w:t>
        </w:r>
        <w:r>
          <w:fldChar w:fldCharType="end"/>
        </w:r>
      </w:hyperlink>
    </w:p>
    <w:p>
      <w:pPr>
        <w:pStyle w:val="TOC2"/>
        <w:tabs>
          <w:tab w:val="right" w:leader="dot" w:pos="8306"/>
        </w:tabs>
      </w:pPr>
      <w:hyperlink w:anchor="_Toc18824" w:history="1">
        <w:r>
          <w:rPr>
            <w:rFonts w:ascii="仿宋" w:eastAsia="仿宋" w:hAnsi="仿宋" w:cs="仿宋" w:hint="eastAsia"/>
            <w:lang w:eastAsia="zh-CN"/>
          </w:rPr>
          <w:t>(八)、环境保护综合评价</w:t>
        </w:r>
        <w:r>
          <w:tab/>
        </w:r>
        <w:r>
          <w:fldChar w:fldCharType="begin"/>
        </w:r>
        <w:r>
          <w:instrText xml:space="preserve"> PAGEREF _Toc18824 \h </w:instrText>
        </w:r>
        <w:r>
          <w:fldChar w:fldCharType="separate"/>
        </w:r>
        <w:r>
          <w:t>47</w:t>
        </w:r>
        <w:r>
          <w:fldChar w:fldCharType="end"/>
        </w:r>
      </w:hyperlink>
    </w:p>
    <w:p>
      <w:pPr>
        <w:pStyle w:val="TOC1"/>
        <w:tabs>
          <w:tab w:val="right" w:leader="dot" w:pos="8306"/>
        </w:tabs>
      </w:pPr>
      <w:hyperlink w:anchor="_Toc31614" w:history="1">
        <w:r>
          <w:rPr>
            <w:rFonts w:ascii="仿宋" w:eastAsia="仿宋" w:hAnsi="仿宋" w:cs="仿宋" w:hint="eastAsia"/>
            <w:lang w:eastAsia="zh-CN"/>
          </w:rPr>
          <w:t>十二、卫浴树脂项目投资规划</w:t>
        </w:r>
        <w:r>
          <w:tab/>
        </w:r>
        <w:r>
          <w:fldChar w:fldCharType="begin"/>
        </w:r>
        <w:r>
          <w:instrText xml:space="preserve"> PAGEREF _Toc31614 \h </w:instrText>
        </w:r>
        <w:r>
          <w:fldChar w:fldCharType="separate"/>
        </w:r>
        <w:r>
          <w:t>49</w:t>
        </w:r>
        <w:r>
          <w:fldChar w:fldCharType="end"/>
        </w:r>
      </w:hyperlink>
    </w:p>
    <w:p>
      <w:pPr>
        <w:pStyle w:val="TOC2"/>
        <w:tabs>
          <w:tab w:val="right" w:leader="dot" w:pos="8306"/>
        </w:tabs>
      </w:pPr>
      <w:hyperlink w:anchor="_Toc14358" w:history="1">
        <w:r>
          <w:rPr>
            <w:rFonts w:ascii="仿宋" w:eastAsia="仿宋" w:hAnsi="仿宋" w:cs="仿宋" w:hint="eastAsia"/>
            <w:lang w:eastAsia="zh-CN"/>
          </w:rPr>
          <w:t>(一)、卫浴树脂项目总投资估算</w:t>
        </w:r>
        <w:r>
          <w:tab/>
        </w:r>
        <w:r>
          <w:fldChar w:fldCharType="begin"/>
        </w:r>
        <w:r>
          <w:instrText xml:space="preserve"> PAGEREF _Toc14358 \h </w:instrText>
        </w:r>
        <w:r>
          <w:fldChar w:fldCharType="separate"/>
        </w:r>
        <w:r>
          <w:t>49</w:t>
        </w:r>
        <w:r>
          <w:fldChar w:fldCharType="end"/>
        </w:r>
      </w:hyperlink>
    </w:p>
    <w:p>
      <w:pPr>
        <w:pStyle w:val="TOC2"/>
        <w:tabs>
          <w:tab w:val="right" w:leader="dot" w:pos="8306"/>
        </w:tabs>
      </w:pPr>
      <w:hyperlink w:anchor="_Toc26064" w:history="1">
        <w:r>
          <w:rPr>
            <w:rFonts w:ascii="仿宋" w:eastAsia="仿宋" w:hAnsi="仿宋" w:cs="仿宋" w:hint="eastAsia"/>
            <w:lang w:eastAsia="zh-CN"/>
          </w:rPr>
          <w:t>(二)、资金筹措</w:t>
        </w:r>
        <w:r>
          <w:tab/>
        </w:r>
        <w:r>
          <w:fldChar w:fldCharType="begin"/>
        </w:r>
        <w:r>
          <w:instrText xml:space="preserve"> PAGEREF _Toc26064 \h </w:instrText>
        </w:r>
        <w:r>
          <w:fldChar w:fldCharType="separate"/>
        </w:r>
        <w:r>
          <w:t>50</w:t>
        </w:r>
        <w:r>
          <w:fldChar w:fldCharType="end"/>
        </w:r>
      </w:hyperlink>
    </w:p>
    <w:p>
      <w:pPr>
        <w:pStyle w:val="TOC1"/>
        <w:tabs>
          <w:tab w:val="right" w:leader="dot" w:pos="8306"/>
        </w:tabs>
      </w:pPr>
      <w:hyperlink w:anchor="_Toc24908" w:history="1">
        <w:r>
          <w:rPr>
            <w:rFonts w:ascii="仿宋" w:eastAsia="仿宋" w:hAnsi="仿宋" w:cs="仿宋" w:hint="eastAsia"/>
            <w:lang w:eastAsia="zh-CN"/>
          </w:rPr>
          <w:t>十三、卫浴树脂项目实施保障措施</w:t>
        </w:r>
        <w:r>
          <w:tab/>
        </w:r>
        <w:r>
          <w:fldChar w:fldCharType="begin"/>
        </w:r>
        <w:r>
          <w:instrText xml:space="preserve"> PAGEREF _Toc24908 \h </w:instrText>
        </w:r>
        <w:r>
          <w:fldChar w:fldCharType="separate"/>
        </w:r>
        <w:r>
          <w:t>51</w:t>
        </w:r>
        <w:r>
          <w:fldChar w:fldCharType="end"/>
        </w:r>
      </w:hyperlink>
    </w:p>
    <w:p>
      <w:pPr>
        <w:pStyle w:val="TOC2"/>
        <w:tabs>
          <w:tab w:val="right" w:leader="dot" w:pos="8306"/>
        </w:tabs>
      </w:pPr>
      <w:hyperlink w:anchor="_Toc4939" w:history="1">
        <w:r>
          <w:rPr>
            <w:rFonts w:ascii="仿宋" w:eastAsia="仿宋" w:hAnsi="仿宋" w:cs="仿宋" w:hint="eastAsia"/>
            <w:lang w:eastAsia="zh-CN"/>
          </w:rPr>
          <w:t>(一)、卫浴树脂项目实施保障机制</w:t>
        </w:r>
        <w:r>
          <w:tab/>
        </w:r>
        <w:r>
          <w:fldChar w:fldCharType="begin"/>
        </w:r>
        <w:r>
          <w:instrText xml:space="preserve"> PAGEREF _Toc4939 \h </w:instrText>
        </w:r>
        <w:r>
          <w:fldChar w:fldCharType="separate"/>
        </w:r>
        <w:r>
          <w:t>51</w:t>
        </w:r>
        <w:r>
          <w:fldChar w:fldCharType="end"/>
        </w:r>
      </w:hyperlink>
    </w:p>
    <w:p>
      <w:pPr>
        <w:pStyle w:val="TOC2"/>
        <w:tabs>
          <w:tab w:val="right" w:leader="dot" w:pos="8306"/>
        </w:tabs>
      </w:pPr>
      <w:hyperlink w:anchor="_Toc14503" w:history="1">
        <w:r>
          <w:rPr>
            <w:rFonts w:ascii="仿宋" w:eastAsia="仿宋" w:hAnsi="仿宋" w:cs="仿宋" w:hint="eastAsia"/>
            <w:lang w:eastAsia="zh-CN"/>
          </w:rPr>
          <w:t>(二)、卫浴树脂项目法律合规要求</w:t>
        </w:r>
        <w:r>
          <w:tab/>
        </w:r>
        <w:r>
          <w:fldChar w:fldCharType="begin"/>
        </w:r>
        <w:r>
          <w:instrText xml:space="preserve"> PAGEREF _Toc14503 \h </w:instrText>
        </w:r>
        <w:r>
          <w:fldChar w:fldCharType="separate"/>
        </w:r>
        <w:r>
          <w:t>54</w:t>
        </w:r>
        <w:r>
          <w:fldChar w:fldCharType="end"/>
        </w:r>
      </w:hyperlink>
    </w:p>
    <w:p>
      <w:pPr>
        <w:pStyle w:val="TOC2"/>
        <w:tabs>
          <w:tab w:val="right" w:leader="dot" w:pos="8306"/>
        </w:tabs>
      </w:pPr>
      <w:hyperlink w:anchor="_Toc23675" w:history="1">
        <w:r>
          <w:rPr>
            <w:rFonts w:ascii="仿宋" w:eastAsia="仿宋" w:hAnsi="仿宋" w:cs="仿宋" w:hint="eastAsia"/>
            <w:lang w:eastAsia="zh-CN"/>
          </w:rPr>
          <w:t>(三)、卫浴树脂项目合同管理与法律事务</w:t>
        </w:r>
        <w:r>
          <w:tab/>
        </w:r>
        <w:r>
          <w:fldChar w:fldCharType="begin"/>
        </w:r>
        <w:r>
          <w:instrText xml:space="preserve"> PAGEREF _Toc23675 \h </w:instrText>
        </w:r>
        <w:r>
          <w:fldChar w:fldCharType="separate"/>
        </w:r>
        <w:r>
          <w:t>58</w:t>
        </w:r>
        <w:r>
          <w:fldChar w:fldCharType="end"/>
        </w:r>
      </w:hyperlink>
    </w:p>
    <w:p>
      <w:pPr>
        <w:pStyle w:val="TOC2"/>
        <w:tabs>
          <w:tab w:val="right" w:leader="dot" w:pos="8306"/>
        </w:tabs>
      </w:pPr>
      <w:hyperlink w:anchor="_Toc9085" w:history="1">
        <w:r>
          <w:rPr>
            <w:rFonts w:ascii="仿宋" w:eastAsia="仿宋" w:hAnsi="仿宋" w:cs="仿宋" w:hint="eastAsia"/>
            <w:lang w:eastAsia="zh-CN"/>
          </w:rPr>
          <w:t>(四)、卫浴树脂项目知识产权保护策略</w:t>
        </w:r>
        <w:r>
          <w:tab/>
        </w:r>
        <w:r>
          <w:fldChar w:fldCharType="begin"/>
        </w:r>
        <w:r>
          <w:instrText xml:space="preserve"> PAGEREF _Toc9085 \h </w:instrText>
        </w:r>
        <w:r>
          <w:fldChar w:fldCharType="separate"/>
        </w:r>
        <w:r>
          <w:t>65</w:t>
        </w:r>
        <w:r>
          <w:fldChar w:fldCharType="end"/>
        </w:r>
      </w:hyperlink>
    </w:p>
    <w:p>
      <w:pPr>
        <w:pStyle w:val="TOC1"/>
        <w:tabs>
          <w:tab w:val="right" w:leader="dot" w:pos="8306"/>
        </w:tabs>
      </w:pPr>
      <w:hyperlink w:anchor="_Toc11369" w:history="1">
        <w:r>
          <w:rPr>
            <w:rFonts w:ascii="仿宋" w:eastAsia="仿宋" w:hAnsi="仿宋" w:cs="仿宋" w:hint="eastAsia"/>
            <w:lang w:eastAsia="zh-CN"/>
          </w:rPr>
          <w:t>十四、风险识别与分类</w:t>
        </w:r>
        <w:r>
          <w:tab/>
        </w:r>
        <w:r>
          <w:fldChar w:fldCharType="begin"/>
        </w:r>
        <w:r>
          <w:instrText xml:space="preserve"> PAGEREF _Toc11369 \h </w:instrText>
        </w:r>
        <w:r>
          <w:fldChar w:fldCharType="separate"/>
        </w:r>
        <w:r>
          <w:t>67</w:t>
        </w:r>
        <w:r>
          <w:fldChar w:fldCharType="end"/>
        </w:r>
      </w:hyperlink>
    </w:p>
    <w:p>
      <w:pPr>
        <w:pStyle w:val="TOC2"/>
        <w:tabs>
          <w:tab w:val="right" w:leader="dot" w:pos="8306"/>
        </w:tabs>
      </w:pPr>
      <w:hyperlink w:anchor="_Toc22393" w:history="1">
        <w:r>
          <w:rPr>
            <w:rFonts w:ascii="仿宋" w:eastAsia="仿宋" w:hAnsi="仿宋" w:cs="仿宋" w:hint="eastAsia"/>
            <w:lang w:eastAsia="zh-CN"/>
          </w:rPr>
          <w:t>(一)、风险识别</w:t>
        </w:r>
        <w:r>
          <w:tab/>
        </w:r>
        <w:r>
          <w:fldChar w:fldCharType="begin"/>
        </w:r>
        <w:r>
          <w:instrText xml:space="preserve"> PAGEREF _Toc22393 \h </w:instrText>
        </w:r>
        <w:r>
          <w:fldChar w:fldCharType="separate"/>
        </w:r>
        <w:r>
          <w:t>67</w:t>
        </w:r>
        <w:r>
          <w:fldChar w:fldCharType="end"/>
        </w:r>
      </w:hyperlink>
    </w:p>
    <w:p>
      <w:pPr>
        <w:pStyle w:val="TOC2"/>
        <w:tabs>
          <w:tab w:val="right" w:leader="dot" w:pos="8306"/>
        </w:tabs>
      </w:pPr>
      <w:hyperlink w:anchor="_Toc9664" w:history="1">
        <w:r>
          <w:rPr>
            <w:rFonts w:ascii="仿宋" w:eastAsia="仿宋" w:hAnsi="仿宋" w:cs="仿宋" w:hint="eastAsia"/>
            <w:lang w:eastAsia="zh-CN"/>
          </w:rPr>
          <w:t>(二)、风险分类</w:t>
        </w:r>
        <w:r>
          <w:tab/>
        </w:r>
        <w:r>
          <w:fldChar w:fldCharType="begin"/>
        </w:r>
        <w:r>
          <w:instrText xml:space="preserve"> PAGEREF _Toc9664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051"/>
      <w:r>
        <w:rPr>
          <w:rFonts w:ascii="仿宋" w:eastAsia="仿宋" w:hAnsi="仿宋" w:cs="仿宋" w:hint="eastAsia"/>
          <w:sz w:val="28"/>
          <w:lang w:eastAsia="zh-CN"/>
        </w:rPr>
        <w:t>一、卫浴树脂项目可持续发展</w:t>
      </w:r>
      <w:bookmarkEnd w:id="2"/>
    </w:p>
    <w:p>
      <w:pPr>
        <w:pStyle w:val="Heading2"/>
        <w:rPr>
          <w:rFonts w:ascii="仿宋" w:eastAsia="仿宋" w:hAnsi="仿宋" w:cs="仿宋" w:hint="eastAsia"/>
          <w:lang w:eastAsia="zh-CN"/>
        </w:rPr>
      </w:pPr>
      <w:bookmarkStart w:id="3" w:name="_Toc1402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项目中，卫浴树脂项目团队着眼于未来，明确了可持续发展的战略方向。制定的具体可持续发展目标包括降低资源使用、采用环保技术、最大化社会效益等。这一步骤不仅有助于卫浴树脂项目在环保和社会责任方面达到最高标准，也为未来提供了明确的指引，确保卫浴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可持续实践的融入卫浴树脂项目管理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卫浴树脂项目管理周期。从卫浴树脂项目规划开始，卫浴树脂项目团队就考虑了环境和社会的因素。在执行阶段，卫浴树脂项目团队积极推动绿色技术的应用，优化资源利用。此外，关注员工的社会责任，通过培训和沟通活动提高员工对可持续发展的认知，使他们能够在日常工作中践行可持续实践。这些举措不仅为卫浴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18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扎根于卫浴树脂项目的可持续发展理念，我们深信环保与社会责任是卫浴树脂项目成功的关键支柱。在卫浴树脂项目的每一步，我们都致力于通过创新和实践，履行对环境和社会的坚定责任。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团队通过引入先进的环保技术、建立高效的废物处理系统以及推动能源节约措施，积极履行环保责任。定期的环保监测和评估确保卫浴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不仅致力于自身可持续发展，还注重对社会的回馈。通过支持社区卫浴树脂项目、参与慈善事业、提供培训机会等方式，卫浴树脂项目积极履行社会责任。与当地社区建立积极互动，关注员工的工作与生活平衡，以及员工的身心健康，是卫浴树脂项目在社会责任层面的关键举措。这样的实践不仅增强了卫浴树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4303"/>
      <w:r>
        <w:rPr>
          <w:rFonts w:ascii="仿宋" w:eastAsia="仿宋" w:hAnsi="仿宋" w:cs="仿宋" w:hint="eastAsia"/>
          <w:sz w:val="28"/>
          <w:lang w:eastAsia="zh-CN"/>
        </w:rPr>
        <w:t>二、卫浴树脂项目危机管理</w:t>
      </w:r>
      <w:bookmarkEnd w:id="5"/>
    </w:p>
    <w:p>
      <w:pPr>
        <w:pStyle w:val="Heading2"/>
        <w:rPr>
          <w:rFonts w:ascii="仿宋" w:eastAsia="仿宋" w:hAnsi="仿宋" w:cs="仿宋" w:hint="eastAsia"/>
          <w:lang w:eastAsia="zh-CN"/>
        </w:rPr>
      </w:pPr>
      <w:bookmarkStart w:id="6" w:name="_Toc2209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项目危机管理中，危机预警与识别是确保卫浴树脂项目稳健运行的核心步骤。通过建立全面的监测机制，卫浴树脂项目团队旨在及时发现和理解潜在的风险和危机因素，以便采取及时的预防和应对措施，确保卫浴树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首先，通过深入的风险评估，卫浴树脂项目团队全面分析了整个卫浴树脂项目和各个阶段可能存在的威胁。这包括准确评估每个潜在风险的发生概率和可能影响的程度，为后续危机预警提供了有力支持。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卫浴树脂项目团队着重于明确定义卫浴树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卫浴树脂项目进展的持续监控，团队能够及时发现潜在问题并作出迅速反应。卫浴树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在这一阶段，团队的专业素养和反应速度将发挥至关重要的作用，以确保潜在危机能够在初期得到有效的处理，最大程度地减轻负面影响。通过危机预警与识别，卫浴树脂项目得以更有序、可控地推进。</w:t>
      </w:r>
    </w:p>
    <w:p>
      <w:pPr>
        <w:pStyle w:val="Heading2"/>
        <w:ind w:firstLine="560" w:firstLineChars="200"/>
        <w:rPr>
          <w:rFonts w:ascii="仿宋" w:eastAsia="仿宋" w:hAnsi="仿宋" w:cs="仿宋" w:hint="eastAsia"/>
          <w:sz w:val="28"/>
          <w:lang w:eastAsia="zh-CN"/>
        </w:rPr>
      </w:pPr>
      <w:bookmarkStart w:id="7" w:name="_Toc969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在危机发生时，卫浴树脂项目团队立即行动，成立了应急小组。该小组的任务是迅速制定并实施紧急应对措施，以最小化潜在损失。以下是采取的主要措施：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暂停卫浴树脂项目进度：为遏制危机蔓延，卫浴树脂项目暂时停止进行，以便全面评估当前状况。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资源重新分配：重新评估卫浴树脂项目资源的分配，确保最大限度地减小损失。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实时沟通：与关键利益相关者建立实时沟通机制，向他们传递卫浴树脂项目危机的实际状况，保障卫浴树脂项目核心利益。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在紧急应对的同时，卫浴树脂项目团队强调了团队协作和有效沟通的重要性。以下是团队协作的关键举措：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信息共享机制：建立了信息共享平台，确保团队成员能够及时获取卫浴树脂项目危机的实时信息。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领导者沟通：卫浴树脂项目领导者通过定期会议和即时沟通工具，指导团队应对危机，保持团队稳定运行。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随着危机得到初步控制，卫浴树脂项目团队转向制定恢复计划，以确保卫浴树脂项目能够从中迅速恢复。主要恢复计划包括：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修复受损的进度计划：重新评估卫浴树脂项目进度，制定修复计划，确保卫浴树脂项目尽快回归正常进程。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重新调整资源分配：优化资源分配，确保卫浴树脂项目在有限资源下高效运转。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风险管理机制加强：对卫浴树脂项目风险进行全面评估，制定更强化的风险管理策略，以预防未来可能的危机。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2603"/>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1138"/>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技术管理特点体现在其创新导向。通过引入最先进的技术趋势和解决方案，卫浴树脂项目致力于提升科技含量、提高质量和效率水平。这意味着我们将采用最新的工具和方法，确保卫浴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卫浴树脂项目技术管理的显著特征。通过整合不同领域的技术资源，我们实现了跨学科的协同工作。这有助于优化技术架构，提高整体效能。此外，整合性策略还促进了不同技术团队之间的紧密沟通和高效合作，确保卫浴树脂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卫浴树脂项目所采用的技术。通过不断优化技术方案，卫浴树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卫浴树脂项目团队将在卫浴树脂项目初期识别可能的技术风险，并采取相应的预防和应对措施。通过建立健全的风险评估机制，卫浴树脂项目能够在实施过程中及时发现并解决潜在的技术问题，保障卫浴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卫浴树脂项目中，技术将成为卫浴树脂项目成功的有力支持。这一深度剖析揭示了技术管理在卫浴树脂项目实施中的关键作用，为卫浴树脂项目的技术基础奠定了坚实的基础。</w:t>
      </w:r>
    </w:p>
    <w:p>
      <w:pPr>
        <w:pStyle w:val="Heading2"/>
        <w:ind w:firstLine="560" w:firstLineChars="200"/>
        <w:rPr>
          <w:rFonts w:ascii="仿宋" w:eastAsia="仿宋" w:hAnsi="仿宋" w:cs="仿宋" w:hint="eastAsia"/>
          <w:sz w:val="28"/>
          <w:lang w:eastAsia="zh-CN"/>
        </w:rPr>
      </w:pPr>
      <w:bookmarkStart w:id="10" w:name="_Toc20441"/>
      <w:r>
        <w:rPr>
          <w:rFonts w:ascii="仿宋" w:eastAsia="仿宋" w:hAnsi="仿宋" w:cs="仿宋" w:hint="eastAsia"/>
          <w:sz w:val="28"/>
          <w:lang w:eastAsia="zh-CN"/>
        </w:rPr>
        <w:t>(二)、卫浴树脂项目工艺技术设计方案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卫浴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卫浴树脂项目将严格按照相关行业规范要求进行组织。通过有效控制产品质量，卫浴树脂项目将致力于为顾客提供优质的卫浴树脂项目产品和良好的服务。这体现了卫浴树脂项目对于生产活动合规性和质量标准的高度重视，为卫浴树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卫浴树脂项目注重生态效益和清洁生产原则。卫浴树脂项目建设将紧密结合地方特色经济发展，与社会经济发展规划和区域环境保护规划方案相协调一致。通过与当地区域自然生态系统的结合，卫浴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卫浴树脂项目产品具有多样化的客户需求和个性化的特点。因此，卫浴树脂项目产品规格品种多样，且单批生产数量较小。为满足这一特点，卫浴树脂项目承办单位将建设先进的柔性制造生产线。通过广泛应用柔性制造技术，卫浴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卫浴树脂项目采用的技术具有较高的技术含量和自动化水平，处于国内先进水平。这一技术选用不仅体现了对生产效率、质量和环境友好性的高标准要求，同时为卫浴树脂项目的可持续发展奠定了坚实的基础。</w:t>
      </w:r>
    </w:p>
    <w:p>
      <w:pPr>
        <w:pStyle w:val="Heading2"/>
        <w:ind w:firstLine="560" w:firstLineChars="200"/>
        <w:rPr>
          <w:rFonts w:ascii="仿宋" w:eastAsia="仿宋" w:hAnsi="仿宋" w:cs="仿宋" w:hint="eastAsia"/>
          <w:sz w:val="28"/>
          <w:lang w:eastAsia="zh-CN"/>
        </w:rPr>
      </w:pPr>
      <w:bookmarkStart w:id="11" w:name="_Toc2894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为确保卫浴树脂项目的高效生产和技术实施，我们制定了一套精心设计的设备选型方案，以满足卫浴树脂项目生产、质量和环保的要求。该方案的主要特点如下：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卫浴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针对卫浴树脂项目产品的多样性和小批量生产的特点，我们将建设柔性制造生产线。通过在设备选型中考虑柔性制造技术，可以灵活应对不同产品规格和生产需求，实现生产线的高度灵活性和适应性。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929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9968"/>
      <w:r>
        <w:rPr>
          <w:rFonts w:ascii="仿宋" w:eastAsia="仿宋" w:hAnsi="仿宋" w:cs="仿宋" w:hint="eastAsia"/>
          <w:lang w:eastAsia="zh-CN"/>
        </w:rPr>
        <w:t>(一)、卫浴树脂行业分析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行业一直以来都是市场的关注焦点。行业内的发展趋势、竞争态势以及潜在机会都对卫浴树脂项目的推进产生深远的影响。通过深入研究行业的整体概貌，我们将更好地理解行业的核心特征，为卫浴树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行业，技术一直是推动创新和发展的关键因素。我们将对当前技术趋势进行详尽分析，包括但不限于人工智能、大数据应用、先进制造技术等。这有助于卫浴树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卫浴树脂项目成功的基础。我们将对主要竞争对手进行深入研究，包括其市场份额、产品特点、市场定位等。通过全面了解竞争对手的优势和劣势，卫浴树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0130"/>
      <w:r>
        <w:rPr>
          <w:rFonts w:ascii="仿宋" w:eastAsia="仿宋" w:hAnsi="仿宋" w:cs="仿宋" w:hint="eastAsia"/>
          <w:sz w:val="28"/>
          <w:lang w:eastAsia="zh-CN"/>
        </w:rPr>
        <w:t>(二)、卫浴树脂市场分析预测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通过对市场规模的深入调研，我们将预测卫浴树脂市场未来的增长趋势。这包括市场的整体规模、各细分领域的发展趋势等。卫浴树脂项目可以根据市场的扩张速度和潜在机会，制定更符合市场需求的发展策略。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卫浴树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卫浴树脂项目实施过程中需要充分考虑的因素。我们将对市场风险进行全面评估，包括但不限于政策法规风险、市场竞争风险、技术变革风险等。通过对潜在风险的深入分析，卫浴树脂项目可以制定相应的风险缓解策略，降低不确定性对卫浴树脂项目的影响。</w:t>
      </w:r>
    </w:p>
    <w:p>
      <w:pPr>
        <w:pStyle w:val="Heading1"/>
        <w:ind w:firstLine="560" w:firstLineChars="200"/>
        <w:rPr>
          <w:rFonts w:ascii="仿宋" w:eastAsia="仿宋" w:hAnsi="仿宋" w:cs="仿宋" w:hint="eastAsia"/>
          <w:sz w:val="28"/>
          <w:lang w:eastAsia="zh-CN"/>
        </w:rPr>
      </w:pPr>
      <w:bookmarkStart w:id="15" w:name="_Toc13225"/>
      <w:r>
        <w:rPr>
          <w:rFonts w:ascii="仿宋" w:eastAsia="仿宋" w:hAnsi="仿宋" w:cs="仿宋" w:hint="eastAsia"/>
          <w:sz w:val="28"/>
          <w:lang w:eastAsia="zh-CN"/>
        </w:rPr>
        <w:t>五、卫浴树脂项目文档管理</w:t>
      </w:r>
      <w:bookmarkEnd w:id="15"/>
    </w:p>
    <w:p>
      <w:pPr>
        <w:pStyle w:val="Heading2"/>
        <w:rPr>
          <w:rFonts w:ascii="仿宋" w:eastAsia="仿宋" w:hAnsi="仿宋" w:cs="仿宋" w:hint="eastAsia"/>
          <w:lang w:eastAsia="zh-CN"/>
        </w:rPr>
      </w:pPr>
      <w:bookmarkStart w:id="16" w:name="_Toc1987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卫浴树脂项目高度重视文档的质量和准确性，以支持卫浴树脂项目的各项活动和决策。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文档的编制始于卫浴树脂项目计划的初期，我们制定了详细的文档编制计划，明确了每个文档的内容、格式和编写责任人。在卫浴树脂项目启动阶段，我们首先编制了卫浴树脂项目章程，明确定义了卫浴树脂项目的目标、范围、风险等关键要素。随后，卫浴树脂项目团队根据计划陆续编制了需求文档、设计文档、测试文档等各类文档，确保卫浴树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卫浴树脂项目管理中的重要环节，旨在确保卫浴树脂项目文档符合质量标准和卫浴树脂项目需求。在卫浴树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除了内部审查，我们还进行了外部审查，邀请卫浴树脂项目相关利益方和专业领域的专家对文档进行独立审查。这有助于获取更全面、客观的反馈，确保卫浴树脂项目文档不仅符合内部标准，也满足外部需求。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卫浴树脂项目在文档编制与审查方面建立了严格的管理机制，通过规范的流程和多维度的审查，确保卫浴树脂项目文档的质量、准确性和可靠性，为卫浴树脂项目的顺利推进提供了有力支持。</w:t>
      </w:r>
    </w:p>
    <w:p>
      <w:pPr>
        <w:pStyle w:val="Heading2"/>
        <w:ind w:firstLine="560" w:firstLineChars="200"/>
        <w:rPr>
          <w:rFonts w:ascii="仿宋" w:eastAsia="仿宋" w:hAnsi="仿宋" w:cs="仿宋" w:hint="eastAsia"/>
          <w:sz w:val="28"/>
          <w:lang w:eastAsia="zh-CN"/>
        </w:rPr>
      </w:pPr>
      <w:bookmarkStart w:id="17" w:name="_Toc19578"/>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我们通过多渠道发布文档，包括电子邮件、卫浴树脂项目管理平台、内部网站等，以满足不同团队成员的偏好和需求。多渠道发布确保了信息的全面覆盖。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我们采用了精细的权限控制，确保只有授权人员可以访问敏感信息。这种安全措施保护了卫浴树脂项目文档的机密性，防止了未经授权的信息泄露。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4960"/>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文档存档与归档是卫浴树脂项目生命周期中一个至关重要的环节，直接关系到卫浴树脂项目信息的长期保存和历史记录的完整性。在卫浴树脂项目中，我们实施了一系列有效的文档存档与归档管理策略：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9" w:name="_Toc14145"/>
      <w:r>
        <w:rPr>
          <w:rFonts w:ascii="仿宋" w:eastAsia="仿宋" w:hAnsi="仿宋" w:cs="仿宋" w:hint="eastAsia"/>
          <w:sz w:val="28"/>
          <w:lang w:eastAsia="zh-CN"/>
        </w:rPr>
        <w:t>六、卫浴树脂项目土建工程</w:t>
      </w:r>
      <w:bookmarkEnd w:id="19"/>
    </w:p>
    <w:p>
      <w:pPr>
        <w:pStyle w:val="Heading2"/>
        <w:rPr>
          <w:rFonts w:ascii="仿宋" w:eastAsia="仿宋" w:hAnsi="仿宋" w:cs="仿宋" w:hint="eastAsia"/>
          <w:lang w:eastAsia="zh-CN"/>
        </w:rPr>
      </w:pPr>
      <w:bookmarkStart w:id="20" w:name="_Toc22800"/>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在卫浴树脂项目的建筑工程设计中，我们将秉承一系列重要的设计原则，以确保卫浴树脂项目建筑在功能、美观、可持续性等方面达到最佳效果。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首要原则是确保建筑的功能性得到最大化的发挥。我们将充分理解卫浴树脂项目的实际需求，合理布局各个功能区域，保证建筑在满足业务需求的同时，提供高效的工作环境。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https://d.book118.com/928103055032006030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E40242"/>
    <w:rsid w:val="05E402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103055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2024-01-20T12:38:00Z</dcterms:created>
  <dcterms:modified xsi:type="dcterms:W3CDTF">2024-01-20T12:38:21Z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228F25861C3D4AB5B80A1433990F0C58_11</vt:lpwstr>
  </property>
  <property fmtid="{D5CDD505-2E9C-101B-9397-08002B2CF9AE}" pid="3" name="KSOProductBuildVer">
    <vt:lpwstr>2052-12.1.0.16120</vt:lpwstr>
  </property>
</Properties>
</file>