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真空应用设备项目规划设计纲要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04" w:history="1">
        <w:r>
          <w:rPr>
            <w:rFonts w:ascii="仿宋" w:eastAsia="仿宋" w:hAnsi="仿宋" w:cs="仿宋" w:hint="eastAsia"/>
            <w:lang w:eastAsia="zh-CN"/>
          </w:rPr>
          <w:t>概论</w:t>
        </w:r>
        <w:r>
          <w:tab/>
        </w:r>
        <w:r>
          <w:fldChar w:fldCharType="begin"/>
        </w:r>
        <w:r>
          <w:instrText xml:space="preserve"> PAGEREF _Toc31904 \h </w:instrText>
        </w:r>
        <w:r>
          <w:fldChar w:fldCharType="separate"/>
        </w:r>
        <w:r>
          <w:t>3</w:t>
        </w:r>
        <w:r>
          <w:fldChar w:fldCharType="end"/>
        </w:r>
      </w:hyperlink>
    </w:p>
    <w:p>
      <w:pPr>
        <w:pStyle w:val="TOC1"/>
        <w:tabs>
          <w:tab w:val="right" w:leader="dot" w:pos="8306"/>
        </w:tabs>
      </w:pPr>
      <w:hyperlink w:anchor="_Toc28668" w:history="1">
        <w:r>
          <w:rPr>
            <w:rFonts w:ascii="仿宋" w:eastAsia="仿宋" w:hAnsi="仿宋" w:cs="仿宋" w:hint="eastAsia"/>
            <w:lang w:eastAsia="zh-CN"/>
          </w:rPr>
          <w:t>一、真空应用设备项目绩效评估</w:t>
        </w:r>
        <w:r>
          <w:tab/>
        </w:r>
        <w:r>
          <w:fldChar w:fldCharType="begin"/>
        </w:r>
        <w:r>
          <w:instrText xml:space="preserve"> PAGEREF _Toc28668 \h </w:instrText>
        </w:r>
        <w:r>
          <w:fldChar w:fldCharType="separate"/>
        </w:r>
        <w:r>
          <w:t>3</w:t>
        </w:r>
        <w:r>
          <w:fldChar w:fldCharType="end"/>
        </w:r>
      </w:hyperlink>
    </w:p>
    <w:p>
      <w:pPr>
        <w:pStyle w:val="TOC2"/>
        <w:tabs>
          <w:tab w:val="right" w:leader="dot" w:pos="8306"/>
        </w:tabs>
      </w:pPr>
      <w:hyperlink w:anchor="_Toc4715" w:history="1">
        <w:r>
          <w:rPr>
            <w:rFonts w:ascii="仿宋" w:eastAsia="仿宋" w:hAnsi="仿宋" w:cs="仿宋" w:hint="eastAsia"/>
            <w:lang w:eastAsia="zh-CN"/>
          </w:rPr>
          <w:t>(一)、绩效评估指标</w:t>
        </w:r>
        <w:r>
          <w:tab/>
        </w:r>
        <w:r>
          <w:fldChar w:fldCharType="begin"/>
        </w:r>
        <w:r>
          <w:instrText xml:space="preserve"> PAGEREF _Toc4715 \h </w:instrText>
        </w:r>
        <w:r>
          <w:fldChar w:fldCharType="separate"/>
        </w:r>
        <w:r>
          <w:t>3</w:t>
        </w:r>
        <w:r>
          <w:fldChar w:fldCharType="end"/>
        </w:r>
      </w:hyperlink>
    </w:p>
    <w:p>
      <w:pPr>
        <w:pStyle w:val="TOC2"/>
        <w:tabs>
          <w:tab w:val="right" w:leader="dot" w:pos="8306"/>
        </w:tabs>
      </w:pPr>
      <w:hyperlink w:anchor="_Toc3079" w:history="1">
        <w:r>
          <w:rPr>
            <w:rFonts w:ascii="仿宋" w:eastAsia="仿宋" w:hAnsi="仿宋" w:cs="仿宋" w:hint="eastAsia"/>
            <w:lang w:eastAsia="zh-CN"/>
          </w:rPr>
          <w:t>(二)、绩效评估方法</w:t>
        </w:r>
        <w:r>
          <w:tab/>
        </w:r>
        <w:r>
          <w:fldChar w:fldCharType="begin"/>
        </w:r>
        <w:r>
          <w:instrText xml:space="preserve"> PAGEREF _Toc3079 \h </w:instrText>
        </w:r>
        <w:r>
          <w:fldChar w:fldCharType="separate"/>
        </w:r>
        <w:r>
          <w:t>4</w:t>
        </w:r>
        <w:r>
          <w:fldChar w:fldCharType="end"/>
        </w:r>
      </w:hyperlink>
    </w:p>
    <w:p>
      <w:pPr>
        <w:pStyle w:val="TOC2"/>
        <w:tabs>
          <w:tab w:val="right" w:leader="dot" w:pos="8306"/>
        </w:tabs>
      </w:pPr>
      <w:hyperlink w:anchor="_Toc14636" w:history="1">
        <w:r>
          <w:rPr>
            <w:rFonts w:ascii="仿宋" w:eastAsia="仿宋" w:hAnsi="仿宋" w:cs="仿宋" w:hint="eastAsia"/>
            <w:lang w:eastAsia="zh-CN"/>
          </w:rPr>
          <w:t>(三)、绩效评估周期</w:t>
        </w:r>
        <w:r>
          <w:tab/>
        </w:r>
        <w:r>
          <w:fldChar w:fldCharType="begin"/>
        </w:r>
        <w:r>
          <w:instrText xml:space="preserve"> PAGEREF _Toc14636 \h </w:instrText>
        </w:r>
        <w:r>
          <w:fldChar w:fldCharType="separate"/>
        </w:r>
        <w:r>
          <w:t>5</w:t>
        </w:r>
        <w:r>
          <w:fldChar w:fldCharType="end"/>
        </w:r>
      </w:hyperlink>
    </w:p>
    <w:p>
      <w:pPr>
        <w:pStyle w:val="TOC1"/>
        <w:tabs>
          <w:tab w:val="right" w:leader="dot" w:pos="8306"/>
        </w:tabs>
      </w:pPr>
      <w:hyperlink w:anchor="_Toc28097" w:history="1">
        <w:r>
          <w:rPr>
            <w:rFonts w:ascii="仿宋" w:eastAsia="仿宋" w:hAnsi="仿宋" w:cs="仿宋" w:hint="eastAsia"/>
            <w:lang w:eastAsia="zh-CN"/>
          </w:rPr>
          <w:t>二、真空应用设备项目文档管理</w:t>
        </w:r>
        <w:r>
          <w:tab/>
        </w:r>
        <w:r>
          <w:fldChar w:fldCharType="begin"/>
        </w:r>
        <w:r>
          <w:instrText xml:space="preserve"> PAGEREF _Toc28097 \h </w:instrText>
        </w:r>
        <w:r>
          <w:fldChar w:fldCharType="separate"/>
        </w:r>
        <w:r>
          <w:t>6</w:t>
        </w:r>
        <w:r>
          <w:fldChar w:fldCharType="end"/>
        </w:r>
      </w:hyperlink>
    </w:p>
    <w:p>
      <w:pPr>
        <w:pStyle w:val="TOC2"/>
        <w:tabs>
          <w:tab w:val="right" w:leader="dot" w:pos="8306"/>
        </w:tabs>
      </w:pPr>
      <w:hyperlink w:anchor="_Toc15914" w:history="1">
        <w:r>
          <w:rPr>
            <w:rFonts w:ascii="仿宋" w:eastAsia="仿宋" w:hAnsi="仿宋" w:cs="仿宋" w:hint="eastAsia"/>
            <w:lang w:eastAsia="zh-CN"/>
          </w:rPr>
          <w:t>(一)、文档编制与审查</w:t>
        </w:r>
        <w:r>
          <w:tab/>
        </w:r>
        <w:r>
          <w:fldChar w:fldCharType="begin"/>
        </w:r>
        <w:r>
          <w:instrText xml:space="preserve"> PAGEREF _Toc15914 \h </w:instrText>
        </w:r>
        <w:r>
          <w:fldChar w:fldCharType="separate"/>
        </w:r>
        <w:r>
          <w:t>6</w:t>
        </w:r>
        <w:r>
          <w:fldChar w:fldCharType="end"/>
        </w:r>
      </w:hyperlink>
    </w:p>
    <w:p>
      <w:pPr>
        <w:pStyle w:val="TOC2"/>
        <w:tabs>
          <w:tab w:val="right" w:leader="dot" w:pos="8306"/>
        </w:tabs>
      </w:pPr>
      <w:hyperlink w:anchor="_Toc23527" w:history="1">
        <w:r>
          <w:rPr>
            <w:rFonts w:ascii="仿宋" w:eastAsia="仿宋" w:hAnsi="仿宋" w:cs="仿宋" w:hint="eastAsia"/>
            <w:lang w:eastAsia="zh-CN"/>
          </w:rPr>
          <w:t>(二)、文档发布与分发</w:t>
        </w:r>
        <w:r>
          <w:tab/>
        </w:r>
        <w:r>
          <w:fldChar w:fldCharType="begin"/>
        </w:r>
        <w:r>
          <w:instrText xml:space="preserve"> PAGEREF _Toc23527 \h </w:instrText>
        </w:r>
        <w:r>
          <w:fldChar w:fldCharType="separate"/>
        </w:r>
        <w:r>
          <w:t>8</w:t>
        </w:r>
        <w:r>
          <w:fldChar w:fldCharType="end"/>
        </w:r>
      </w:hyperlink>
    </w:p>
    <w:p>
      <w:pPr>
        <w:pStyle w:val="TOC2"/>
        <w:tabs>
          <w:tab w:val="right" w:leader="dot" w:pos="8306"/>
        </w:tabs>
      </w:pPr>
      <w:hyperlink w:anchor="_Toc2419" w:history="1">
        <w:r>
          <w:rPr>
            <w:rFonts w:ascii="仿宋" w:eastAsia="仿宋" w:hAnsi="仿宋" w:cs="仿宋" w:hint="eastAsia"/>
            <w:lang w:eastAsia="zh-CN"/>
          </w:rPr>
          <w:t>(三)、文档存档与归档</w:t>
        </w:r>
        <w:r>
          <w:tab/>
        </w:r>
        <w:r>
          <w:fldChar w:fldCharType="begin"/>
        </w:r>
        <w:r>
          <w:instrText xml:space="preserve"> PAGEREF _Toc2419 \h </w:instrText>
        </w:r>
        <w:r>
          <w:fldChar w:fldCharType="separate"/>
        </w:r>
        <w:r>
          <w:t>8</w:t>
        </w:r>
        <w:r>
          <w:fldChar w:fldCharType="end"/>
        </w:r>
      </w:hyperlink>
    </w:p>
    <w:p>
      <w:pPr>
        <w:pStyle w:val="TOC1"/>
        <w:tabs>
          <w:tab w:val="right" w:leader="dot" w:pos="8306"/>
        </w:tabs>
      </w:pPr>
      <w:hyperlink w:anchor="_Toc4466" w:history="1">
        <w:r>
          <w:rPr>
            <w:rFonts w:ascii="仿宋" w:eastAsia="仿宋" w:hAnsi="仿宋" w:cs="仿宋" w:hint="eastAsia"/>
            <w:lang w:eastAsia="zh-CN"/>
          </w:rPr>
          <w:t>三、工艺说明</w:t>
        </w:r>
        <w:r>
          <w:tab/>
        </w:r>
        <w:r>
          <w:fldChar w:fldCharType="begin"/>
        </w:r>
        <w:r>
          <w:instrText xml:space="preserve"> PAGEREF _Toc4466 \h </w:instrText>
        </w:r>
        <w:r>
          <w:fldChar w:fldCharType="separate"/>
        </w:r>
        <w:r>
          <w:t>10</w:t>
        </w:r>
        <w:r>
          <w:fldChar w:fldCharType="end"/>
        </w:r>
      </w:hyperlink>
    </w:p>
    <w:p>
      <w:pPr>
        <w:pStyle w:val="TOC2"/>
        <w:tabs>
          <w:tab w:val="right" w:leader="dot" w:pos="8306"/>
        </w:tabs>
      </w:pPr>
      <w:hyperlink w:anchor="_Toc6333" w:history="1">
        <w:r>
          <w:rPr>
            <w:rFonts w:ascii="仿宋" w:eastAsia="仿宋" w:hAnsi="仿宋" w:cs="仿宋" w:hint="eastAsia"/>
            <w:lang w:eastAsia="zh-CN"/>
          </w:rPr>
          <w:t>(一)、技术管理特点</w:t>
        </w:r>
        <w:r>
          <w:tab/>
        </w:r>
        <w:r>
          <w:fldChar w:fldCharType="begin"/>
        </w:r>
        <w:r>
          <w:instrText xml:space="preserve"> PAGEREF _Toc6333 \h </w:instrText>
        </w:r>
        <w:r>
          <w:fldChar w:fldCharType="separate"/>
        </w:r>
        <w:r>
          <w:t>10</w:t>
        </w:r>
        <w:r>
          <w:fldChar w:fldCharType="end"/>
        </w:r>
      </w:hyperlink>
    </w:p>
    <w:p>
      <w:pPr>
        <w:pStyle w:val="TOC2"/>
        <w:tabs>
          <w:tab w:val="right" w:leader="dot" w:pos="8306"/>
        </w:tabs>
      </w:pPr>
      <w:hyperlink w:anchor="_Toc29043" w:history="1">
        <w:r>
          <w:rPr>
            <w:rFonts w:ascii="仿宋" w:eastAsia="仿宋" w:hAnsi="仿宋" w:cs="仿宋" w:hint="eastAsia"/>
            <w:lang w:eastAsia="zh-CN"/>
          </w:rPr>
          <w:t>(二)、真空应用设备项目工艺技术设计方案</w:t>
        </w:r>
        <w:r>
          <w:tab/>
        </w:r>
        <w:r>
          <w:fldChar w:fldCharType="begin"/>
        </w:r>
        <w:r>
          <w:instrText xml:space="preserve"> PAGEREF _Toc29043 \h </w:instrText>
        </w:r>
        <w:r>
          <w:fldChar w:fldCharType="separate"/>
        </w:r>
        <w:r>
          <w:t>11</w:t>
        </w:r>
        <w:r>
          <w:fldChar w:fldCharType="end"/>
        </w:r>
      </w:hyperlink>
    </w:p>
    <w:p>
      <w:pPr>
        <w:pStyle w:val="TOC2"/>
        <w:tabs>
          <w:tab w:val="right" w:leader="dot" w:pos="8306"/>
        </w:tabs>
      </w:pPr>
      <w:hyperlink w:anchor="_Toc30269" w:history="1">
        <w:r>
          <w:rPr>
            <w:rFonts w:ascii="仿宋" w:eastAsia="仿宋" w:hAnsi="仿宋" w:cs="仿宋" w:hint="eastAsia"/>
            <w:lang w:eastAsia="zh-CN"/>
          </w:rPr>
          <w:t>(三)、设备选型方案</w:t>
        </w:r>
        <w:r>
          <w:tab/>
        </w:r>
        <w:r>
          <w:fldChar w:fldCharType="begin"/>
        </w:r>
        <w:r>
          <w:instrText xml:space="preserve"> PAGEREF _Toc30269 \h </w:instrText>
        </w:r>
        <w:r>
          <w:fldChar w:fldCharType="separate"/>
        </w:r>
        <w:r>
          <w:t>12</w:t>
        </w:r>
        <w:r>
          <w:fldChar w:fldCharType="end"/>
        </w:r>
      </w:hyperlink>
    </w:p>
    <w:p>
      <w:pPr>
        <w:pStyle w:val="TOC1"/>
        <w:tabs>
          <w:tab w:val="right" w:leader="dot" w:pos="8306"/>
        </w:tabs>
      </w:pPr>
      <w:hyperlink w:anchor="_Toc27406" w:history="1">
        <w:r>
          <w:rPr>
            <w:rFonts w:ascii="仿宋" w:eastAsia="仿宋" w:hAnsi="仿宋" w:cs="仿宋" w:hint="eastAsia"/>
            <w:lang w:eastAsia="zh-CN"/>
          </w:rPr>
          <w:t>四、真空应用设备项目建设单位说明</w:t>
        </w:r>
        <w:r>
          <w:tab/>
        </w:r>
        <w:r>
          <w:fldChar w:fldCharType="begin"/>
        </w:r>
        <w:r>
          <w:instrText xml:space="preserve"> PAGEREF _Toc27406 \h </w:instrText>
        </w:r>
        <w:r>
          <w:fldChar w:fldCharType="separate"/>
        </w:r>
        <w:r>
          <w:t>13</w:t>
        </w:r>
        <w:r>
          <w:fldChar w:fldCharType="end"/>
        </w:r>
      </w:hyperlink>
    </w:p>
    <w:p>
      <w:pPr>
        <w:pStyle w:val="TOC2"/>
        <w:tabs>
          <w:tab w:val="right" w:leader="dot" w:pos="8306"/>
        </w:tabs>
      </w:pPr>
      <w:hyperlink w:anchor="_Toc13118" w:history="1">
        <w:r>
          <w:rPr>
            <w:rFonts w:ascii="仿宋" w:eastAsia="仿宋" w:hAnsi="仿宋" w:cs="仿宋" w:hint="eastAsia"/>
            <w:lang w:eastAsia="zh-CN"/>
          </w:rPr>
          <w:t>(一)、真空应用设备项目承办单位基本情况</w:t>
        </w:r>
        <w:r>
          <w:tab/>
        </w:r>
        <w:r>
          <w:fldChar w:fldCharType="begin"/>
        </w:r>
        <w:r>
          <w:instrText xml:space="preserve"> PAGEREF _Toc13118 \h </w:instrText>
        </w:r>
        <w:r>
          <w:fldChar w:fldCharType="separate"/>
        </w:r>
        <w:r>
          <w:t>13</w:t>
        </w:r>
        <w:r>
          <w:fldChar w:fldCharType="end"/>
        </w:r>
      </w:hyperlink>
    </w:p>
    <w:p>
      <w:pPr>
        <w:pStyle w:val="TOC2"/>
        <w:tabs>
          <w:tab w:val="right" w:leader="dot" w:pos="8306"/>
        </w:tabs>
      </w:pPr>
      <w:hyperlink w:anchor="_Toc5680" w:history="1">
        <w:r>
          <w:rPr>
            <w:rFonts w:ascii="仿宋" w:eastAsia="仿宋" w:hAnsi="仿宋" w:cs="仿宋" w:hint="eastAsia"/>
            <w:lang w:eastAsia="zh-CN"/>
          </w:rPr>
          <w:t>(二)、公司经济效益分析</w:t>
        </w:r>
        <w:r>
          <w:tab/>
        </w:r>
        <w:r>
          <w:fldChar w:fldCharType="begin"/>
        </w:r>
        <w:r>
          <w:instrText xml:space="preserve"> PAGEREF _Toc5680 \h </w:instrText>
        </w:r>
        <w:r>
          <w:fldChar w:fldCharType="separate"/>
        </w:r>
        <w:r>
          <w:t>14</w:t>
        </w:r>
        <w:r>
          <w:fldChar w:fldCharType="end"/>
        </w:r>
      </w:hyperlink>
    </w:p>
    <w:p>
      <w:pPr>
        <w:pStyle w:val="TOC1"/>
        <w:tabs>
          <w:tab w:val="right" w:leader="dot" w:pos="8306"/>
        </w:tabs>
      </w:pPr>
      <w:hyperlink w:anchor="_Toc27785" w:history="1">
        <w:r>
          <w:rPr>
            <w:rFonts w:ascii="仿宋" w:eastAsia="仿宋" w:hAnsi="仿宋" w:cs="仿宋" w:hint="eastAsia"/>
            <w:lang w:eastAsia="zh-CN"/>
          </w:rPr>
          <w:t>五、真空应用设备项目概论</w:t>
        </w:r>
        <w:r>
          <w:tab/>
        </w:r>
        <w:r>
          <w:fldChar w:fldCharType="begin"/>
        </w:r>
        <w:r>
          <w:instrText xml:space="preserve"> PAGEREF _Toc27785 \h </w:instrText>
        </w:r>
        <w:r>
          <w:fldChar w:fldCharType="separate"/>
        </w:r>
        <w:r>
          <w:t>15</w:t>
        </w:r>
        <w:r>
          <w:fldChar w:fldCharType="end"/>
        </w:r>
      </w:hyperlink>
    </w:p>
    <w:p>
      <w:pPr>
        <w:pStyle w:val="TOC2"/>
        <w:tabs>
          <w:tab w:val="right" w:leader="dot" w:pos="8306"/>
        </w:tabs>
      </w:pPr>
      <w:hyperlink w:anchor="_Toc5860" w:history="1">
        <w:r>
          <w:rPr>
            <w:rFonts w:ascii="仿宋" w:eastAsia="仿宋" w:hAnsi="仿宋" w:cs="仿宋" w:hint="eastAsia"/>
            <w:lang w:eastAsia="zh-CN"/>
          </w:rPr>
          <w:t>(一)、真空应用设备项目概况</w:t>
        </w:r>
        <w:r>
          <w:tab/>
        </w:r>
        <w:r>
          <w:fldChar w:fldCharType="begin"/>
        </w:r>
        <w:r>
          <w:instrText xml:space="preserve"> PAGEREF _Toc5860 \h </w:instrText>
        </w:r>
        <w:r>
          <w:fldChar w:fldCharType="separate"/>
        </w:r>
        <w:r>
          <w:t>15</w:t>
        </w:r>
        <w:r>
          <w:fldChar w:fldCharType="end"/>
        </w:r>
      </w:hyperlink>
    </w:p>
    <w:p>
      <w:pPr>
        <w:pStyle w:val="TOC2"/>
        <w:tabs>
          <w:tab w:val="right" w:leader="dot" w:pos="8306"/>
        </w:tabs>
      </w:pPr>
      <w:hyperlink w:anchor="_Toc20178" w:history="1">
        <w:r>
          <w:rPr>
            <w:rFonts w:ascii="仿宋" w:eastAsia="仿宋" w:hAnsi="仿宋" w:cs="仿宋" w:hint="eastAsia"/>
            <w:lang w:eastAsia="zh-CN"/>
          </w:rPr>
          <w:t>(二)、真空应用设备项目目标</w:t>
        </w:r>
        <w:r>
          <w:tab/>
        </w:r>
        <w:r>
          <w:fldChar w:fldCharType="begin"/>
        </w:r>
        <w:r>
          <w:instrText xml:space="preserve"> PAGEREF _Toc20178 \h </w:instrText>
        </w:r>
        <w:r>
          <w:fldChar w:fldCharType="separate"/>
        </w:r>
        <w:r>
          <w:t>17</w:t>
        </w:r>
        <w:r>
          <w:fldChar w:fldCharType="end"/>
        </w:r>
      </w:hyperlink>
    </w:p>
    <w:p>
      <w:pPr>
        <w:pStyle w:val="TOC2"/>
        <w:tabs>
          <w:tab w:val="right" w:leader="dot" w:pos="8306"/>
        </w:tabs>
      </w:pPr>
      <w:hyperlink w:anchor="_Toc1150" w:history="1">
        <w:r>
          <w:rPr>
            <w:rFonts w:ascii="仿宋" w:eastAsia="仿宋" w:hAnsi="仿宋" w:cs="仿宋" w:hint="eastAsia"/>
            <w:lang w:eastAsia="zh-CN"/>
          </w:rPr>
          <w:t>(三)、真空应用设备项目提出的理由</w:t>
        </w:r>
        <w:r>
          <w:tab/>
        </w:r>
        <w:r>
          <w:fldChar w:fldCharType="begin"/>
        </w:r>
        <w:r>
          <w:instrText xml:space="preserve"> PAGEREF _Toc1150 \h </w:instrText>
        </w:r>
        <w:r>
          <w:fldChar w:fldCharType="separate"/>
        </w:r>
        <w:r>
          <w:t>18</w:t>
        </w:r>
        <w:r>
          <w:fldChar w:fldCharType="end"/>
        </w:r>
      </w:hyperlink>
    </w:p>
    <w:p>
      <w:pPr>
        <w:pStyle w:val="TOC2"/>
        <w:tabs>
          <w:tab w:val="right" w:leader="dot" w:pos="8306"/>
        </w:tabs>
      </w:pPr>
      <w:hyperlink w:anchor="_Toc967" w:history="1">
        <w:r>
          <w:rPr>
            <w:rFonts w:ascii="仿宋" w:eastAsia="仿宋" w:hAnsi="仿宋" w:cs="仿宋" w:hint="eastAsia"/>
            <w:lang w:eastAsia="zh-CN"/>
          </w:rPr>
          <w:t>(四)、真空应用设备项目意义</w:t>
        </w:r>
        <w:r>
          <w:tab/>
        </w:r>
        <w:r>
          <w:fldChar w:fldCharType="begin"/>
        </w:r>
        <w:r>
          <w:instrText xml:space="preserve"> PAGEREF _Toc967 \h </w:instrText>
        </w:r>
        <w:r>
          <w:fldChar w:fldCharType="separate"/>
        </w:r>
        <w:r>
          <w:t>20</w:t>
        </w:r>
        <w:r>
          <w:fldChar w:fldCharType="end"/>
        </w:r>
      </w:hyperlink>
    </w:p>
    <w:p>
      <w:pPr>
        <w:pStyle w:val="TOC2"/>
        <w:tabs>
          <w:tab w:val="right" w:leader="dot" w:pos="8306"/>
        </w:tabs>
      </w:pPr>
      <w:hyperlink w:anchor="_Toc15093" w:history="1">
        <w:r>
          <w:rPr>
            <w:rFonts w:ascii="仿宋" w:eastAsia="仿宋" w:hAnsi="仿宋" w:cs="仿宋" w:hint="eastAsia"/>
            <w:lang w:eastAsia="zh-CN"/>
          </w:rPr>
          <w:t>(五)、真空应用设备项目背景</w:t>
        </w:r>
        <w:r>
          <w:tab/>
        </w:r>
        <w:r>
          <w:fldChar w:fldCharType="begin"/>
        </w:r>
        <w:r>
          <w:instrText xml:space="preserve"> PAGEREF _Toc15093 \h </w:instrText>
        </w:r>
        <w:r>
          <w:fldChar w:fldCharType="separate"/>
        </w:r>
        <w:r>
          <w:t>21</w:t>
        </w:r>
        <w:r>
          <w:fldChar w:fldCharType="end"/>
        </w:r>
      </w:hyperlink>
    </w:p>
    <w:p>
      <w:pPr>
        <w:pStyle w:val="TOC1"/>
        <w:tabs>
          <w:tab w:val="right" w:leader="dot" w:pos="8306"/>
        </w:tabs>
      </w:pPr>
      <w:hyperlink w:anchor="_Toc29821" w:history="1">
        <w:r>
          <w:rPr>
            <w:rFonts w:ascii="仿宋" w:eastAsia="仿宋" w:hAnsi="仿宋" w:cs="仿宋" w:hint="eastAsia"/>
            <w:lang w:eastAsia="zh-CN"/>
          </w:rPr>
          <w:t>六、真空应用设备项目土建工程</w:t>
        </w:r>
        <w:r>
          <w:tab/>
        </w:r>
        <w:r>
          <w:fldChar w:fldCharType="begin"/>
        </w:r>
        <w:r>
          <w:instrText xml:space="preserve"> PAGEREF _Toc29821 \h </w:instrText>
        </w:r>
        <w:r>
          <w:fldChar w:fldCharType="separate"/>
        </w:r>
        <w:r>
          <w:t>22</w:t>
        </w:r>
        <w:r>
          <w:fldChar w:fldCharType="end"/>
        </w:r>
      </w:hyperlink>
    </w:p>
    <w:p>
      <w:pPr>
        <w:pStyle w:val="TOC2"/>
        <w:tabs>
          <w:tab w:val="right" w:leader="dot" w:pos="8306"/>
        </w:tabs>
      </w:pPr>
      <w:hyperlink w:anchor="_Toc28700" w:history="1">
        <w:r>
          <w:rPr>
            <w:rFonts w:ascii="仿宋" w:eastAsia="仿宋" w:hAnsi="仿宋" w:cs="仿宋" w:hint="eastAsia"/>
            <w:lang w:eastAsia="zh-CN"/>
          </w:rPr>
          <w:t>(一)、建筑工程设计原则</w:t>
        </w:r>
        <w:r>
          <w:tab/>
        </w:r>
        <w:r>
          <w:fldChar w:fldCharType="begin"/>
        </w:r>
        <w:r>
          <w:instrText xml:space="preserve"> PAGEREF _Toc28700 \h </w:instrText>
        </w:r>
        <w:r>
          <w:fldChar w:fldCharType="separate"/>
        </w:r>
        <w:r>
          <w:t>22</w:t>
        </w:r>
        <w:r>
          <w:fldChar w:fldCharType="end"/>
        </w:r>
      </w:hyperlink>
    </w:p>
    <w:p>
      <w:pPr>
        <w:pStyle w:val="TOC2"/>
        <w:tabs>
          <w:tab w:val="right" w:leader="dot" w:pos="8306"/>
        </w:tabs>
      </w:pPr>
      <w:hyperlink w:anchor="_Toc29767" w:history="1">
        <w:r>
          <w:rPr>
            <w:rFonts w:ascii="仿宋" w:eastAsia="仿宋" w:hAnsi="仿宋" w:cs="仿宋" w:hint="eastAsia"/>
            <w:lang w:eastAsia="zh-CN"/>
          </w:rPr>
          <w:t>(二)、土建工程设计年限及安全等级</w:t>
        </w:r>
        <w:r>
          <w:tab/>
        </w:r>
        <w:r>
          <w:fldChar w:fldCharType="begin"/>
        </w:r>
        <w:r>
          <w:instrText xml:space="preserve"> PAGEREF _Toc29767 \h </w:instrText>
        </w:r>
        <w:r>
          <w:fldChar w:fldCharType="separate"/>
        </w:r>
        <w:r>
          <w:t>23</w:t>
        </w:r>
        <w:r>
          <w:fldChar w:fldCharType="end"/>
        </w:r>
      </w:hyperlink>
    </w:p>
    <w:p>
      <w:pPr>
        <w:pStyle w:val="TOC2"/>
        <w:tabs>
          <w:tab w:val="right" w:leader="dot" w:pos="8306"/>
        </w:tabs>
      </w:pPr>
      <w:hyperlink w:anchor="_Toc29599" w:history="1">
        <w:r>
          <w:rPr>
            <w:rFonts w:ascii="仿宋" w:eastAsia="仿宋" w:hAnsi="仿宋" w:cs="仿宋" w:hint="eastAsia"/>
            <w:lang w:eastAsia="zh-CN"/>
          </w:rPr>
          <w:t>(三)、建筑工程设计总体要求</w:t>
        </w:r>
        <w:r>
          <w:tab/>
        </w:r>
        <w:r>
          <w:fldChar w:fldCharType="begin"/>
        </w:r>
        <w:r>
          <w:instrText xml:space="preserve"> PAGEREF _Toc29599 \h </w:instrText>
        </w:r>
        <w:r>
          <w:fldChar w:fldCharType="separate"/>
        </w:r>
        <w:r>
          <w:t>24</w:t>
        </w:r>
        <w:r>
          <w:fldChar w:fldCharType="end"/>
        </w:r>
      </w:hyperlink>
    </w:p>
    <w:p>
      <w:pPr>
        <w:pStyle w:val="TOC2"/>
        <w:tabs>
          <w:tab w:val="right" w:leader="dot" w:pos="8306"/>
        </w:tabs>
      </w:pPr>
      <w:hyperlink w:anchor="_Toc16187" w:history="1">
        <w:r>
          <w:rPr>
            <w:rFonts w:ascii="仿宋" w:eastAsia="仿宋" w:hAnsi="仿宋" w:cs="仿宋" w:hint="eastAsia"/>
            <w:lang w:eastAsia="zh-CN"/>
          </w:rPr>
          <w:t>(四)、土建工程建设指标</w:t>
        </w:r>
        <w:r>
          <w:tab/>
        </w:r>
        <w:r>
          <w:fldChar w:fldCharType="begin"/>
        </w:r>
        <w:r>
          <w:instrText xml:space="preserve"> PAGEREF _Toc16187 \h </w:instrText>
        </w:r>
        <w:r>
          <w:fldChar w:fldCharType="separate"/>
        </w:r>
        <w:r>
          <w:t>25</w:t>
        </w:r>
        <w:r>
          <w:fldChar w:fldCharType="end"/>
        </w:r>
      </w:hyperlink>
    </w:p>
    <w:p>
      <w:pPr>
        <w:pStyle w:val="TOC1"/>
        <w:tabs>
          <w:tab w:val="right" w:leader="dot" w:pos="8306"/>
        </w:tabs>
      </w:pPr>
      <w:hyperlink w:anchor="_Toc30702" w:history="1">
        <w:r>
          <w:rPr>
            <w:rFonts w:ascii="仿宋" w:eastAsia="仿宋" w:hAnsi="仿宋" w:cs="仿宋" w:hint="eastAsia"/>
            <w:lang w:eastAsia="zh-CN"/>
          </w:rPr>
          <w:t>七、真空应用设备项目人力资源培养与发展</w:t>
        </w:r>
        <w:r>
          <w:tab/>
        </w:r>
        <w:r>
          <w:fldChar w:fldCharType="begin"/>
        </w:r>
        <w:r>
          <w:instrText xml:space="preserve"> PAGEREF _Toc30702 \h </w:instrText>
        </w:r>
        <w:r>
          <w:fldChar w:fldCharType="separate"/>
        </w:r>
        <w:r>
          <w:t>25</w:t>
        </w:r>
        <w:r>
          <w:fldChar w:fldCharType="end"/>
        </w:r>
      </w:hyperlink>
    </w:p>
    <w:p>
      <w:pPr>
        <w:pStyle w:val="TOC2"/>
        <w:tabs>
          <w:tab w:val="right" w:leader="dot" w:pos="8306"/>
        </w:tabs>
      </w:pPr>
      <w:hyperlink w:anchor="_Toc20978" w:history="1">
        <w:r>
          <w:rPr>
            <w:rFonts w:ascii="仿宋" w:eastAsia="仿宋" w:hAnsi="仿宋" w:cs="仿宋" w:hint="eastAsia"/>
            <w:lang w:eastAsia="zh-CN"/>
          </w:rPr>
          <w:t>(一)、人才需求与规划</w:t>
        </w:r>
        <w:r>
          <w:tab/>
        </w:r>
        <w:r>
          <w:fldChar w:fldCharType="begin"/>
        </w:r>
        <w:r>
          <w:instrText xml:space="preserve"> PAGEREF _Toc20978 \h </w:instrText>
        </w:r>
        <w:r>
          <w:fldChar w:fldCharType="separate"/>
        </w:r>
        <w:r>
          <w:t>25</w:t>
        </w:r>
        <w:r>
          <w:fldChar w:fldCharType="end"/>
        </w:r>
      </w:hyperlink>
    </w:p>
    <w:p>
      <w:pPr>
        <w:pStyle w:val="TOC2"/>
        <w:tabs>
          <w:tab w:val="right" w:leader="dot" w:pos="8306"/>
        </w:tabs>
      </w:pPr>
      <w:hyperlink w:anchor="_Toc29565" w:history="1">
        <w:r>
          <w:rPr>
            <w:rFonts w:ascii="仿宋" w:eastAsia="仿宋" w:hAnsi="仿宋" w:cs="仿宋" w:hint="eastAsia"/>
            <w:lang w:eastAsia="zh-CN"/>
          </w:rPr>
          <w:t>(二)、培训与发展计划</w:t>
        </w:r>
        <w:r>
          <w:tab/>
        </w:r>
        <w:r>
          <w:fldChar w:fldCharType="begin"/>
        </w:r>
        <w:r>
          <w:instrText xml:space="preserve"> PAGEREF _Toc29565 \h </w:instrText>
        </w:r>
        <w:r>
          <w:fldChar w:fldCharType="separate"/>
        </w:r>
        <w:r>
          <w:t>25</w:t>
        </w:r>
        <w:r>
          <w:fldChar w:fldCharType="end"/>
        </w:r>
      </w:hyperlink>
    </w:p>
    <w:p>
      <w:pPr>
        <w:pStyle w:val="TOC1"/>
        <w:tabs>
          <w:tab w:val="right" w:leader="dot" w:pos="8306"/>
        </w:tabs>
      </w:pPr>
      <w:hyperlink w:anchor="_Toc3148" w:history="1">
        <w:r>
          <w:rPr>
            <w:rFonts w:ascii="仿宋" w:eastAsia="仿宋" w:hAnsi="仿宋" w:cs="仿宋" w:hint="eastAsia"/>
            <w:lang w:eastAsia="zh-CN"/>
          </w:rPr>
          <w:t>八、真空应用设备项目创新与研发</w:t>
        </w:r>
        <w:r>
          <w:tab/>
        </w:r>
        <w:r>
          <w:fldChar w:fldCharType="begin"/>
        </w:r>
        <w:r>
          <w:instrText xml:space="preserve"> PAGEREF _Toc3148 \h </w:instrText>
        </w:r>
        <w:r>
          <w:fldChar w:fldCharType="separate"/>
        </w:r>
        <w:r>
          <w:t>26</w:t>
        </w:r>
        <w:r>
          <w:fldChar w:fldCharType="end"/>
        </w:r>
      </w:hyperlink>
    </w:p>
    <w:p>
      <w:pPr>
        <w:pStyle w:val="TOC2"/>
        <w:tabs>
          <w:tab w:val="right" w:leader="dot" w:pos="8306"/>
        </w:tabs>
      </w:pPr>
      <w:hyperlink w:anchor="_Toc25854" w:history="1">
        <w:r>
          <w:rPr>
            <w:rFonts w:ascii="仿宋" w:eastAsia="仿宋" w:hAnsi="仿宋" w:cs="仿宋" w:hint="eastAsia"/>
            <w:lang w:eastAsia="zh-CN"/>
          </w:rPr>
          <w:t>(一)、创新策略与方向</w:t>
        </w:r>
        <w:r>
          <w:tab/>
        </w:r>
        <w:r>
          <w:fldChar w:fldCharType="begin"/>
        </w:r>
        <w:r>
          <w:instrText xml:space="preserve"> PAGEREF _Toc25854 \h </w:instrText>
        </w:r>
        <w:r>
          <w:fldChar w:fldCharType="separate"/>
        </w:r>
        <w:r>
          <w:t>26</w:t>
        </w:r>
        <w:r>
          <w:fldChar w:fldCharType="end"/>
        </w:r>
      </w:hyperlink>
    </w:p>
    <w:p>
      <w:pPr>
        <w:pStyle w:val="TOC2"/>
        <w:tabs>
          <w:tab w:val="right" w:leader="dot" w:pos="8306"/>
        </w:tabs>
      </w:pPr>
      <w:hyperlink w:anchor="_Toc24376" w:history="1">
        <w:r>
          <w:rPr>
            <w:rFonts w:ascii="仿宋" w:eastAsia="仿宋" w:hAnsi="仿宋" w:cs="仿宋" w:hint="eastAsia"/>
            <w:lang w:eastAsia="zh-CN"/>
          </w:rPr>
          <w:t>(二)、研发规划与投入</w:t>
        </w:r>
        <w:r>
          <w:tab/>
        </w:r>
        <w:r>
          <w:fldChar w:fldCharType="begin"/>
        </w:r>
        <w:r>
          <w:instrText xml:space="preserve"> PAGEREF _Toc24376 \h </w:instrText>
        </w:r>
        <w:r>
          <w:fldChar w:fldCharType="separate"/>
        </w:r>
        <w:r>
          <w:t>27</w:t>
        </w:r>
        <w:r>
          <w:fldChar w:fldCharType="end"/>
        </w:r>
      </w:hyperlink>
    </w:p>
    <w:p>
      <w:pPr>
        <w:pStyle w:val="TOC1"/>
        <w:tabs>
          <w:tab w:val="right" w:leader="dot" w:pos="8306"/>
        </w:tabs>
      </w:pPr>
      <w:hyperlink w:anchor="_Toc23177" w:history="1">
        <w:r>
          <w:rPr>
            <w:rFonts w:ascii="仿宋" w:eastAsia="仿宋" w:hAnsi="仿宋" w:cs="仿宋" w:hint="eastAsia"/>
            <w:lang w:eastAsia="zh-CN"/>
          </w:rPr>
          <w:t>九、真空应用设备项目社会影响</w:t>
        </w:r>
        <w:r>
          <w:tab/>
        </w:r>
        <w:r>
          <w:fldChar w:fldCharType="begin"/>
        </w:r>
        <w:r>
          <w:instrText xml:space="preserve"> PAGEREF _Toc23177 \h </w:instrText>
        </w:r>
        <w:r>
          <w:fldChar w:fldCharType="separate"/>
        </w:r>
        <w:r>
          <w:t>29</w:t>
        </w:r>
        <w:r>
          <w:fldChar w:fldCharType="end"/>
        </w:r>
      </w:hyperlink>
    </w:p>
    <w:p>
      <w:pPr>
        <w:pStyle w:val="TOC2"/>
        <w:tabs>
          <w:tab w:val="right" w:leader="dot" w:pos="8306"/>
        </w:tabs>
      </w:pPr>
      <w:hyperlink w:anchor="_Toc1487" w:history="1">
        <w:r>
          <w:rPr>
            <w:rFonts w:ascii="仿宋" w:eastAsia="仿宋" w:hAnsi="仿宋" w:cs="仿宋" w:hint="eastAsia"/>
            <w:lang w:eastAsia="zh-CN"/>
          </w:rPr>
          <w:t>(一)、社会责任与义务</w:t>
        </w:r>
        <w:r>
          <w:tab/>
        </w:r>
        <w:r>
          <w:fldChar w:fldCharType="begin"/>
        </w:r>
        <w:r>
          <w:instrText xml:space="preserve"> PAGEREF _Toc1487 \h </w:instrText>
        </w:r>
        <w:r>
          <w:fldChar w:fldCharType="separate"/>
        </w:r>
        <w:r>
          <w:t>29</w:t>
        </w:r>
        <w:r>
          <w:fldChar w:fldCharType="end"/>
        </w:r>
      </w:hyperlink>
    </w:p>
    <w:p>
      <w:pPr>
        <w:pStyle w:val="TOC2"/>
        <w:tabs>
          <w:tab w:val="right" w:leader="dot" w:pos="8306"/>
        </w:tabs>
      </w:pPr>
      <w:hyperlink w:anchor="_Toc23234" w:history="1">
        <w:r>
          <w:rPr>
            <w:rFonts w:ascii="仿宋" w:eastAsia="仿宋" w:hAnsi="仿宋" w:cs="仿宋" w:hint="eastAsia"/>
            <w:lang w:eastAsia="zh-CN"/>
          </w:rPr>
          <w:t>(二)、社会参与与沟通</w:t>
        </w:r>
        <w:r>
          <w:tab/>
        </w:r>
        <w:r>
          <w:fldChar w:fldCharType="begin"/>
        </w:r>
        <w:r>
          <w:instrText xml:space="preserve"> PAGEREF _Toc23234 \h </w:instrText>
        </w:r>
        <w:r>
          <w:fldChar w:fldCharType="separate"/>
        </w:r>
        <w:r>
          <w:t>30</w:t>
        </w:r>
        <w:r>
          <w:fldChar w:fldCharType="end"/>
        </w:r>
      </w:hyperlink>
    </w:p>
    <w:p>
      <w:pPr>
        <w:pStyle w:val="TOC1"/>
        <w:tabs>
          <w:tab w:val="right" w:leader="dot" w:pos="8306"/>
        </w:tabs>
      </w:pPr>
      <w:hyperlink w:anchor="_Toc3145" w:history="1">
        <w:r>
          <w:rPr>
            <w:rFonts w:ascii="仿宋" w:eastAsia="仿宋" w:hAnsi="仿宋" w:cs="仿宋" w:hint="eastAsia"/>
            <w:lang w:eastAsia="zh-CN"/>
          </w:rPr>
          <w:t>十、真空应用设备项目经营效益</w:t>
        </w:r>
        <w:r>
          <w:tab/>
        </w:r>
        <w:r>
          <w:fldChar w:fldCharType="begin"/>
        </w:r>
        <w:r>
          <w:instrText xml:space="preserve"> PAGEREF _Toc3145 \h </w:instrText>
        </w:r>
        <w:r>
          <w:fldChar w:fldCharType="separate"/>
        </w:r>
        <w:r>
          <w:t>31</w:t>
        </w:r>
        <w:r>
          <w:fldChar w:fldCharType="end"/>
        </w:r>
      </w:hyperlink>
    </w:p>
    <w:p>
      <w:pPr>
        <w:pStyle w:val="TOC2"/>
        <w:tabs>
          <w:tab w:val="right" w:leader="dot" w:pos="8306"/>
        </w:tabs>
      </w:pPr>
      <w:hyperlink w:anchor="_Toc2179" w:history="1">
        <w:r>
          <w:rPr>
            <w:rFonts w:ascii="仿宋" w:eastAsia="仿宋" w:hAnsi="仿宋" w:cs="仿宋" w:hint="eastAsia"/>
            <w:lang w:eastAsia="zh-CN"/>
          </w:rPr>
          <w:t>(一)、经济评价财务测算</w:t>
        </w:r>
        <w:r>
          <w:tab/>
        </w:r>
        <w:r>
          <w:fldChar w:fldCharType="begin"/>
        </w:r>
        <w:r>
          <w:instrText xml:space="preserve"> PAGEREF _Toc2179 \h </w:instrText>
        </w:r>
        <w:r>
          <w:fldChar w:fldCharType="separate"/>
        </w:r>
        <w:r>
          <w:t>31</w:t>
        </w:r>
        <w:r>
          <w:fldChar w:fldCharType="end"/>
        </w:r>
      </w:hyperlink>
    </w:p>
    <w:p>
      <w:pPr>
        <w:pStyle w:val="TOC2"/>
        <w:tabs>
          <w:tab w:val="right" w:leader="dot" w:pos="8306"/>
        </w:tabs>
      </w:pPr>
      <w:hyperlink w:anchor="_Toc15250" w:history="1">
        <w:r>
          <w:rPr>
            <w:rFonts w:ascii="仿宋" w:eastAsia="仿宋" w:hAnsi="仿宋" w:cs="仿宋" w:hint="eastAsia"/>
            <w:lang w:eastAsia="zh-CN"/>
          </w:rPr>
          <w:t>(二)、真空应用设备项目盈利能力分析</w:t>
        </w:r>
        <w:r>
          <w:tab/>
        </w:r>
        <w:r>
          <w:fldChar w:fldCharType="begin"/>
        </w:r>
        <w:r>
          <w:instrText xml:space="preserve"> PAGEREF _Toc15250 \h </w:instrText>
        </w:r>
        <w:r>
          <w:fldChar w:fldCharType="separate"/>
        </w:r>
        <w:r>
          <w:t>32</w:t>
        </w:r>
        <w:r>
          <w:fldChar w:fldCharType="end"/>
        </w:r>
      </w:hyperlink>
    </w:p>
    <w:p>
      <w:pPr>
        <w:pStyle w:val="TOC1"/>
        <w:tabs>
          <w:tab w:val="right" w:leader="dot" w:pos="8306"/>
        </w:tabs>
      </w:pPr>
      <w:hyperlink w:anchor="_Toc23709" w:history="1">
        <w:r>
          <w:rPr>
            <w:rFonts w:ascii="仿宋" w:eastAsia="仿宋" w:hAnsi="仿宋" w:cs="仿宋" w:hint="eastAsia"/>
            <w:lang w:eastAsia="zh-CN"/>
          </w:rPr>
          <w:t>十一、真空应用设备项目投资规划</w:t>
        </w:r>
        <w:r>
          <w:tab/>
        </w:r>
        <w:r>
          <w:fldChar w:fldCharType="begin"/>
        </w:r>
        <w:r>
          <w:instrText xml:space="preserve"> PAGEREF _Toc23709 \h </w:instrText>
        </w:r>
        <w:r>
          <w:fldChar w:fldCharType="separate"/>
        </w:r>
        <w:r>
          <w:t>33</w:t>
        </w:r>
        <w:r>
          <w:fldChar w:fldCharType="end"/>
        </w:r>
      </w:hyperlink>
    </w:p>
    <w:p>
      <w:pPr>
        <w:pStyle w:val="TOC2"/>
        <w:tabs>
          <w:tab w:val="right" w:leader="dot" w:pos="8306"/>
        </w:tabs>
      </w:pPr>
      <w:hyperlink w:anchor="_Toc30344" w:history="1">
        <w:r>
          <w:rPr>
            <w:rFonts w:ascii="仿宋" w:eastAsia="仿宋" w:hAnsi="仿宋" w:cs="仿宋" w:hint="eastAsia"/>
            <w:lang w:eastAsia="zh-CN"/>
          </w:rPr>
          <w:t>(一)、真空应用设备项目总投资估算</w:t>
        </w:r>
        <w:r>
          <w:tab/>
        </w:r>
        <w:r>
          <w:fldChar w:fldCharType="begin"/>
        </w:r>
        <w:r>
          <w:instrText xml:space="preserve"> PAGEREF _Toc30344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11" w:history="1">
        <w:r>
          <w:rPr>
            <w:rFonts w:ascii="仿宋" w:eastAsia="仿宋" w:hAnsi="仿宋" w:cs="仿宋" w:hint="eastAsia"/>
            <w:lang w:eastAsia="zh-CN"/>
          </w:rPr>
          <w:t>(二)、资金筹措</w:t>
        </w:r>
        <w:r>
          <w:tab/>
        </w:r>
        <w:r>
          <w:fldChar w:fldCharType="begin"/>
        </w:r>
        <w:r>
          <w:instrText xml:space="preserve"> PAGEREF _Toc28311 \h </w:instrText>
        </w:r>
        <w:r>
          <w:fldChar w:fldCharType="separate"/>
        </w:r>
        <w:r>
          <w:t>34</w:t>
        </w:r>
        <w:r>
          <w:fldChar w:fldCharType="end"/>
        </w:r>
      </w:hyperlink>
    </w:p>
    <w:p>
      <w:pPr>
        <w:pStyle w:val="TOC1"/>
        <w:tabs>
          <w:tab w:val="right" w:leader="dot" w:pos="8306"/>
        </w:tabs>
      </w:pPr>
      <w:hyperlink w:anchor="_Toc15913" w:history="1">
        <w:r>
          <w:rPr>
            <w:rFonts w:ascii="仿宋" w:eastAsia="仿宋" w:hAnsi="仿宋" w:cs="仿宋" w:hint="eastAsia"/>
            <w:lang w:eastAsia="zh-CN"/>
          </w:rPr>
          <w:t>十二、真空应用设备项目环境影响分析</w:t>
        </w:r>
        <w:r>
          <w:tab/>
        </w:r>
        <w:r>
          <w:fldChar w:fldCharType="begin"/>
        </w:r>
        <w:r>
          <w:instrText xml:space="preserve"> PAGEREF _Toc15913 \h </w:instrText>
        </w:r>
        <w:r>
          <w:fldChar w:fldCharType="separate"/>
        </w:r>
        <w:r>
          <w:t>35</w:t>
        </w:r>
        <w:r>
          <w:fldChar w:fldCharType="end"/>
        </w:r>
      </w:hyperlink>
    </w:p>
    <w:p>
      <w:pPr>
        <w:pStyle w:val="TOC2"/>
        <w:tabs>
          <w:tab w:val="right" w:leader="dot" w:pos="8306"/>
        </w:tabs>
      </w:pPr>
      <w:hyperlink w:anchor="_Toc19623" w:history="1">
        <w:r>
          <w:rPr>
            <w:rFonts w:ascii="仿宋" w:eastAsia="仿宋" w:hAnsi="仿宋" w:cs="仿宋" w:hint="eastAsia"/>
            <w:lang w:eastAsia="zh-CN"/>
          </w:rPr>
          <w:t>(一)、建设区域环境质量现状</w:t>
        </w:r>
        <w:r>
          <w:tab/>
        </w:r>
        <w:r>
          <w:fldChar w:fldCharType="begin"/>
        </w:r>
        <w:r>
          <w:instrText xml:space="preserve"> PAGEREF _Toc19623 \h </w:instrText>
        </w:r>
        <w:r>
          <w:fldChar w:fldCharType="separate"/>
        </w:r>
        <w:r>
          <w:t>35</w:t>
        </w:r>
        <w:r>
          <w:fldChar w:fldCharType="end"/>
        </w:r>
      </w:hyperlink>
    </w:p>
    <w:p>
      <w:pPr>
        <w:pStyle w:val="TOC2"/>
        <w:tabs>
          <w:tab w:val="right" w:leader="dot" w:pos="8306"/>
        </w:tabs>
      </w:pPr>
      <w:hyperlink w:anchor="_Toc31804" w:history="1">
        <w:r>
          <w:rPr>
            <w:rFonts w:ascii="仿宋" w:eastAsia="仿宋" w:hAnsi="仿宋" w:cs="仿宋" w:hint="eastAsia"/>
            <w:lang w:eastAsia="zh-CN"/>
          </w:rPr>
          <w:t>(二)、建设期环境保护</w:t>
        </w:r>
        <w:r>
          <w:tab/>
        </w:r>
        <w:r>
          <w:fldChar w:fldCharType="begin"/>
        </w:r>
        <w:r>
          <w:instrText xml:space="preserve"> PAGEREF _Toc31804 \h </w:instrText>
        </w:r>
        <w:r>
          <w:fldChar w:fldCharType="separate"/>
        </w:r>
        <w:r>
          <w:t>36</w:t>
        </w:r>
        <w:r>
          <w:fldChar w:fldCharType="end"/>
        </w:r>
      </w:hyperlink>
    </w:p>
    <w:p>
      <w:pPr>
        <w:pStyle w:val="TOC2"/>
        <w:tabs>
          <w:tab w:val="right" w:leader="dot" w:pos="8306"/>
        </w:tabs>
      </w:pPr>
      <w:hyperlink w:anchor="_Toc9274" w:history="1">
        <w:r>
          <w:rPr>
            <w:rFonts w:ascii="仿宋" w:eastAsia="仿宋" w:hAnsi="仿宋" w:cs="仿宋" w:hint="eastAsia"/>
            <w:lang w:eastAsia="zh-CN"/>
          </w:rPr>
          <w:t>(三)、运营期环境保护</w:t>
        </w:r>
        <w:r>
          <w:tab/>
        </w:r>
        <w:r>
          <w:fldChar w:fldCharType="begin"/>
        </w:r>
        <w:r>
          <w:instrText xml:space="preserve"> PAGEREF _Toc9274 \h </w:instrText>
        </w:r>
        <w:r>
          <w:fldChar w:fldCharType="separate"/>
        </w:r>
        <w:r>
          <w:t>38</w:t>
        </w:r>
        <w:r>
          <w:fldChar w:fldCharType="end"/>
        </w:r>
      </w:hyperlink>
    </w:p>
    <w:p>
      <w:pPr>
        <w:pStyle w:val="TOC2"/>
        <w:tabs>
          <w:tab w:val="right" w:leader="dot" w:pos="8306"/>
        </w:tabs>
      </w:pPr>
      <w:hyperlink w:anchor="_Toc28733" w:history="1">
        <w:r>
          <w:rPr>
            <w:rFonts w:ascii="仿宋" w:eastAsia="仿宋" w:hAnsi="仿宋" w:cs="仿宋" w:hint="eastAsia"/>
            <w:lang w:eastAsia="zh-CN"/>
          </w:rPr>
          <w:t>(四)、真空应用设备项目建设对区域经济的影响</w:t>
        </w:r>
        <w:r>
          <w:tab/>
        </w:r>
        <w:r>
          <w:fldChar w:fldCharType="begin"/>
        </w:r>
        <w:r>
          <w:instrText xml:space="preserve"> PAGEREF _Toc28733 \h </w:instrText>
        </w:r>
        <w:r>
          <w:fldChar w:fldCharType="separate"/>
        </w:r>
        <w:r>
          <w:t>39</w:t>
        </w:r>
        <w:r>
          <w:fldChar w:fldCharType="end"/>
        </w:r>
      </w:hyperlink>
    </w:p>
    <w:p>
      <w:pPr>
        <w:pStyle w:val="TOC2"/>
        <w:tabs>
          <w:tab w:val="right" w:leader="dot" w:pos="8306"/>
        </w:tabs>
      </w:pPr>
      <w:hyperlink w:anchor="_Toc18353" w:history="1">
        <w:r>
          <w:rPr>
            <w:rFonts w:ascii="仿宋" w:eastAsia="仿宋" w:hAnsi="仿宋" w:cs="仿宋" w:hint="eastAsia"/>
            <w:lang w:eastAsia="zh-CN"/>
          </w:rPr>
          <w:t>(五)、废弃物处理</w:t>
        </w:r>
        <w:r>
          <w:tab/>
        </w:r>
        <w:r>
          <w:fldChar w:fldCharType="begin"/>
        </w:r>
        <w:r>
          <w:instrText xml:space="preserve"> PAGEREF _Toc18353 \h </w:instrText>
        </w:r>
        <w:r>
          <w:fldChar w:fldCharType="separate"/>
        </w:r>
        <w:r>
          <w:t>41</w:t>
        </w:r>
        <w:r>
          <w:fldChar w:fldCharType="end"/>
        </w:r>
      </w:hyperlink>
    </w:p>
    <w:p>
      <w:pPr>
        <w:pStyle w:val="TOC2"/>
        <w:tabs>
          <w:tab w:val="right" w:leader="dot" w:pos="8306"/>
        </w:tabs>
      </w:pPr>
      <w:hyperlink w:anchor="_Toc14473" w:history="1">
        <w:r>
          <w:rPr>
            <w:rFonts w:ascii="仿宋" w:eastAsia="仿宋" w:hAnsi="仿宋" w:cs="仿宋" w:hint="eastAsia"/>
            <w:lang w:eastAsia="zh-CN"/>
          </w:rPr>
          <w:t>(六)、特殊环境影响分析</w:t>
        </w:r>
        <w:r>
          <w:tab/>
        </w:r>
        <w:r>
          <w:fldChar w:fldCharType="begin"/>
        </w:r>
        <w:r>
          <w:instrText xml:space="preserve"> PAGEREF _Toc14473 \h </w:instrText>
        </w:r>
        <w:r>
          <w:fldChar w:fldCharType="separate"/>
        </w:r>
        <w:r>
          <w:t>42</w:t>
        </w:r>
        <w:r>
          <w:fldChar w:fldCharType="end"/>
        </w:r>
      </w:hyperlink>
    </w:p>
    <w:p>
      <w:pPr>
        <w:pStyle w:val="TOC2"/>
        <w:tabs>
          <w:tab w:val="right" w:leader="dot" w:pos="8306"/>
        </w:tabs>
      </w:pPr>
      <w:hyperlink w:anchor="_Toc17237" w:history="1">
        <w:r>
          <w:rPr>
            <w:rFonts w:ascii="仿宋" w:eastAsia="仿宋" w:hAnsi="仿宋" w:cs="仿宋" w:hint="eastAsia"/>
            <w:lang w:eastAsia="zh-CN"/>
          </w:rPr>
          <w:t>(七)、清洁生产</w:t>
        </w:r>
        <w:r>
          <w:tab/>
        </w:r>
        <w:r>
          <w:fldChar w:fldCharType="begin"/>
        </w:r>
        <w:r>
          <w:instrText xml:space="preserve"> PAGEREF _Toc17237 \h </w:instrText>
        </w:r>
        <w:r>
          <w:fldChar w:fldCharType="separate"/>
        </w:r>
        <w:r>
          <w:t>43</w:t>
        </w:r>
        <w:r>
          <w:fldChar w:fldCharType="end"/>
        </w:r>
      </w:hyperlink>
    </w:p>
    <w:p>
      <w:pPr>
        <w:pStyle w:val="TOC2"/>
        <w:tabs>
          <w:tab w:val="right" w:leader="dot" w:pos="8306"/>
        </w:tabs>
      </w:pPr>
      <w:hyperlink w:anchor="_Toc551" w:history="1">
        <w:r>
          <w:rPr>
            <w:rFonts w:ascii="仿宋" w:eastAsia="仿宋" w:hAnsi="仿宋" w:cs="仿宋" w:hint="eastAsia"/>
            <w:lang w:eastAsia="zh-CN"/>
          </w:rPr>
          <w:t>(八)、环境保护综合评价</w:t>
        </w:r>
        <w:r>
          <w:tab/>
        </w:r>
        <w:r>
          <w:fldChar w:fldCharType="begin"/>
        </w:r>
        <w:r>
          <w:instrText xml:space="preserve"> PAGEREF _Toc551 \h </w:instrText>
        </w:r>
        <w:r>
          <w:fldChar w:fldCharType="separate"/>
        </w:r>
        <w:r>
          <w:t>44</w:t>
        </w:r>
        <w:r>
          <w:fldChar w:fldCharType="end"/>
        </w:r>
      </w:hyperlink>
    </w:p>
    <w:p>
      <w:pPr>
        <w:pStyle w:val="TOC1"/>
        <w:tabs>
          <w:tab w:val="right" w:leader="dot" w:pos="8306"/>
        </w:tabs>
      </w:pPr>
      <w:hyperlink w:anchor="_Toc644" w:history="1">
        <w:r>
          <w:rPr>
            <w:rFonts w:ascii="仿宋" w:eastAsia="仿宋" w:hAnsi="仿宋" w:cs="仿宋" w:hint="eastAsia"/>
            <w:lang w:eastAsia="zh-CN"/>
          </w:rPr>
          <w:t>十三、营销与推广策略</w:t>
        </w:r>
        <w:r>
          <w:tab/>
        </w:r>
        <w:r>
          <w:fldChar w:fldCharType="begin"/>
        </w:r>
        <w:r>
          <w:instrText xml:space="preserve"> PAGEREF _Toc644 \h </w:instrText>
        </w:r>
        <w:r>
          <w:fldChar w:fldCharType="separate"/>
        </w:r>
        <w:r>
          <w:t>46</w:t>
        </w:r>
        <w:r>
          <w:fldChar w:fldCharType="end"/>
        </w:r>
      </w:hyperlink>
    </w:p>
    <w:p>
      <w:pPr>
        <w:pStyle w:val="TOC2"/>
        <w:tabs>
          <w:tab w:val="right" w:leader="dot" w:pos="8306"/>
        </w:tabs>
      </w:pPr>
      <w:hyperlink w:anchor="_Toc31648" w:history="1">
        <w:r>
          <w:rPr>
            <w:rFonts w:ascii="仿宋" w:eastAsia="仿宋" w:hAnsi="仿宋" w:cs="仿宋" w:hint="eastAsia"/>
            <w:lang w:eastAsia="zh-CN"/>
          </w:rPr>
          <w:t>(一)、产品/服务定位与特点</w:t>
        </w:r>
        <w:r>
          <w:tab/>
        </w:r>
        <w:r>
          <w:fldChar w:fldCharType="begin"/>
        </w:r>
        <w:r>
          <w:instrText xml:space="preserve"> PAGEREF _Toc31648 \h </w:instrText>
        </w:r>
        <w:r>
          <w:fldChar w:fldCharType="separate"/>
        </w:r>
        <w:r>
          <w:t>46</w:t>
        </w:r>
        <w:r>
          <w:fldChar w:fldCharType="end"/>
        </w:r>
      </w:hyperlink>
    </w:p>
    <w:p>
      <w:pPr>
        <w:pStyle w:val="TOC2"/>
        <w:tabs>
          <w:tab w:val="right" w:leader="dot" w:pos="8306"/>
        </w:tabs>
      </w:pPr>
      <w:hyperlink w:anchor="_Toc20389" w:history="1">
        <w:r>
          <w:rPr>
            <w:rFonts w:ascii="仿宋" w:eastAsia="仿宋" w:hAnsi="仿宋" w:cs="仿宋" w:hint="eastAsia"/>
            <w:lang w:eastAsia="zh-CN"/>
          </w:rPr>
          <w:t>(二)、市场定位与竞争分析</w:t>
        </w:r>
        <w:r>
          <w:tab/>
        </w:r>
        <w:r>
          <w:fldChar w:fldCharType="begin"/>
        </w:r>
        <w:r>
          <w:instrText xml:space="preserve"> PAGEREF _Toc20389 \h </w:instrText>
        </w:r>
        <w:r>
          <w:fldChar w:fldCharType="separate"/>
        </w:r>
        <w:r>
          <w:t>47</w:t>
        </w:r>
        <w:r>
          <w:fldChar w:fldCharType="end"/>
        </w:r>
      </w:hyperlink>
    </w:p>
    <w:p>
      <w:pPr>
        <w:pStyle w:val="TOC2"/>
        <w:tabs>
          <w:tab w:val="right" w:leader="dot" w:pos="8306"/>
        </w:tabs>
      </w:pPr>
      <w:hyperlink w:anchor="_Toc19389" w:history="1">
        <w:r>
          <w:rPr>
            <w:rFonts w:ascii="仿宋" w:eastAsia="仿宋" w:hAnsi="仿宋" w:cs="仿宋" w:hint="eastAsia"/>
            <w:lang w:eastAsia="zh-CN"/>
          </w:rPr>
          <w:t>(三)、营销渠道与策略</w:t>
        </w:r>
        <w:r>
          <w:tab/>
        </w:r>
        <w:r>
          <w:fldChar w:fldCharType="begin"/>
        </w:r>
        <w:r>
          <w:instrText xml:space="preserve"> PAGEREF _Toc19389 \h </w:instrText>
        </w:r>
        <w:r>
          <w:fldChar w:fldCharType="separate"/>
        </w:r>
        <w:r>
          <w:t>48</w:t>
        </w:r>
        <w:r>
          <w:fldChar w:fldCharType="end"/>
        </w:r>
      </w:hyperlink>
    </w:p>
    <w:p>
      <w:pPr>
        <w:pStyle w:val="TOC2"/>
        <w:tabs>
          <w:tab w:val="right" w:leader="dot" w:pos="8306"/>
        </w:tabs>
      </w:pPr>
      <w:hyperlink w:anchor="_Toc3178" w:history="1">
        <w:r>
          <w:rPr>
            <w:rFonts w:ascii="仿宋" w:eastAsia="仿宋" w:hAnsi="仿宋" w:cs="仿宋" w:hint="eastAsia"/>
            <w:lang w:eastAsia="zh-CN"/>
          </w:rPr>
          <w:t>(四)、推广与宣传活动</w:t>
        </w:r>
        <w:r>
          <w:tab/>
        </w:r>
        <w:r>
          <w:fldChar w:fldCharType="begin"/>
        </w:r>
        <w:r>
          <w:instrText xml:space="preserve"> PAGEREF _Toc3178 \h </w:instrText>
        </w:r>
        <w:r>
          <w:fldChar w:fldCharType="separate"/>
        </w:r>
        <w:r>
          <w:t>50</w:t>
        </w:r>
        <w:r>
          <w:fldChar w:fldCharType="end"/>
        </w:r>
      </w:hyperlink>
    </w:p>
    <w:p>
      <w:pPr>
        <w:pStyle w:val="TOC1"/>
        <w:tabs>
          <w:tab w:val="right" w:leader="dot" w:pos="8306"/>
        </w:tabs>
      </w:pPr>
      <w:hyperlink w:anchor="_Toc4914" w:history="1">
        <w:r>
          <w:rPr>
            <w:rFonts w:ascii="仿宋" w:eastAsia="仿宋" w:hAnsi="仿宋" w:cs="仿宋" w:hint="eastAsia"/>
            <w:lang w:eastAsia="zh-CN"/>
          </w:rPr>
          <w:t>十四、真空应用设备项目实施保障措施</w:t>
        </w:r>
        <w:r>
          <w:tab/>
        </w:r>
        <w:r>
          <w:fldChar w:fldCharType="begin"/>
        </w:r>
        <w:r>
          <w:instrText xml:space="preserve"> PAGEREF _Toc4914 \h </w:instrText>
        </w:r>
        <w:r>
          <w:fldChar w:fldCharType="separate"/>
        </w:r>
        <w:r>
          <w:t>55</w:t>
        </w:r>
        <w:r>
          <w:fldChar w:fldCharType="end"/>
        </w:r>
      </w:hyperlink>
    </w:p>
    <w:p>
      <w:pPr>
        <w:pStyle w:val="TOC2"/>
        <w:tabs>
          <w:tab w:val="right" w:leader="dot" w:pos="8306"/>
        </w:tabs>
      </w:pPr>
      <w:hyperlink w:anchor="_Toc11617" w:history="1">
        <w:r>
          <w:rPr>
            <w:rFonts w:ascii="仿宋" w:eastAsia="仿宋" w:hAnsi="仿宋" w:cs="仿宋" w:hint="eastAsia"/>
            <w:lang w:eastAsia="zh-CN"/>
          </w:rPr>
          <w:t>(一)、真空应用设备项目实施保障机制</w:t>
        </w:r>
        <w:r>
          <w:tab/>
        </w:r>
        <w:r>
          <w:fldChar w:fldCharType="begin"/>
        </w:r>
        <w:r>
          <w:instrText xml:space="preserve"> PAGEREF _Toc11617 \h </w:instrText>
        </w:r>
        <w:r>
          <w:fldChar w:fldCharType="separate"/>
        </w:r>
        <w:r>
          <w:t>55</w:t>
        </w:r>
        <w:r>
          <w:fldChar w:fldCharType="end"/>
        </w:r>
      </w:hyperlink>
    </w:p>
    <w:p>
      <w:pPr>
        <w:pStyle w:val="TOC2"/>
        <w:tabs>
          <w:tab w:val="right" w:leader="dot" w:pos="8306"/>
        </w:tabs>
      </w:pPr>
      <w:hyperlink w:anchor="_Toc30828" w:history="1">
        <w:r>
          <w:rPr>
            <w:rFonts w:ascii="仿宋" w:eastAsia="仿宋" w:hAnsi="仿宋" w:cs="仿宋" w:hint="eastAsia"/>
            <w:lang w:eastAsia="zh-CN"/>
          </w:rPr>
          <w:t>(二)、真空应用设备项目法律合规要求</w:t>
        </w:r>
        <w:r>
          <w:tab/>
        </w:r>
        <w:r>
          <w:fldChar w:fldCharType="begin"/>
        </w:r>
        <w:r>
          <w:instrText xml:space="preserve"> PAGEREF _Toc30828 \h </w:instrText>
        </w:r>
        <w:r>
          <w:fldChar w:fldCharType="separate"/>
        </w:r>
        <w:r>
          <w:t>58</w:t>
        </w:r>
        <w:r>
          <w:fldChar w:fldCharType="end"/>
        </w:r>
      </w:hyperlink>
    </w:p>
    <w:p>
      <w:pPr>
        <w:pStyle w:val="TOC2"/>
        <w:tabs>
          <w:tab w:val="right" w:leader="dot" w:pos="8306"/>
        </w:tabs>
      </w:pPr>
      <w:hyperlink w:anchor="_Toc6896" w:history="1">
        <w:r>
          <w:rPr>
            <w:rFonts w:ascii="仿宋" w:eastAsia="仿宋" w:hAnsi="仿宋" w:cs="仿宋" w:hint="eastAsia"/>
            <w:lang w:eastAsia="zh-CN"/>
          </w:rPr>
          <w:t>(三)、真空应用设备项目合同管理与法律事务</w:t>
        </w:r>
        <w:r>
          <w:tab/>
        </w:r>
        <w:r>
          <w:fldChar w:fldCharType="begin"/>
        </w:r>
        <w:r>
          <w:instrText xml:space="preserve"> PAGEREF _Toc6896 \h </w:instrText>
        </w:r>
        <w:r>
          <w:fldChar w:fldCharType="separate"/>
        </w:r>
        <w:r>
          <w:t>63</w:t>
        </w:r>
        <w:r>
          <w:fldChar w:fldCharType="end"/>
        </w:r>
      </w:hyperlink>
    </w:p>
    <w:p>
      <w:pPr>
        <w:pStyle w:val="TOC2"/>
        <w:tabs>
          <w:tab w:val="right" w:leader="dot" w:pos="8306"/>
        </w:tabs>
      </w:pPr>
      <w:hyperlink w:anchor="_Toc30506" w:history="1">
        <w:r>
          <w:rPr>
            <w:rFonts w:ascii="仿宋" w:eastAsia="仿宋" w:hAnsi="仿宋" w:cs="仿宋" w:hint="eastAsia"/>
            <w:lang w:eastAsia="zh-CN"/>
          </w:rPr>
          <w:t>(四)、真空应用设备项目知识产权保护策略</w:t>
        </w:r>
        <w:r>
          <w:tab/>
        </w:r>
        <w:r>
          <w:fldChar w:fldCharType="begin"/>
        </w:r>
        <w:r>
          <w:instrText xml:space="preserve"> PAGEREF _Toc30506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668"/>
      <w:r>
        <w:rPr>
          <w:rFonts w:ascii="仿宋" w:eastAsia="仿宋" w:hAnsi="仿宋" w:cs="仿宋" w:hint="eastAsia"/>
          <w:sz w:val="28"/>
          <w:lang w:eastAsia="zh-CN"/>
        </w:rPr>
        <w:t>一、真空应用设备项目绩效评估</w:t>
      </w:r>
      <w:bookmarkEnd w:id="2"/>
    </w:p>
    <w:p>
      <w:pPr>
        <w:pStyle w:val="Heading2"/>
        <w:rPr>
          <w:rFonts w:ascii="仿宋" w:eastAsia="仿宋" w:hAnsi="仿宋" w:cs="仿宋" w:hint="eastAsia"/>
          <w:lang w:eastAsia="zh-CN"/>
        </w:rPr>
      </w:pPr>
      <w:bookmarkStart w:id="3" w:name="_Toc471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真空应用设备项目中，我们设计了一套全面的绩效评估指标，以确保真空应用设备项目的可控和成功交付。这些指标跨足真空应用设备项目目标、成本、进度和质量等多个维度，为我们提供了全面洞察真空应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目标达成率是我们关注的首要指标。我们设定了明确的目标，并通过定期监测和评估，迅速发现并应对潜在的目标偏差。这为真空应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成本绩效是另一个核心关注点。通过实际成本与预算成本的对比分析，我们深入了解成本差异的原因，及时调整资源分配，保持真空应用设备项目在经济效益方面的合理水平。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进度作为关键的绩效指标之一，得到了精心的关注。我们制定了详细的真空应用设备项目进度计划，并设立了进度符合度指标，确保实际进度与计划进度保持一致。这使我们能够快速发现和解决潜在的进度问题，保持真空应用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真空应用设备项目绩效的不可或缺的一环。我们引入了一系列的质量标准和客户满意度指标，以确保真空应用设备项目交付的成果在质量上达到或超越预期水平。通过持续监测这些指标，我们努力提升真空应用设备项目整体质量水平，为真空应用设备项目的成功交付提供有力保障。通过这些科学且全面的绩效评估，我们能够更好地引导真空应用设备项目的持续改进，确保真空应用设备项目目标的顺利达成。</w:t>
      </w:r>
    </w:p>
    <w:p>
      <w:pPr>
        <w:pStyle w:val="Heading2"/>
        <w:ind w:firstLine="560" w:firstLineChars="200"/>
        <w:rPr>
          <w:rFonts w:ascii="仿宋" w:eastAsia="仿宋" w:hAnsi="仿宋" w:cs="仿宋" w:hint="eastAsia"/>
          <w:sz w:val="28"/>
          <w:lang w:eastAsia="zh-CN"/>
        </w:rPr>
      </w:pPr>
      <w:bookmarkStart w:id="4" w:name="_Toc307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绩效评估是真空应用设备项目中的关键环节，为确保真空应用设备项目达到预期目标，我们采用了多层次、多维度的绩效评估方法。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真空应用设备项目的战略目标对齐，确保每个决策和行动都与真空应用设备项目整体目标保持一致。团队会定期召开战略对齐会议，审视当前工作与真空应用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真空应用设备项目进度、质量、成本和风险等方面。这些指标通过数据收集和分析，为真空应用设备项目管理团队提供了客观的评估依据。例如，我们通过真空应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绩效评估不仅仅停留在真空应用设备项目内部，还考虑了真空应用设备项目对外部环境的影响。我们定期进行干系人满意度调查，以了解各利益相关方对真空应用设备项目的期望和满意度，并及时做出调整。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这种多层次、多角度的绩效评估方法，使得我们能够全面了解真空应用设备项目的运行状态，及时做出调整，确保真空应用设备项目在不断变化的环境中保持稳健前行。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463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为了确保真空应用设备项目的有效管理和不断优化，我们采用了精心设计的绩效评估周期。这个周期旨在实现灵活、实时和全面的评估，以适应真空应用设备项目执行中的各种挑战。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真空应用设备项目的不同需求，分为短期、中期和长期。短期评估关注每个迭代或工作周期，以及时发现和解决当前任务中的问题。中期评估涵盖几个迭代，深入了解整体真空应用设备项目的趋势和性能。长期评估则着眼于整个真空应用设备项目阶段，确保真空应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真空应用设备项目管理工具和协作平台，团队成员能够随时更新和分享真空应用设备项目数据。这种实时性的反馈机制使我们能够及时察觉潜在问题，快速调整，保持真空应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真空应用设备项目的决策制定密不可分。每个周期的真空应用设备项目回顾会议成为集体总结经验、识别问题深层次原因并找到创新解决方案的平台。这种定期的反思与调整机制使真空应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097"/>
      <w:r>
        <w:rPr>
          <w:rFonts w:ascii="仿宋" w:eastAsia="仿宋" w:hAnsi="仿宋" w:cs="仿宋" w:hint="eastAsia"/>
          <w:sz w:val="28"/>
          <w:lang w:eastAsia="zh-CN"/>
        </w:rPr>
        <w:t>二、真空应用设备项目文档管理</w:t>
      </w:r>
      <w:bookmarkEnd w:id="6"/>
    </w:p>
    <w:p>
      <w:pPr>
        <w:pStyle w:val="Heading2"/>
        <w:rPr>
          <w:rFonts w:ascii="仿宋" w:eastAsia="仿宋" w:hAnsi="仿宋" w:cs="仿宋" w:hint="eastAsia"/>
          <w:lang w:eastAsia="zh-CN"/>
        </w:rPr>
      </w:pPr>
      <w:bookmarkStart w:id="7" w:name="_Toc15914"/>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真空应用设备项目高度重视文档的质量和准确性，以支持真空应用设备项目的各项活动和决策。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文档的编制始于真空应用设备项目计划的初期，我们制定了详细的文档编制计划，明确了每个文档的内容、格式和编写责任人。在真空应用设备项目启动阶段，我们首先编制了真空应用设备项目章程，明确定义了真空应用设备项目的目标、范围、风险等关键要素。随后，真空应用设备项目团队根据计划陆续编制了需求文档、设计文档、测试文档等各类文档，确保真空应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真空应用设备项目管理中的重要环节，旨在确保真空应用设备项目文档符合质量标准和真空应用设备项目需求。在真空应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真空应用设备项目相关利益方和专业领域的专家对文档进行独立审查。这有助于获取更全面、客观的反馈，确保真空应用设备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真空应用设备项目在文档编制与审查方面建立了严格的管理机制，通过规范的流程和多维度的审查，确保真空应用设备项目文档的质量、准确性和可靠性，为真空应用设备项目的顺利推进提供了有力支持。</w:t>
      </w:r>
    </w:p>
    <w:p>
      <w:pPr>
        <w:pStyle w:val="Heading2"/>
        <w:ind w:firstLine="560" w:firstLineChars="200"/>
        <w:rPr>
          <w:rFonts w:ascii="仿宋" w:eastAsia="仿宋" w:hAnsi="仿宋" w:cs="仿宋" w:hint="eastAsia"/>
          <w:sz w:val="28"/>
          <w:lang w:eastAsia="zh-CN"/>
        </w:rPr>
      </w:pPr>
      <w:bookmarkStart w:id="8" w:name="_Toc2352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在真空应用设备项目中，我们致力于优化文档发布与分发过程，以确保信息的高效传递和团队间协作的顺畅进行。以下是我们采取的关键优化策略：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我们通过多渠道发布文档，包括电子邮件、真空应用设备项目管理平台、内部网站等，以满足不同团队成员的偏好和需求。多渠道发布确保了信息的全面覆盖。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我们采用了精细的权限控制，确保只有授权人员可以访问敏感信息。这种安全措施保护了真空应用设备项目文档的机密性，防止了未经授权的信息泄露。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419"/>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真空应用设备项目生命周期中一个至关重要的环节，直接关系到真空应用设备项目信息的长期保存和历史记录的完整性。在真空应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4466"/>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6333"/>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的技术管理特点体现在其创新导向。通过引入最先进的技术趋势和解决方案，真空应用设备项目致力于提升科技含量、提高质量和效率水平。这意味着我们将采用最新的工具和方法，确保真空应用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真空应用设备项目技术管理的显著特征。通过整合不同领域的技术资源，我们实现了跨学科的协同工作。这有助于优化技术架构，提高整体效能。此外，整合性策略还促进了不同技术团队之间的紧密沟通和高效合作，确保真空应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真空应用设备项目所采用的技术。通过不断优化技术方案，真空应用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真空应用设备项目团队将在真空应用设备项目初期识别可能的技术风险，并采取相应的预防和应对措施。通过建立健全的风险评估机制，真空应用设备项目能够在实施过程中及时发现并解决潜在的技术问题，保障真空应用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真空应用设备项目中，技术将成为真空应用设备项目成功的有力支持。这一深度剖析揭示了技术管理在真空应用设备项目实施中的关键作用，为真空应用设备项目的技术基础奠定了坚实的基础。</w:t>
      </w:r>
    </w:p>
    <w:p>
      <w:pPr>
        <w:pStyle w:val="Heading2"/>
        <w:ind w:firstLine="560" w:firstLineChars="200"/>
        <w:rPr>
          <w:rFonts w:ascii="仿宋" w:eastAsia="仿宋" w:hAnsi="仿宋" w:cs="仿宋" w:hint="eastAsia"/>
          <w:sz w:val="28"/>
          <w:lang w:eastAsia="zh-CN"/>
        </w:rPr>
      </w:pPr>
      <w:bookmarkStart w:id="12" w:name="_Toc29043"/>
      <w:r>
        <w:rPr>
          <w:rFonts w:ascii="仿宋" w:eastAsia="仿宋" w:hAnsi="仿宋" w:cs="仿宋" w:hint="eastAsia"/>
          <w:sz w:val="28"/>
          <w:lang w:eastAsia="zh-CN"/>
        </w:rPr>
        <w:t>(二)、真空应用设备项目工艺技术设计方案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真空应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真空应用设备项目将严格按照相关行业规范要求进行组织。通过有效控制产品质量，真空应用设备项目将致力于为顾客提供优质的真空应用设备项目产品和良好的服务。这体现了真空应用设备项目对于生产活动合规性和质量标准的高度重视，为真空应用设备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真空应用设备项目注重生态效益和清洁生产原则。真空应用设备项目建设将紧密结合地方特色经济发展，与社会经济发展规划和区域环境保护规划方案相协调一致。通过与当地区域自然生态系统的结合，真空应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真空应用设备项目产品具有多样化的客户需求和个性化的特点。因此，真空应用设备项目产品规格品种多样，且单批生产数量较小。为满足这一特点，真空应用设备项目承办单位将建设先进的柔性制造生产线。通过广泛应用柔性制造技术，真空应用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真空应用设备项目采用的技术具有较高的技术含量和自动化水平，处于国内先进水平。这一技术选用不仅体现了对生产效率、质量和环境友好性的高标准要求，同时为真空应用设备项目的可持续发展奠定了坚实的基础。</w:t>
      </w:r>
    </w:p>
    <w:p>
      <w:pPr>
        <w:pStyle w:val="Heading2"/>
        <w:ind w:firstLine="560" w:firstLineChars="200"/>
        <w:rPr>
          <w:rFonts w:ascii="仿宋" w:eastAsia="仿宋" w:hAnsi="仿宋" w:cs="仿宋" w:hint="eastAsia"/>
          <w:sz w:val="28"/>
          <w:lang w:eastAsia="zh-CN"/>
        </w:rPr>
      </w:pPr>
      <w:bookmarkStart w:id="13" w:name="_Toc30269"/>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为确保真空应用设备项目的高效生产和技术实施，我们制定了一套精心设计的设备选型方案，以满足真空应用设备项目生产、质量和环保的要求。该方案的主要特点如下：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真空应用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针对真空应用设备项目产品的多样性和小批量生产的特点，我们将建设柔性制造生产线。通过在设备选型中考虑柔性制造技术，可以灵活应对不同产品规格和生产需求，实现生产线的高度灵活性和适应性。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7406"/>
      <w:r>
        <w:rPr>
          <w:rFonts w:ascii="仿宋" w:eastAsia="仿宋" w:hAnsi="仿宋" w:cs="仿宋" w:hint="eastAsia"/>
          <w:sz w:val="28"/>
          <w:lang w:eastAsia="zh-CN"/>
        </w:rPr>
        <w:t>四、真空应用设备项目建设单位说明</w:t>
      </w:r>
      <w:bookmarkEnd w:id="14"/>
    </w:p>
    <w:p>
      <w:pPr>
        <w:pStyle w:val="Heading2"/>
        <w:rPr>
          <w:rFonts w:ascii="仿宋" w:eastAsia="仿宋" w:hAnsi="仿宋" w:cs="仿宋" w:hint="eastAsia"/>
          <w:lang w:eastAsia="zh-CN"/>
        </w:rPr>
      </w:pPr>
      <w:bookmarkStart w:id="15" w:name="_Toc13118"/>
      <w:r>
        <w:rPr>
          <w:rFonts w:ascii="仿宋" w:eastAsia="仿宋" w:hAnsi="仿宋" w:cs="仿宋" w:hint="eastAsia"/>
          <w:lang w:eastAsia="zh-CN"/>
        </w:rPr>
        <w:t>(一)、真空应用设备项目承办单位基本情况</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568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真空应用设备项目承办单位的XXXX，我们着眼于实现可持续的经济效益。通过技术创新和解决方案的提供，公司预计在真空应用设备项目执行期间将获得可观的收入增长。这一收入来源主要包括真空应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同时，我们注重成本控制和效率提升，以确保真空应用设备项目的可持续盈利。透过精细的管理和资源优化，公司期望实现真空应用设备项目利润最大化。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真空应用设备项目实施进行全面的投资评估，包括真空应用设备项目启动阶段的资金投入和后续运营成本。通过对真空应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真空应用设备项目实施过程中具备足够的资金流动性，公司将进行详尽的现金流分析。这包括资金需求的合理预测、真空应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7785"/>
      <w:r>
        <w:rPr>
          <w:rFonts w:ascii="仿宋" w:eastAsia="仿宋" w:hAnsi="仿宋" w:cs="仿宋" w:hint="eastAsia"/>
          <w:sz w:val="28"/>
          <w:lang w:eastAsia="zh-CN"/>
        </w:rPr>
        <w:t>五、真空应用设备项目概论</w:t>
      </w:r>
      <w:bookmarkEnd w:id="17"/>
    </w:p>
    <w:p>
      <w:pPr>
        <w:pStyle w:val="Heading2"/>
        <w:rPr>
          <w:rFonts w:ascii="仿宋" w:eastAsia="仿宋" w:hAnsi="仿宋" w:cs="仿宋" w:hint="eastAsia"/>
          <w:lang w:eastAsia="zh-CN"/>
        </w:rPr>
      </w:pPr>
      <w:bookmarkStart w:id="18" w:name="_Toc5860"/>
      <w:r>
        <w:rPr>
          <w:rFonts w:ascii="仿宋" w:eastAsia="仿宋" w:hAnsi="仿宋" w:cs="仿宋" w:hint="eastAsia"/>
          <w:lang w:eastAsia="zh-CN"/>
        </w:rPr>
        <w:t>(一)、真空应用设备项目概况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的起源追溯至对市场的深入洞察。市场的不断演变与变革为真空应用设备项目提供了难得的机遇。当前市场存在的需求缺口和变革的大环境共同构成了真空应用设备项目的背景。这个真空应用设备项目旨在充分利用市场机遇，填补行业中尚未满足的需求，为客户提供全新的解决方案。市场的变革和需求的增长使得这个真空应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真空应用设备项目名称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正式命名为真空应用设备。这个名称不仅仅是一个标识，更代表了真空应用设备项目的核心理念和愿景。它蕴含着真空应用设备项目所要解决问题的关键字，具有强烈的表达和辨识度，为真空应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真空应用设备项目目标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的核心目标是提供一种全新、高效的解决方案，满足客户日益增长的需求。真空应用设备项目追求的不仅仅是满足市场需求，更是在市场中获得卓越的竞争优势。通过不断提升产品或服务的质量和创新水平，真空应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真空应用设备项目范围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全面涵盖了产品研发、制造、市场推广和售后服务，确保从产品设计到最终用户体验的全方位关注。这一全面的真空应用设备项目范围是为了确保真空应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真空应用设备项目时间表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真空应用设备项目计划在未来18个月内完成，包括研发、测试、市场试点和正式推出等不同阶段。这个时间表的合理设计是为了确保真空应用设备项目各个阶段的顺利推进，以便按时交付高质量的成果。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真空应用设备项目预算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应用设备项目总预算估算为XX百万美元，主要分配在研发、市场推广、人员培训和运营等方面。这一充足的预算为真空应用设备项目提供了充足的资源，确保真空应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真空应用设备项目风险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https://d.book118.com/928110021111006044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真空应用设备项目规划设计纲要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4D66D3"/>
    <w:rsid w:val="1A4D6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1002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2024-03-04T00:53:00Z</dcterms:created>
  <dcterms:modified xsi:type="dcterms:W3CDTF">2024-03-04T00:54:12Z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3C46464BD08B48169478F47D5032A10D_11</vt:lpwstr>
  </property>
  <property fmtid="{D5CDD505-2E9C-101B-9397-08002B2CF9AE}" pid="3" name="KSOProductBuildVer">
    <vt:lpwstr>2052-12.1.0.16388</vt:lpwstr>
  </property>
</Properties>
</file>