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电视接收器项目规划设计纲要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7" w:history="1">
        <w:r>
          <w:rPr>
            <w:rFonts w:ascii="仿宋" w:eastAsia="仿宋" w:hAnsi="仿宋" w:cs="仿宋" w:hint="eastAsia"/>
            <w:lang w:eastAsia="zh-CN"/>
          </w:rPr>
          <w:t>序言</w:t>
        </w:r>
        <w:r>
          <w:tab/>
        </w:r>
        <w:r>
          <w:fldChar w:fldCharType="begin"/>
        </w:r>
        <w:r>
          <w:instrText xml:space="preserve"> PAGEREF _Toc16967 \h </w:instrText>
        </w:r>
        <w:r>
          <w:fldChar w:fldCharType="separate"/>
        </w:r>
        <w:r>
          <w:t>3</w:t>
        </w:r>
        <w:r>
          <w:fldChar w:fldCharType="end"/>
        </w:r>
      </w:hyperlink>
    </w:p>
    <w:p>
      <w:pPr>
        <w:pStyle w:val="TOC1"/>
        <w:tabs>
          <w:tab w:val="right" w:leader="dot" w:pos="8306"/>
        </w:tabs>
      </w:pPr>
      <w:hyperlink w:anchor="_Toc8553" w:history="1">
        <w:r>
          <w:rPr>
            <w:rFonts w:ascii="仿宋" w:eastAsia="仿宋" w:hAnsi="仿宋" w:cs="仿宋" w:hint="eastAsia"/>
            <w:lang w:eastAsia="zh-CN"/>
          </w:rPr>
          <w:t>一、产品规划分析</w:t>
        </w:r>
        <w:r>
          <w:tab/>
        </w:r>
        <w:r>
          <w:fldChar w:fldCharType="begin"/>
        </w:r>
        <w:r>
          <w:instrText xml:space="preserve"> PAGEREF _Toc8553 \h </w:instrText>
        </w:r>
        <w:r>
          <w:fldChar w:fldCharType="separate"/>
        </w:r>
        <w:r>
          <w:t>3</w:t>
        </w:r>
        <w:r>
          <w:fldChar w:fldCharType="end"/>
        </w:r>
      </w:hyperlink>
    </w:p>
    <w:p>
      <w:pPr>
        <w:pStyle w:val="TOC2"/>
        <w:tabs>
          <w:tab w:val="right" w:leader="dot" w:pos="8306"/>
        </w:tabs>
      </w:pPr>
      <w:hyperlink w:anchor="_Toc17751" w:history="1">
        <w:r>
          <w:rPr>
            <w:rFonts w:ascii="仿宋" w:eastAsia="仿宋" w:hAnsi="仿宋" w:cs="仿宋" w:hint="eastAsia"/>
            <w:lang w:eastAsia="zh-CN"/>
          </w:rPr>
          <w:t>(一)、产品规划</w:t>
        </w:r>
        <w:r>
          <w:tab/>
        </w:r>
        <w:r>
          <w:fldChar w:fldCharType="begin"/>
        </w:r>
        <w:r>
          <w:instrText xml:space="preserve"> PAGEREF _Toc17751 \h </w:instrText>
        </w:r>
        <w:r>
          <w:fldChar w:fldCharType="separate"/>
        </w:r>
        <w:r>
          <w:t>3</w:t>
        </w:r>
        <w:r>
          <w:fldChar w:fldCharType="end"/>
        </w:r>
      </w:hyperlink>
    </w:p>
    <w:p>
      <w:pPr>
        <w:pStyle w:val="TOC2"/>
        <w:tabs>
          <w:tab w:val="right" w:leader="dot" w:pos="8306"/>
        </w:tabs>
      </w:pPr>
      <w:hyperlink w:anchor="_Toc29371" w:history="1">
        <w:r>
          <w:rPr>
            <w:rFonts w:ascii="仿宋" w:eastAsia="仿宋" w:hAnsi="仿宋" w:cs="仿宋" w:hint="eastAsia"/>
            <w:lang w:eastAsia="zh-CN"/>
          </w:rPr>
          <w:t>(二)、建设规模</w:t>
        </w:r>
        <w:r>
          <w:tab/>
        </w:r>
        <w:r>
          <w:fldChar w:fldCharType="begin"/>
        </w:r>
        <w:r>
          <w:instrText xml:space="preserve"> PAGEREF _Toc29371 \h </w:instrText>
        </w:r>
        <w:r>
          <w:fldChar w:fldCharType="separate"/>
        </w:r>
        <w:r>
          <w:t>4</w:t>
        </w:r>
        <w:r>
          <w:fldChar w:fldCharType="end"/>
        </w:r>
      </w:hyperlink>
    </w:p>
    <w:p>
      <w:pPr>
        <w:pStyle w:val="TOC1"/>
        <w:tabs>
          <w:tab w:val="right" w:leader="dot" w:pos="8306"/>
        </w:tabs>
      </w:pPr>
      <w:hyperlink w:anchor="_Toc18289" w:history="1">
        <w:r>
          <w:rPr>
            <w:rFonts w:ascii="仿宋" w:eastAsia="仿宋" w:hAnsi="仿宋" w:cs="仿宋" w:hint="eastAsia"/>
            <w:lang w:eastAsia="zh-CN"/>
          </w:rPr>
          <w:t>二、电视接收器项目建设背景及必要性分析</w:t>
        </w:r>
        <w:r>
          <w:tab/>
        </w:r>
        <w:r>
          <w:fldChar w:fldCharType="begin"/>
        </w:r>
        <w:r>
          <w:instrText xml:space="preserve"> PAGEREF _Toc18289 \h </w:instrText>
        </w:r>
        <w:r>
          <w:fldChar w:fldCharType="separate"/>
        </w:r>
        <w:r>
          <w:t>5</w:t>
        </w:r>
        <w:r>
          <w:fldChar w:fldCharType="end"/>
        </w:r>
      </w:hyperlink>
    </w:p>
    <w:p>
      <w:pPr>
        <w:pStyle w:val="TOC2"/>
        <w:tabs>
          <w:tab w:val="right" w:leader="dot" w:pos="8306"/>
        </w:tabs>
      </w:pPr>
      <w:hyperlink w:anchor="_Toc31066" w:history="1">
        <w:r>
          <w:rPr>
            <w:rFonts w:ascii="仿宋" w:eastAsia="仿宋" w:hAnsi="仿宋" w:cs="仿宋" w:hint="eastAsia"/>
            <w:lang w:eastAsia="zh-CN"/>
          </w:rPr>
          <w:t>(一)、电视接收器项目背景分析</w:t>
        </w:r>
        <w:r>
          <w:tab/>
        </w:r>
        <w:r>
          <w:fldChar w:fldCharType="begin"/>
        </w:r>
        <w:r>
          <w:instrText xml:space="preserve"> PAGEREF _Toc31066 \h </w:instrText>
        </w:r>
        <w:r>
          <w:fldChar w:fldCharType="separate"/>
        </w:r>
        <w:r>
          <w:t>5</w:t>
        </w:r>
        <w:r>
          <w:fldChar w:fldCharType="end"/>
        </w:r>
      </w:hyperlink>
    </w:p>
    <w:p>
      <w:pPr>
        <w:pStyle w:val="TOC2"/>
        <w:tabs>
          <w:tab w:val="right" w:leader="dot" w:pos="8306"/>
        </w:tabs>
      </w:pPr>
      <w:hyperlink w:anchor="_Toc16240" w:history="1">
        <w:r>
          <w:rPr>
            <w:rFonts w:ascii="仿宋" w:eastAsia="仿宋" w:hAnsi="仿宋" w:cs="仿宋" w:hint="eastAsia"/>
            <w:lang w:eastAsia="zh-CN"/>
          </w:rPr>
          <w:t>(二)、电视接收器项目建设必要性分析</w:t>
        </w:r>
        <w:r>
          <w:tab/>
        </w:r>
        <w:r>
          <w:fldChar w:fldCharType="begin"/>
        </w:r>
        <w:r>
          <w:instrText xml:space="preserve"> PAGEREF _Toc16240 \h </w:instrText>
        </w:r>
        <w:r>
          <w:fldChar w:fldCharType="separate"/>
        </w:r>
        <w:r>
          <w:t>6</w:t>
        </w:r>
        <w:r>
          <w:fldChar w:fldCharType="end"/>
        </w:r>
      </w:hyperlink>
    </w:p>
    <w:p>
      <w:pPr>
        <w:pStyle w:val="TOC1"/>
        <w:tabs>
          <w:tab w:val="right" w:leader="dot" w:pos="8306"/>
        </w:tabs>
      </w:pPr>
      <w:hyperlink w:anchor="_Toc21996" w:history="1">
        <w:r>
          <w:rPr>
            <w:rFonts w:ascii="仿宋" w:eastAsia="仿宋" w:hAnsi="仿宋" w:cs="仿宋" w:hint="eastAsia"/>
            <w:lang w:eastAsia="zh-CN"/>
          </w:rPr>
          <w:t>三、市场分析、调研</w:t>
        </w:r>
        <w:r>
          <w:tab/>
        </w:r>
        <w:r>
          <w:fldChar w:fldCharType="begin"/>
        </w:r>
        <w:r>
          <w:instrText xml:space="preserve"> PAGEREF _Toc21996 \h </w:instrText>
        </w:r>
        <w:r>
          <w:fldChar w:fldCharType="separate"/>
        </w:r>
        <w:r>
          <w:t>8</w:t>
        </w:r>
        <w:r>
          <w:fldChar w:fldCharType="end"/>
        </w:r>
      </w:hyperlink>
    </w:p>
    <w:p>
      <w:pPr>
        <w:pStyle w:val="TOC2"/>
        <w:tabs>
          <w:tab w:val="right" w:leader="dot" w:pos="8306"/>
        </w:tabs>
      </w:pPr>
      <w:hyperlink w:anchor="_Toc9140" w:history="1">
        <w:r>
          <w:rPr>
            <w:rFonts w:ascii="仿宋" w:eastAsia="仿宋" w:hAnsi="仿宋" w:cs="仿宋" w:hint="eastAsia"/>
            <w:lang w:eastAsia="zh-CN"/>
          </w:rPr>
          <w:t>(一)、电视接收器行业分析</w:t>
        </w:r>
        <w:r>
          <w:tab/>
        </w:r>
        <w:r>
          <w:fldChar w:fldCharType="begin"/>
        </w:r>
        <w:r>
          <w:instrText xml:space="preserve"> PAGEREF _Toc9140 \h </w:instrText>
        </w:r>
        <w:r>
          <w:fldChar w:fldCharType="separate"/>
        </w:r>
        <w:r>
          <w:t>8</w:t>
        </w:r>
        <w:r>
          <w:fldChar w:fldCharType="end"/>
        </w:r>
      </w:hyperlink>
    </w:p>
    <w:p>
      <w:pPr>
        <w:pStyle w:val="TOC2"/>
        <w:tabs>
          <w:tab w:val="right" w:leader="dot" w:pos="8306"/>
        </w:tabs>
      </w:pPr>
      <w:hyperlink w:anchor="_Toc25689" w:history="1">
        <w:r>
          <w:rPr>
            <w:rFonts w:ascii="仿宋" w:eastAsia="仿宋" w:hAnsi="仿宋" w:cs="仿宋" w:hint="eastAsia"/>
            <w:lang w:eastAsia="zh-CN"/>
          </w:rPr>
          <w:t>(二)、电视接收器市场分析预测</w:t>
        </w:r>
        <w:r>
          <w:tab/>
        </w:r>
        <w:r>
          <w:fldChar w:fldCharType="begin"/>
        </w:r>
        <w:r>
          <w:instrText xml:space="preserve"> PAGEREF _Toc25689 \h </w:instrText>
        </w:r>
        <w:r>
          <w:fldChar w:fldCharType="separate"/>
        </w:r>
        <w:r>
          <w:t>9</w:t>
        </w:r>
        <w:r>
          <w:fldChar w:fldCharType="end"/>
        </w:r>
      </w:hyperlink>
    </w:p>
    <w:p>
      <w:pPr>
        <w:pStyle w:val="TOC1"/>
        <w:tabs>
          <w:tab w:val="right" w:leader="dot" w:pos="8306"/>
        </w:tabs>
      </w:pPr>
      <w:hyperlink w:anchor="_Toc19299" w:history="1">
        <w:r>
          <w:rPr>
            <w:rFonts w:ascii="仿宋" w:eastAsia="仿宋" w:hAnsi="仿宋" w:cs="仿宋" w:hint="eastAsia"/>
            <w:lang w:eastAsia="zh-CN"/>
          </w:rPr>
          <w:t>四、工艺说明</w:t>
        </w:r>
        <w:r>
          <w:tab/>
        </w:r>
        <w:r>
          <w:fldChar w:fldCharType="begin"/>
        </w:r>
        <w:r>
          <w:instrText xml:space="preserve"> PAGEREF _Toc19299 \h </w:instrText>
        </w:r>
        <w:r>
          <w:fldChar w:fldCharType="separate"/>
        </w:r>
        <w:r>
          <w:t>9</w:t>
        </w:r>
        <w:r>
          <w:fldChar w:fldCharType="end"/>
        </w:r>
      </w:hyperlink>
    </w:p>
    <w:p>
      <w:pPr>
        <w:pStyle w:val="TOC2"/>
        <w:tabs>
          <w:tab w:val="right" w:leader="dot" w:pos="8306"/>
        </w:tabs>
      </w:pPr>
      <w:hyperlink w:anchor="_Toc26249" w:history="1">
        <w:r>
          <w:rPr>
            <w:rFonts w:ascii="仿宋" w:eastAsia="仿宋" w:hAnsi="仿宋" w:cs="仿宋" w:hint="eastAsia"/>
            <w:lang w:eastAsia="zh-CN"/>
          </w:rPr>
          <w:t>(一)、技术管理特点</w:t>
        </w:r>
        <w:r>
          <w:tab/>
        </w:r>
        <w:r>
          <w:fldChar w:fldCharType="begin"/>
        </w:r>
        <w:r>
          <w:instrText xml:space="preserve"> PAGEREF _Toc26249 \h </w:instrText>
        </w:r>
        <w:r>
          <w:fldChar w:fldCharType="separate"/>
        </w:r>
        <w:r>
          <w:t>9</w:t>
        </w:r>
        <w:r>
          <w:fldChar w:fldCharType="end"/>
        </w:r>
      </w:hyperlink>
    </w:p>
    <w:p>
      <w:pPr>
        <w:pStyle w:val="TOC2"/>
        <w:tabs>
          <w:tab w:val="right" w:leader="dot" w:pos="8306"/>
        </w:tabs>
      </w:pPr>
      <w:hyperlink w:anchor="_Toc696" w:history="1">
        <w:r>
          <w:rPr>
            <w:rFonts w:ascii="仿宋" w:eastAsia="仿宋" w:hAnsi="仿宋" w:cs="仿宋" w:hint="eastAsia"/>
            <w:lang w:eastAsia="zh-CN"/>
          </w:rPr>
          <w:t>(二)、电视接收器项目工艺技术设计方案</w:t>
        </w:r>
        <w:r>
          <w:tab/>
        </w:r>
        <w:r>
          <w:fldChar w:fldCharType="begin"/>
        </w:r>
        <w:r>
          <w:instrText xml:space="preserve"> PAGEREF _Toc696 \h </w:instrText>
        </w:r>
        <w:r>
          <w:fldChar w:fldCharType="separate"/>
        </w:r>
        <w:r>
          <w:t>11</w:t>
        </w:r>
        <w:r>
          <w:fldChar w:fldCharType="end"/>
        </w:r>
      </w:hyperlink>
    </w:p>
    <w:p>
      <w:pPr>
        <w:pStyle w:val="TOC2"/>
        <w:tabs>
          <w:tab w:val="right" w:leader="dot" w:pos="8306"/>
        </w:tabs>
      </w:pPr>
      <w:hyperlink w:anchor="_Toc2551" w:history="1">
        <w:r>
          <w:rPr>
            <w:rFonts w:ascii="仿宋" w:eastAsia="仿宋" w:hAnsi="仿宋" w:cs="仿宋" w:hint="eastAsia"/>
            <w:lang w:eastAsia="zh-CN"/>
          </w:rPr>
          <w:t>(三)、设备选型方案</w:t>
        </w:r>
        <w:r>
          <w:tab/>
        </w:r>
        <w:r>
          <w:fldChar w:fldCharType="begin"/>
        </w:r>
        <w:r>
          <w:instrText xml:space="preserve"> PAGEREF _Toc2551 \h </w:instrText>
        </w:r>
        <w:r>
          <w:fldChar w:fldCharType="separate"/>
        </w:r>
        <w:r>
          <w:t>12</w:t>
        </w:r>
        <w:r>
          <w:fldChar w:fldCharType="end"/>
        </w:r>
      </w:hyperlink>
    </w:p>
    <w:p>
      <w:pPr>
        <w:pStyle w:val="TOC1"/>
        <w:tabs>
          <w:tab w:val="right" w:leader="dot" w:pos="8306"/>
        </w:tabs>
      </w:pPr>
      <w:hyperlink w:anchor="_Toc12997" w:history="1">
        <w:r>
          <w:rPr>
            <w:rFonts w:ascii="仿宋" w:eastAsia="仿宋" w:hAnsi="仿宋" w:cs="仿宋" w:hint="eastAsia"/>
            <w:lang w:eastAsia="zh-CN"/>
          </w:rPr>
          <w:t>五、电视接收器项目土建工程</w:t>
        </w:r>
        <w:r>
          <w:tab/>
        </w:r>
        <w:r>
          <w:fldChar w:fldCharType="begin"/>
        </w:r>
        <w:r>
          <w:instrText xml:space="preserve"> PAGEREF _Toc12997 \h </w:instrText>
        </w:r>
        <w:r>
          <w:fldChar w:fldCharType="separate"/>
        </w:r>
        <w:r>
          <w:t>13</w:t>
        </w:r>
        <w:r>
          <w:fldChar w:fldCharType="end"/>
        </w:r>
      </w:hyperlink>
    </w:p>
    <w:p>
      <w:pPr>
        <w:pStyle w:val="TOC2"/>
        <w:tabs>
          <w:tab w:val="right" w:leader="dot" w:pos="8306"/>
        </w:tabs>
      </w:pPr>
      <w:hyperlink w:anchor="_Toc18150" w:history="1">
        <w:r>
          <w:rPr>
            <w:rFonts w:ascii="仿宋" w:eastAsia="仿宋" w:hAnsi="仿宋" w:cs="仿宋" w:hint="eastAsia"/>
            <w:lang w:eastAsia="zh-CN"/>
          </w:rPr>
          <w:t>(一)、建筑工程设计原则</w:t>
        </w:r>
        <w:r>
          <w:tab/>
        </w:r>
        <w:r>
          <w:fldChar w:fldCharType="begin"/>
        </w:r>
        <w:r>
          <w:instrText xml:space="preserve"> PAGEREF _Toc18150 \h </w:instrText>
        </w:r>
        <w:r>
          <w:fldChar w:fldCharType="separate"/>
        </w:r>
        <w:r>
          <w:t>13</w:t>
        </w:r>
        <w:r>
          <w:fldChar w:fldCharType="end"/>
        </w:r>
      </w:hyperlink>
    </w:p>
    <w:p>
      <w:pPr>
        <w:pStyle w:val="TOC2"/>
        <w:tabs>
          <w:tab w:val="right" w:leader="dot" w:pos="8306"/>
        </w:tabs>
      </w:pPr>
      <w:hyperlink w:anchor="_Toc16470" w:history="1">
        <w:r>
          <w:rPr>
            <w:rFonts w:ascii="仿宋" w:eastAsia="仿宋" w:hAnsi="仿宋" w:cs="仿宋" w:hint="eastAsia"/>
            <w:lang w:eastAsia="zh-CN"/>
          </w:rPr>
          <w:t>(二)、土建工程设计年限及安全等级</w:t>
        </w:r>
        <w:r>
          <w:tab/>
        </w:r>
        <w:r>
          <w:fldChar w:fldCharType="begin"/>
        </w:r>
        <w:r>
          <w:instrText xml:space="preserve"> PAGEREF _Toc16470 \h </w:instrText>
        </w:r>
        <w:r>
          <w:fldChar w:fldCharType="separate"/>
        </w:r>
        <w:r>
          <w:t>14</w:t>
        </w:r>
        <w:r>
          <w:fldChar w:fldCharType="end"/>
        </w:r>
      </w:hyperlink>
    </w:p>
    <w:p>
      <w:pPr>
        <w:pStyle w:val="TOC2"/>
        <w:tabs>
          <w:tab w:val="right" w:leader="dot" w:pos="8306"/>
        </w:tabs>
      </w:pPr>
      <w:hyperlink w:anchor="_Toc20029" w:history="1">
        <w:r>
          <w:rPr>
            <w:rFonts w:ascii="仿宋" w:eastAsia="仿宋" w:hAnsi="仿宋" w:cs="仿宋" w:hint="eastAsia"/>
            <w:lang w:eastAsia="zh-CN"/>
          </w:rPr>
          <w:t>(三)、建筑工程设计总体要求</w:t>
        </w:r>
        <w:r>
          <w:tab/>
        </w:r>
        <w:r>
          <w:fldChar w:fldCharType="begin"/>
        </w:r>
        <w:r>
          <w:instrText xml:space="preserve"> PAGEREF _Toc20029 \h </w:instrText>
        </w:r>
        <w:r>
          <w:fldChar w:fldCharType="separate"/>
        </w:r>
        <w:r>
          <w:t>16</w:t>
        </w:r>
        <w:r>
          <w:fldChar w:fldCharType="end"/>
        </w:r>
      </w:hyperlink>
    </w:p>
    <w:p>
      <w:pPr>
        <w:pStyle w:val="TOC2"/>
        <w:tabs>
          <w:tab w:val="right" w:leader="dot" w:pos="8306"/>
        </w:tabs>
      </w:pPr>
      <w:hyperlink w:anchor="_Toc8916" w:history="1">
        <w:r>
          <w:rPr>
            <w:rFonts w:ascii="仿宋" w:eastAsia="仿宋" w:hAnsi="仿宋" w:cs="仿宋" w:hint="eastAsia"/>
            <w:lang w:eastAsia="zh-CN"/>
          </w:rPr>
          <w:t>(四)、土建工程建设指标</w:t>
        </w:r>
        <w:r>
          <w:tab/>
        </w:r>
        <w:r>
          <w:fldChar w:fldCharType="begin"/>
        </w:r>
        <w:r>
          <w:instrText xml:space="preserve"> PAGEREF _Toc8916 \h </w:instrText>
        </w:r>
        <w:r>
          <w:fldChar w:fldCharType="separate"/>
        </w:r>
        <w:r>
          <w:t>16</w:t>
        </w:r>
        <w:r>
          <w:fldChar w:fldCharType="end"/>
        </w:r>
      </w:hyperlink>
    </w:p>
    <w:p>
      <w:pPr>
        <w:pStyle w:val="TOC1"/>
        <w:tabs>
          <w:tab w:val="right" w:leader="dot" w:pos="8306"/>
        </w:tabs>
      </w:pPr>
      <w:hyperlink w:anchor="_Toc9049" w:history="1">
        <w:r>
          <w:rPr>
            <w:rFonts w:ascii="仿宋" w:eastAsia="仿宋" w:hAnsi="仿宋" w:cs="仿宋" w:hint="eastAsia"/>
            <w:lang w:eastAsia="zh-CN"/>
          </w:rPr>
          <w:t>六、电视接收器项目文档管理</w:t>
        </w:r>
        <w:r>
          <w:tab/>
        </w:r>
        <w:r>
          <w:fldChar w:fldCharType="begin"/>
        </w:r>
        <w:r>
          <w:instrText xml:space="preserve"> PAGEREF _Toc9049 \h </w:instrText>
        </w:r>
        <w:r>
          <w:fldChar w:fldCharType="separate"/>
        </w:r>
        <w:r>
          <w:t>16</w:t>
        </w:r>
        <w:r>
          <w:fldChar w:fldCharType="end"/>
        </w:r>
      </w:hyperlink>
    </w:p>
    <w:p>
      <w:pPr>
        <w:pStyle w:val="TOC2"/>
        <w:tabs>
          <w:tab w:val="right" w:leader="dot" w:pos="8306"/>
        </w:tabs>
      </w:pPr>
      <w:hyperlink w:anchor="_Toc31578" w:history="1">
        <w:r>
          <w:rPr>
            <w:rFonts w:ascii="仿宋" w:eastAsia="仿宋" w:hAnsi="仿宋" w:cs="仿宋" w:hint="eastAsia"/>
            <w:lang w:eastAsia="zh-CN"/>
          </w:rPr>
          <w:t>(一)、文档编制与审查</w:t>
        </w:r>
        <w:r>
          <w:tab/>
        </w:r>
        <w:r>
          <w:fldChar w:fldCharType="begin"/>
        </w:r>
        <w:r>
          <w:instrText xml:space="preserve"> PAGEREF _Toc31578 \h </w:instrText>
        </w:r>
        <w:r>
          <w:fldChar w:fldCharType="separate"/>
        </w:r>
        <w:r>
          <w:t>16</w:t>
        </w:r>
        <w:r>
          <w:fldChar w:fldCharType="end"/>
        </w:r>
      </w:hyperlink>
    </w:p>
    <w:p>
      <w:pPr>
        <w:pStyle w:val="TOC2"/>
        <w:tabs>
          <w:tab w:val="right" w:leader="dot" w:pos="8306"/>
        </w:tabs>
      </w:pPr>
      <w:hyperlink w:anchor="_Toc10582" w:history="1">
        <w:r>
          <w:rPr>
            <w:rFonts w:ascii="仿宋" w:eastAsia="仿宋" w:hAnsi="仿宋" w:cs="仿宋" w:hint="eastAsia"/>
            <w:lang w:eastAsia="zh-CN"/>
          </w:rPr>
          <w:t>(二)、文档发布与分发</w:t>
        </w:r>
        <w:r>
          <w:tab/>
        </w:r>
        <w:r>
          <w:fldChar w:fldCharType="begin"/>
        </w:r>
        <w:r>
          <w:instrText xml:space="preserve"> PAGEREF _Toc10582 \h </w:instrText>
        </w:r>
        <w:r>
          <w:fldChar w:fldCharType="separate"/>
        </w:r>
        <w:r>
          <w:t>18</w:t>
        </w:r>
        <w:r>
          <w:fldChar w:fldCharType="end"/>
        </w:r>
      </w:hyperlink>
    </w:p>
    <w:p>
      <w:pPr>
        <w:pStyle w:val="TOC2"/>
        <w:tabs>
          <w:tab w:val="right" w:leader="dot" w:pos="8306"/>
        </w:tabs>
      </w:pPr>
      <w:hyperlink w:anchor="_Toc30043" w:history="1">
        <w:r>
          <w:rPr>
            <w:rFonts w:ascii="仿宋" w:eastAsia="仿宋" w:hAnsi="仿宋" w:cs="仿宋" w:hint="eastAsia"/>
            <w:lang w:eastAsia="zh-CN"/>
          </w:rPr>
          <w:t>(三)、文档存档与归档</w:t>
        </w:r>
        <w:r>
          <w:tab/>
        </w:r>
        <w:r>
          <w:fldChar w:fldCharType="begin"/>
        </w:r>
        <w:r>
          <w:instrText xml:space="preserve"> PAGEREF _Toc30043 \h </w:instrText>
        </w:r>
        <w:r>
          <w:fldChar w:fldCharType="separate"/>
        </w:r>
        <w:r>
          <w:t>19</w:t>
        </w:r>
        <w:r>
          <w:fldChar w:fldCharType="end"/>
        </w:r>
      </w:hyperlink>
    </w:p>
    <w:p>
      <w:pPr>
        <w:pStyle w:val="TOC1"/>
        <w:tabs>
          <w:tab w:val="right" w:leader="dot" w:pos="8306"/>
        </w:tabs>
      </w:pPr>
      <w:hyperlink w:anchor="_Toc26514" w:history="1">
        <w:r>
          <w:rPr>
            <w:rFonts w:ascii="仿宋" w:eastAsia="仿宋" w:hAnsi="仿宋" w:cs="仿宋" w:hint="eastAsia"/>
            <w:lang w:eastAsia="zh-CN"/>
          </w:rPr>
          <w:t>七、电视接收器项目人力资源管理</w:t>
        </w:r>
        <w:r>
          <w:tab/>
        </w:r>
        <w:r>
          <w:fldChar w:fldCharType="begin"/>
        </w:r>
        <w:r>
          <w:instrText xml:space="preserve"> PAGEREF _Toc26514 \h </w:instrText>
        </w:r>
        <w:r>
          <w:fldChar w:fldCharType="separate"/>
        </w:r>
        <w:r>
          <w:t>20</w:t>
        </w:r>
        <w:r>
          <w:fldChar w:fldCharType="end"/>
        </w:r>
      </w:hyperlink>
    </w:p>
    <w:p>
      <w:pPr>
        <w:pStyle w:val="TOC2"/>
        <w:tabs>
          <w:tab w:val="right" w:leader="dot" w:pos="8306"/>
        </w:tabs>
      </w:pPr>
      <w:hyperlink w:anchor="_Toc17799" w:history="1">
        <w:r>
          <w:rPr>
            <w:rFonts w:ascii="仿宋" w:eastAsia="仿宋" w:hAnsi="仿宋" w:cs="仿宋" w:hint="eastAsia"/>
            <w:lang w:eastAsia="zh-CN"/>
          </w:rPr>
          <w:t>(一)、建立健全的预算管理制度</w:t>
        </w:r>
        <w:r>
          <w:tab/>
        </w:r>
        <w:r>
          <w:fldChar w:fldCharType="begin"/>
        </w:r>
        <w:r>
          <w:instrText xml:space="preserve"> PAGEREF _Toc17799 \h </w:instrText>
        </w:r>
        <w:r>
          <w:fldChar w:fldCharType="separate"/>
        </w:r>
        <w:r>
          <w:t>20</w:t>
        </w:r>
        <w:r>
          <w:fldChar w:fldCharType="end"/>
        </w:r>
      </w:hyperlink>
    </w:p>
    <w:p>
      <w:pPr>
        <w:pStyle w:val="TOC2"/>
        <w:tabs>
          <w:tab w:val="right" w:leader="dot" w:pos="8306"/>
        </w:tabs>
      </w:pPr>
      <w:hyperlink w:anchor="_Toc10120" w:history="1">
        <w:r>
          <w:rPr>
            <w:rFonts w:ascii="仿宋" w:eastAsia="仿宋" w:hAnsi="仿宋" w:cs="仿宋" w:hint="eastAsia"/>
            <w:lang w:eastAsia="zh-CN"/>
          </w:rPr>
          <w:t>(二)、加强资金流动监控</w:t>
        </w:r>
        <w:r>
          <w:tab/>
        </w:r>
        <w:r>
          <w:fldChar w:fldCharType="begin"/>
        </w:r>
        <w:r>
          <w:instrText xml:space="preserve"> PAGEREF _Toc10120 \h </w:instrText>
        </w:r>
        <w:r>
          <w:fldChar w:fldCharType="separate"/>
        </w:r>
        <w:r>
          <w:t>22</w:t>
        </w:r>
        <w:r>
          <w:fldChar w:fldCharType="end"/>
        </w:r>
      </w:hyperlink>
    </w:p>
    <w:p>
      <w:pPr>
        <w:pStyle w:val="TOC2"/>
        <w:tabs>
          <w:tab w:val="right" w:leader="dot" w:pos="8306"/>
        </w:tabs>
      </w:pPr>
      <w:hyperlink w:anchor="_Toc214" w:history="1">
        <w:r>
          <w:rPr>
            <w:rFonts w:ascii="仿宋" w:eastAsia="仿宋" w:hAnsi="仿宋" w:cs="仿宋" w:hint="eastAsia"/>
            <w:lang w:eastAsia="zh-CN"/>
          </w:rPr>
          <w:t>(三)、制定完善的风险控制机制</w:t>
        </w:r>
        <w:r>
          <w:tab/>
        </w:r>
        <w:r>
          <w:fldChar w:fldCharType="begin"/>
        </w:r>
        <w:r>
          <w:instrText xml:space="preserve"> PAGEREF _Toc214 \h </w:instrText>
        </w:r>
        <w:r>
          <w:fldChar w:fldCharType="separate"/>
        </w:r>
        <w:r>
          <w:t>23</w:t>
        </w:r>
        <w:r>
          <w:fldChar w:fldCharType="end"/>
        </w:r>
      </w:hyperlink>
    </w:p>
    <w:p>
      <w:pPr>
        <w:pStyle w:val="TOC2"/>
        <w:tabs>
          <w:tab w:val="right" w:leader="dot" w:pos="8306"/>
        </w:tabs>
      </w:pPr>
      <w:hyperlink w:anchor="_Toc24107" w:history="1">
        <w:r>
          <w:rPr>
            <w:rFonts w:ascii="仿宋" w:eastAsia="仿宋" w:hAnsi="仿宋" w:cs="仿宋" w:hint="eastAsia"/>
            <w:lang w:eastAsia="zh-CN"/>
          </w:rPr>
          <w:t>(四)、优化成本管理</w:t>
        </w:r>
        <w:r>
          <w:tab/>
        </w:r>
        <w:r>
          <w:fldChar w:fldCharType="begin"/>
        </w:r>
        <w:r>
          <w:instrText xml:space="preserve"> PAGEREF _Toc24107 \h </w:instrText>
        </w:r>
        <w:r>
          <w:fldChar w:fldCharType="separate"/>
        </w:r>
        <w:r>
          <w:t>24</w:t>
        </w:r>
        <w:r>
          <w:fldChar w:fldCharType="end"/>
        </w:r>
      </w:hyperlink>
    </w:p>
    <w:p>
      <w:pPr>
        <w:pStyle w:val="TOC1"/>
        <w:tabs>
          <w:tab w:val="right" w:leader="dot" w:pos="8306"/>
        </w:tabs>
      </w:pPr>
      <w:hyperlink w:anchor="_Toc5340" w:history="1">
        <w:r>
          <w:rPr>
            <w:rFonts w:ascii="仿宋" w:eastAsia="仿宋" w:hAnsi="仿宋" w:cs="仿宋" w:hint="eastAsia"/>
            <w:lang w:eastAsia="zh-CN"/>
          </w:rPr>
          <w:t>八、电视接收器项目风险管理</w:t>
        </w:r>
        <w:r>
          <w:tab/>
        </w:r>
        <w:r>
          <w:fldChar w:fldCharType="begin"/>
        </w:r>
        <w:r>
          <w:instrText xml:space="preserve"> PAGEREF _Toc5340 \h </w:instrText>
        </w:r>
        <w:r>
          <w:fldChar w:fldCharType="separate"/>
        </w:r>
        <w:r>
          <w:t>25</w:t>
        </w:r>
        <w:r>
          <w:fldChar w:fldCharType="end"/>
        </w:r>
      </w:hyperlink>
    </w:p>
    <w:p>
      <w:pPr>
        <w:pStyle w:val="TOC2"/>
        <w:tabs>
          <w:tab w:val="right" w:leader="dot" w:pos="8306"/>
        </w:tabs>
      </w:pPr>
      <w:hyperlink w:anchor="_Toc9577" w:history="1">
        <w:r>
          <w:rPr>
            <w:rFonts w:ascii="仿宋" w:eastAsia="仿宋" w:hAnsi="仿宋" w:cs="仿宋" w:hint="eastAsia"/>
            <w:lang w:eastAsia="zh-CN"/>
          </w:rPr>
          <w:t>(一)、风险识别与评估</w:t>
        </w:r>
        <w:r>
          <w:tab/>
        </w:r>
        <w:r>
          <w:fldChar w:fldCharType="begin"/>
        </w:r>
        <w:r>
          <w:instrText xml:space="preserve"> PAGEREF _Toc9577 \h </w:instrText>
        </w:r>
        <w:r>
          <w:fldChar w:fldCharType="separate"/>
        </w:r>
        <w:r>
          <w:t>25</w:t>
        </w:r>
        <w:r>
          <w:fldChar w:fldCharType="end"/>
        </w:r>
      </w:hyperlink>
    </w:p>
    <w:p>
      <w:pPr>
        <w:pStyle w:val="TOC2"/>
        <w:tabs>
          <w:tab w:val="right" w:leader="dot" w:pos="8306"/>
        </w:tabs>
      </w:pPr>
      <w:hyperlink w:anchor="_Toc13271" w:history="1">
        <w:r>
          <w:rPr>
            <w:rFonts w:ascii="仿宋" w:eastAsia="仿宋" w:hAnsi="仿宋" w:cs="仿宋" w:hint="eastAsia"/>
            <w:lang w:eastAsia="zh-CN"/>
          </w:rPr>
          <w:t>(二)、风险应对策略</w:t>
        </w:r>
        <w:r>
          <w:tab/>
        </w:r>
        <w:r>
          <w:fldChar w:fldCharType="begin"/>
        </w:r>
        <w:r>
          <w:instrText xml:space="preserve"> PAGEREF _Toc13271 \h </w:instrText>
        </w:r>
        <w:r>
          <w:fldChar w:fldCharType="separate"/>
        </w:r>
        <w:r>
          <w:t>26</w:t>
        </w:r>
        <w:r>
          <w:fldChar w:fldCharType="end"/>
        </w:r>
      </w:hyperlink>
    </w:p>
    <w:p>
      <w:pPr>
        <w:pStyle w:val="TOC2"/>
        <w:tabs>
          <w:tab w:val="right" w:leader="dot" w:pos="8306"/>
        </w:tabs>
      </w:pPr>
      <w:hyperlink w:anchor="_Toc28288" w:history="1">
        <w:r>
          <w:rPr>
            <w:rFonts w:ascii="仿宋" w:eastAsia="仿宋" w:hAnsi="仿宋" w:cs="仿宋" w:hint="eastAsia"/>
            <w:lang w:eastAsia="zh-CN"/>
          </w:rPr>
          <w:t>(三)、风险监控与控制</w:t>
        </w:r>
        <w:r>
          <w:tab/>
        </w:r>
        <w:r>
          <w:fldChar w:fldCharType="begin"/>
        </w:r>
        <w:r>
          <w:instrText xml:space="preserve"> PAGEREF _Toc28288 \h </w:instrText>
        </w:r>
        <w:r>
          <w:fldChar w:fldCharType="separate"/>
        </w:r>
        <w:r>
          <w:t>28</w:t>
        </w:r>
        <w:r>
          <w:fldChar w:fldCharType="end"/>
        </w:r>
      </w:hyperlink>
    </w:p>
    <w:p>
      <w:pPr>
        <w:pStyle w:val="TOC1"/>
        <w:tabs>
          <w:tab w:val="right" w:leader="dot" w:pos="8306"/>
        </w:tabs>
      </w:pPr>
      <w:hyperlink w:anchor="_Toc23062" w:history="1">
        <w:r>
          <w:rPr>
            <w:rFonts w:ascii="仿宋" w:eastAsia="仿宋" w:hAnsi="仿宋" w:cs="仿宋" w:hint="eastAsia"/>
            <w:lang w:eastAsia="zh-CN"/>
          </w:rPr>
          <w:t>九、电视接收器项目社会影响</w:t>
        </w:r>
        <w:r>
          <w:tab/>
        </w:r>
        <w:r>
          <w:fldChar w:fldCharType="begin"/>
        </w:r>
        <w:r>
          <w:instrText xml:space="preserve"> PAGEREF _Toc23062 \h </w:instrText>
        </w:r>
        <w:r>
          <w:fldChar w:fldCharType="separate"/>
        </w:r>
        <w:r>
          <w:t>29</w:t>
        </w:r>
        <w:r>
          <w:fldChar w:fldCharType="end"/>
        </w:r>
      </w:hyperlink>
    </w:p>
    <w:p>
      <w:pPr>
        <w:pStyle w:val="TOC2"/>
        <w:tabs>
          <w:tab w:val="right" w:leader="dot" w:pos="8306"/>
        </w:tabs>
      </w:pPr>
      <w:hyperlink w:anchor="_Toc7247" w:history="1">
        <w:r>
          <w:rPr>
            <w:rFonts w:ascii="仿宋" w:eastAsia="仿宋" w:hAnsi="仿宋" w:cs="仿宋" w:hint="eastAsia"/>
            <w:lang w:eastAsia="zh-CN"/>
          </w:rPr>
          <w:t>(一)、社会责任与义务</w:t>
        </w:r>
        <w:r>
          <w:tab/>
        </w:r>
        <w:r>
          <w:fldChar w:fldCharType="begin"/>
        </w:r>
        <w:r>
          <w:instrText xml:space="preserve"> PAGEREF _Toc7247 \h </w:instrText>
        </w:r>
        <w:r>
          <w:fldChar w:fldCharType="separate"/>
        </w:r>
        <w:r>
          <w:t>29</w:t>
        </w:r>
        <w:r>
          <w:fldChar w:fldCharType="end"/>
        </w:r>
      </w:hyperlink>
    </w:p>
    <w:p>
      <w:pPr>
        <w:pStyle w:val="TOC2"/>
        <w:tabs>
          <w:tab w:val="right" w:leader="dot" w:pos="8306"/>
        </w:tabs>
      </w:pPr>
      <w:hyperlink w:anchor="_Toc32680" w:history="1">
        <w:r>
          <w:rPr>
            <w:rFonts w:ascii="仿宋" w:eastAsia="仿宋" w:hAnsi="仿宋" w:cs="仿宋" w:hint="eastAsia"/>
            <w:lang w:eastAsia="zh-CN"/>
          </w:rPr>
          <w:t>(二)、社会参与与沟通</w:t>
        </w:r>
        <w:r>
          <w:tab/>
        </w:r>
        <w:r>
          <w:fldChar w:fldCharType="begin"/>
        </w:r>
        <w:r>
          <w:instrText xml:space="preserve"> PAGEREF _Toc32680 \h </w:instrText>
        </w:r>
        <w:r>
          <w:fldChar w:fldCharType="separate"/>
        </w:r>
        <w:r>
          <w:t>30</w:t>
        </w:r>
        <w:r>
          <w:fldChar w:fldCharType="end"/>
        </w:r>
      </w:hyperlink>
    </w:p>
    <w:p>
      <w:pPr>
        <w:pStyle w:val="TOC1"/>
        <w:tabs>
          <w:tab w:val="right" w:leader="dot" w:pos="8306"/>
        </w:tabs>
      </w:pPr>
      <w:hyperlink w:anchor="_Toc27841" w:history="1">
        <w:r>
          <w:rPr>
            <w:rFonts w:ascii="仿宋" w:eastAsia="仿宋" w:hAnsi="仿宋" w:cs="仿宋" w:hint="eastAsia"/>
            <w:lang w:eastAsia="zh-CN"/>
          </w:rPr>
          <w:t>十、电视接收器项目创新与研发</w:t>
        </w:r>
        <w:r>
          <w:tab/>
        </w:r>
        <w:r>
          <w:fldChar w:fldCharType="begin"/>
        </w:r>
        <w:r>
          <w:instrText xml:space="preserve"> PAGEREF _Toc27841 \h </w:instrText>
        </w:r>
        <w:r>
          <w:fldChar w:fldCharType="separate"/>
        </w:r>
        <w:r>
          <w:t>31</w:t>
        </w:r>
        <w:r>
          <w:fldChar w:fldCharType="end"/>
        </w:r>
      </w:hyperlink>
    </w:p>
    <w:p>
      <w:pPr>
        <w:pStyle w:val="TOC2"/>
        <w:tabs>
          <w:tab w:val="right" w:leader="dot" w:pos="8306"/>
        </w:tabs>
      </w:pPr>
      <w:hyperlink w:anchor="_Toc24694" w:history="1">
        <w:r>
          <w:rPr>
            <w:rFonts w:ascii="仿宋" w:eastAsia="仿宋" w:hAnsi="仿宋" w:cs="仿宋" w:hint="eastAsia"/>
            <w:lang w:eastAsia="zh-CN"/>
          </w:rPr>
          <w:t>(一)、创新策略与方向</w:t>
        </w:r>
        <w:r>
          <w:tab/>
        </w:r>
        <w:r>
          <w:fldChar w:fldCharType="begin"/>
        </w:r>
        <w:r>
          <w:instrText xml:space="preserve"> PAGEREF _Toc24694 \h </w:instrText>
        </w:r>
        <w:r>
          <w:fldChar w:fldCharType="separate"/>
        </w:r>
        <w:r>
          <w:t>31</w:t>
        </w:r>
        <w:r>
          <w:fldChar w:fldCharType="end"/>
        </w:r>
      </w:hyperlink>
    </w:p>
    <w:p>
      <w:pPr>
        <w:pStyle w:val="TOC2"/>
        <w:tabs>
          <w:tab w:val="right" w:leader="dot" w:pos="8306"/>
        </w:tabs>
      </w:pPr>
      <w:hyperlink w:anchor="_Toc4872" w:history="1">
        <w:r>
          <w:rPr>
            <w:rFonts w:ascii="仿宋" w:eastAsia="仿宋" w:hAnsi="仿宋" w:cs="仿宋" w:hint="eastAsia"/>
            <w:lang w:eastAsia="zh-CN"/>
          </w:rPr>
          <w:t>(二)、研发规划与投入</w:t>
        </w:r>
        <w:r>
          <w:tab/>
        </w:r>
        <w:r>
          <w:fldChar w:fldCharType="begin"/>
        </w:r>
        <w:r>
          <w:instrText xml:space="preserve"> PAGEREF _Toc4872 \h </w:instrText>
        </w:r>
        <w:r>
          <w:fldChar w:fldCharType="separate"/>
        </w:r>
        <w:r>
          <w:t>32</w:t>
        </w:r>
        <w:r>
          <w:fldChar w:fldCharType="end"/>
        </w:r>
      </w:hyperlink>
    </w:p>
    <w:p>
      <w:pPr>
        <w:pStyle w:val="TOC1"/>
        <w:tabs>
          <w:tab w:val="right" w:leader="dot" w:pos="8306"/>
        </w:tabs>
      </w:pPr>
      <w:hyperlink w:anchor="_Toc22066" w:history="1">
        <w:r>
          <w:rPr>
            <w:rFonts w:ascii="仿宋" w:eastAsia="仿宋" w:hAnsi="仿宋" w:cs="仿宋" w:hint="eastAsia"/>
            <w:lang w:eastAsia="zh-CN"/>
          </w:rPr>
          <w:t>十一、电视接收器项目经营效益</w:t>
        </w:r>
        <w:r>
          <w:tab/>
        </w:r>
        <w:r>
          <w:fldChar w:fldCharType="begin"/>
        </w:r>
        <w:r>
          <w:instrText xml:space="preserve"> PAGEREF _Toc22066 \h </w:instrText>
        </w:r>
        <w:r>
          <w:fldChar w:fldCharType="separate"/>
        </w:r>
        <w:r>
          <w:t>34</w:t>
        </w:r>
        <w:r>
          <w:fldChar w:fldCharType="end"/>
        </w:r>
      </w:hyperlink>
    </w:p>
    <w:p>
      <w:pPr>
        <w:pStyle w:val="TOC2"/>
        <w:tabs>
          <w:tab w:val="right" w:leader="dot" w:pos="8306"/>
        </w:tabs>
      </w:pPr>
      <w:hyperlink w:anchor="_Toc12358" w:history="1">
        <w:r>
          <w:rPr>
            <w:rFonts w:ascii="仿宋" w:eastAsia="仿宋" w:hAnsi="仿宋" w:cs="仿宋" w:hint="eastAsia"/>
            <w:lang w:eastAsia="zh-CN"/>
          </w:rPr>
          <w:t>(一)、经济评价财务测算</w:t>
        </w:r>
        <w:r>
          <w:tab/>
        </w:r>
        <w:r>
          <w:fldChar w:fldCharType="begin"/>
        </w:r>
        <w:r>
          <w:instrText xml:space="preserve"> PAGEREF _Toc12358 \h </w:instrText>
        </w:r>
        <w:r>
          <w:fldChar w:fldCharType="separate"/>
        </w:r>
        <w:r>
          <w:t>34</w:t>
        </w:r>
        <w:r>
          <w:fldChar w:fldCharType="end"/>
        </w:r>
      </w:hyperlink>
    </w:p>
    <w:p>
      <w:pPr>
        <w:pStyle w:val="TOC2"/>
        <w:tabs>
          <w:tab w:val="right" w:leader="dot" w:pos="8306"/>
        </w:tabs>
      </w:pPr>
      <w:hyperlink w:anchor="_Toc23236" w:history="1">
        <w:r>
          <w:rPr>
            <w:rFonts w:ascii="仿宋" w:eastAsia="仿宋" w:hAnsi="仿宋" w:cs="仿宋" w:hint="eastAsia"/>
            <w:lang w:eastAsia="zh-CN"/>
          </w:rPr>
          <w:t>(二)、电视接收器项目盈利能力分析</w:t>
        </w:r>
        <w:r>
          <w:tab/>
        </w:r>
        <w:r>
          <w:fldChar w:fldCharType="begin"/>
        </w:r>
        <w:r>
          <w:instrText xml:space="preserve"> PAGEREF _Toc23236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 w:history="1">
        <w:r>
          <w:rPr>
            <w:rFonts w:ascii="仿宋" w:eastAsia="仿宋" w:hAnsi="仿宋" w:cs="仿宋" w:hint="eastAsia"/>
            <w:lang w:eastAsia="zh-CN"/>
          </w:rPr>
          <w:t>十二、电视接收器项目计划安排</w:t>
        </w:r>
        <w:r>
          <w:tab/>
        </w:r>
        <w:r>
          <w:fldChar w:fldCharType="begin"/>
        </w:r>
        <w:r>
          <w:instrText xml:space="preserve"> PAGEREF _Toc1739 \h </w:instrText>
        </w:r>
        <w:r>
          <w:fldChar w:fldCharType="separate"/>
        </w:r>
        <w:r>
          <w:t>36</w:t>
        </w:r>
        <w:r>
          <w:fldChar w:fldCharType="end"/>
        </w:r>
      </w:hyperlink>
    </w:p>
    <w:p>
      <w:pPr>
        <w:pStyle w:val="TOC2"/>
        <w:tabs>
          <w:tab w:val="right" w:leader="dot" w:pos="8306"/>
        </w:tabs>
      </w:pPr>
      <w:hyperlink w:anchor="_Toc16157" w:history="1">
        <w:r>
          <w:rPr>
            <w:rFonts w:ascii="仿宋" w:eastAsia="仿宋" w:hAnsi="仿宋" w:cs="仿宋" w:hint="eastAsia"/>
            <w:lang w:eastAsia="zh-CN"/>
          </w:rPr>
          <w:t>(一)、建设周期</w:t>
        </w:r>
        <w:r>
          <w:tab/>
        </w:r>
        <w:r>
          <w:fldChar w:fldCharType="begin"/>
        </w:r>
        <w:r>
          <w:instrText xml:space="preserve"> PAGEREF _Toc16157 \h </w:instrText>
        </w:r>
        <w:r>
          <w:fldChar w:fldCharType="separate"/>
        </w:r>
        <w:r>
          <w:t>36</w:t>
        </w:r>
        <w:r>
          <w:fldChar w:fldCharType="end"/>
        </w:r>
      </w:hyperlink>
    </w:p>
    <w:p>
      <w:pPr>
        <w:pStyle w:val="TOC2"/>
        <w:tabs>
          <w:tab w:val="right" w:leader="dot" w:pos="8306"/>
        </w:tabs>
      </w:pPr>
      <w:hyperlink w:anchor="_Toc25634" w:history="1">
        <w:r>
          <w:rPr>
            <w:rFonts w:ascii="仿宋" w:eastAsia="仿宋" w:hAnsi="仿宋" w:cs="仿宋" w:hint="eastAsia"/>
            <w:lang w:eastAsia="zh-CN"/>
          </w:rPr>
          <w:t>(二)、建设进度</w:t>
        </w:r>
        <w:r>
          <w:tab/>
        </w:r>
        <w:r>
          <w:fldChar w:fldCharType="begin"/>
        </w:r>
        <w:r>
          <w:instrText xml:space="preserve"> PAGEREF _Toc25634 \h </w:instrText>
        </w:r>
        <w:r>
          <w:fldChar w:fldCharType="separate"/>
        </w:r>
        <w:r>
          <w:t>37</w:t>
        </w:r>
        <w:r>
          <w:fldChar w:fldCharType="end"/>
        </w:r>
      </w:hyperlink>
    </w:p>
    <w:p>
      <w:pPr>
        <w:pStyle w:val="TOC2"/>
        <w:tabs>
          <w:tab w:val="right" w:leader="dot" w:pos="8306"/>
        </w:tabs>
      </w:pPr>
      <w:hyperlink w:anchor="_Toc16788" w:history="1">
        <w:r>
          <w:rPr>
            <w:rFonts w:ascii="仿宋" w:eastAsia="仿宋" w:hAnsi="仿宋" w:cs="仿宋" w:hint="eastAsia"/>
            <w:lang w:eastAsia="zh-CN"/>
          </w:rPr>
          <w:t>(三)、进度安排注意事项</w:t>
        </w:r>
        <w:r>
          <w:tab/>
        </w:r>
        <w:r>
          <w:fldChar w:fldCharType="begin"/>
        </w:r>
        <w:r>
          <w:instrText xml:space="preserve"> PAGEREF _Toc16788 \h </w:instrText>
        </w:r>
        <w:r>
          <w:fldChar w:fldCharType="separate"/>
        </w:r>
        <w:r>
          <w:t>38</w:t>
        </w:r>
        <w:r>
          <w:fldChar w:fldCharType="end"/>
        </w:r>
      </w:hyperlink>
    </w:p>
    <w:p>
      <w:pPr>
        <w:pStyle w:val="TOC2"/>
        <w:tabs>
          <w:tab w:val="right" w:leader="dot" w:pos="8306"/>
        </w:tabs>
      </w:pPr>
      <w:hyperlink w:anchor="_Toc24687" w:history="1">
        <w:r>
          <w:rPr>
            <w:rFonts w:ascii="仿宋" w:eastAsia="仿宋" w:hAnsi="仿宋" w:cs="仿宋" w:hint="eastAsia"/>
            <w:lang w:eastAsia="zh-CN"/>
          </w:rPr>
          <w:t>(四)、人力资源配置</w:t>
        </w:r>
        <w:r>
          <w:tab/>
        </w:r>
        <w:r>
          <w:fldChar w:fldCharType="begin"/>
        </w:r>
        <w:r>
          <w:instrText xml:space="preserve"> PAGEREF _Toc24687 \h </w:instrText>
        </w:r>
        <w:r>
          <w:fldChar w:fldCharType="separate"/>
        </w:r>
        <w:r>
          <w:t>39</w:t>
        </w:r>
        <w:r>
          <w:fldChar w:fldCharType="end"/>
        </w:r>
      </w:hyperlink>
    </w:p>
    <w:p>
      <w:pPr>
        <w:pStyle w:val="TOC1"/>
        <w:tabs>
          <w:tab w:val="right" w:leader="dot" w:pos="8306"/>
        </w:tabs>
      </w:pPr>
      <w:hyperlink w:anchor="_Toc18489" w:history="1">
        <w:r>
          <w:rPr>
            <w:rFonts w:ascii="仿宋" w:eastAsia="仿宋" w:hAnsi="仿宋" w:cs="仿宋" w:hint="eastAsia"/>
            <w:lang w:eastAsia="zh-CN"/>
          </w:rPr>
          <w:t>十三、营销与推广策略</w:t>
        </w:r>
        <w:r>
          <w:tab/>
        </w:r>
        <w:r>
          <w:fldChar w:fldCharType="begin"/>
        </w:r>
        <w:r>
          <w:instrText xml:space="preserve"> PAGEREF _Toc18489 \h </w:instrText>
        </w:r>
        <w:r>
          <w:fldChar w:fldCharType="separate"/>
        </w:r>
        <w:r>
          <w:t>40</w:t>
        </w:r>
        <w:r>
          <w:fldChar w:fldCharType="end"/>
        </w:r>
      </w:hyperlink>
    </w:p>
    <w:p>
      <w:pPr>
        <w:pStyle w:val="TOC2"/>
        <w:tabs>
          <w:tab w:val="right" w:leader="dot" w:pos="8306"/>
        </w:tabs>
      </w:pPr>
      <w:hyperlink w:anchor="_Toc17914" w:history="1">
        <w:r>
          <w:rPr>
            <w:rFonts w:ascii="仿宋" w:eastAsia="仿宋" w:hAnsi="仿宋" w:cs="仿宋" w:hint="eastAsia"/>
            <w:lang w:eastAsia="zh-CN"/>
          </w:rPr>
          <w:t>(一)、产品/服务定位与特点</w:t>
        </w:r>
        <w:r>
          <w:tab/>
        </w:r>
        <w:r>
          <w:fldChar w:fldCharType="begin"/>
        </w:r>
        <w:r>
          <w:instrText xml:space="preserve"> PAGEREF _Toc17914 \h </w:instrText>
        </w:r>
        <w:r>
          <w:fldChar w:fldCharType="separate"/>
        </w:r>
        <w:r>
          <w:t>40</w:t>
        </w:r>
        <w:r>
          <w:fldChar w:fldCharType="end"/>
        </w:r>
      </w:hyperlink>
    </w:p>
    <w:p>
      <w:pPr>
        <w:pStyle w:val="TOC2"/>
        <w:tabs>
          <w:tab w:val="right" w:leader="dot" w:pos="8306"/>
        </w:tabs>
      </w:pPr>
      <w:hyperlink w:anchor="_Toc26312" w:history="1">
        <w:r>
          <w:rPr>
            <w:rFonts w:ascii="仿宋" w:eastAsia="仿宋" w:hAnsi="仿宋" w:cs="仿宋" w:hint="eastAsia"/>
            <w:lang w:eastAsia="zh-CN"/>
          </w:rPr>
          <w:t>(二)、市场定位与竞争分析</w:t>
        </w:r>
        <w:r>
          <w:tab/>
        </w:r>
        <w:r>
          <w:fldChar w:fldCharType="begin"/>
        </w:r>
        <w:r>
          <w:instrText xml:space="preserve"> PAGEREF _Toc26312 \h </w:instrText>
        </w:r>
        <w:r>
          <w:fldChar w:fldCharType="separate"/>
        </w:r>
        <w:r>
          <w:t>41</w:t>
        </w:r>
        <w:r>
          <w:fldChar w:fldCharType="end"/>
        </w:r>
      </w:hyperlink>
    </w:p>
    <w:p>
      <w:pPr>
        <w:pStyle w:val="TOC2"/>
        <w:tabs>
          <w:tab w:val="right" w:leader="dot" w:pos="8306"/>
        </w:tabs>
      </w:pPr>
      <w:hyperlink w:anchor="_Toc18907" w:history="1">
        <w:r>
          <w:rPr>
            <w:rFonts w:ascii="仿宋" w:eastAsia="仿宋" w:hAnsi="仿宋" w:cs="仿宋" w:hint="eastAsia"/>
            <w:lang w:eastAsia="zh-CN"/>
          </w:rPr>
          <w:t>(三)、营销渠道与策略</w:t>
        </w:r>
        <w:r>
          <w:tab/>
        </w:r>
        <w:r>
          <w:fldChar w:fldCharType="begin"/>
        </w:r>
        <w:r>
          <w:instrText xml:space="preserve"> PAGEREF _Toc18907 \h </w:instrText>
        </w:r>
        <w:r>
          <w:fldChar w:fldCharType="separate"/>
        </w:r>
        <w:r>
          <w:t>43</w:t>
        </w:r>
        <w:r>
          <w:fldChar w:fldCharType="end"/>
        </w:r>
      </w:hyperlink>
    </w:p>
    <w:p>
      <w:pPr>
        <w:pStyle w:val="TOC2"/>
        <w:tabs>
          <w:tab w:val="right" w:leader="dot" w:pos="8306"/>
        </w:tabs>
      </w:pPr>
      <w:hyperlink w:anchor="_Toc21789" w:history="1">
        <w:r>
          <w:rPr>
            <w:rFonts w:ascii="仿宋" w:eastAsia="仿宋" w:hAnsi="仿宋" w:cs="仿宋" w:hint="eastAsia"/>
            <w:lang w:eastAsia="zh-CN"/>
          </w:rPr>
          <w:t>(四)、推广与宣传活动</w:t>
        </w:r>
        <w:r>
          <w:tab/>
        </w:r>
        <w:r>
          <w:fldChar w:fldCharType="begin"/>
        </w:r>
        <w:r>
          <w:instrText xml:space="preserve"> PAGEREF _Toc21789 \h </w:instrText>
        </w:r>
        <w:r>
          <w:fldChar w:fldCharType="separate"/>
        </w:r>
        <w:r>
          <w:t>44</w:t>
        </w:r>
        <w:r>
          <w:fldChar w:fldCharType="end"/>
        </w:r>
      </w:hyperlink>
    </w:p>
    <w:p>
      <w:pPr>
        <w:pStyle w:val="TOC1"/>
        <w:tabs>
          <w:tab w:val="right" w:leader="dot" w:pos="8306"/>
        </w:tabs>
      </w:pPr>
      <w:hyperlink w:anchor="_Toc18200" w:history="1">
        <w:r>
          <w:rPr>
            <w:rFonts w:ascii="仿宋" w:eastAsia="仿宋" w:hAnsi="仿宋" w:cs="仿宋" w:hint="eastAsia"/>
            <w:lang w:eastAsia="zh-CN"/>
          </w:rPr>
          <w:t>十四、电视接收器项目实施保障措施</w:t>
        </w:r>
        <w:r>
          <w:tab/>
        </w:r>
        <w:r>
          <w:fldChar w:fldCharType="begin"/>
        </w:r>
        <w:r>
          <w:instrText xml:space="preserve"> PAGEREF _Toc18200 \h </w:instrText>
        </w:r>
        <w:r>
          <w:fldChar w:fldCharType="separate"/>
        </w:r>
        <w:r>
          <w:t>49</w:t>
        </w:r>
        <w:r>
          <w:fldChar w:fldCharType="end"/>
        </w:r>
      </w:hyperlink>
    </w:p>
    <w:p>
      <w:pPr>
        <w:pStyle w:val="TOC2"/>
        <w:tabs>
          <w:tab w:val="right" w:leader="dot" w:pos="8306"/>
        </w:tabs>
      </w:pPr>
      <w:hyperlink w:anchor="_Toc25174" w:history="1">
        <w:r>
          <w:rPr>
            <w:rFonts w:ascii="仿宋" w:eastAsia="仿宋" w:hAnsi="仿宋" w:cs="仿宋" w:hint="eastAsia"/>
            <w:lang w:eastAsia="zh-CN"/>
          </w:rPr>
          <w:t>(一)、电视接收器项目实施保障机制</w:t>
        </w:r>
        <w:r>
          <w:tab/>
        </w:r>
        <w:r>
          <w:fldChar w:fldCharType="begin"/>
        </w:r>
        <w:r>
          <w:instrText xml:space="preserve"> PAGEREF _Toc25174 \h </w:instrText>
        </w:r>
        <w:r>
          <w:fldChar w:fldCharType="separate"/>
        </w:r>
        <w:r>
          <w:t>49</w:t>
        </w:r>
        <w:r>
          <w:fldChar w:fldCharType="end"/>
        </w:r>
      </w:hyperlink>
    </w:p>
    <w:p>
      <w:pPr>
        <w:pStyle w:val="TOC2"/>
        <w:tabs>
          <w:tab w:val="right" w:leader="dot" w:pos="8306"/>
        </w:tabs>
      </w:pPr>
      <w:hyperlink w:anchor="_Toc30654" w:history="1">
        <w:r>
          <w:rPr>
            <w:rFonts w:ascii="仿宋" w:eastAsia="仿宋" w:hAnsi="仿宋" w:cs="仿宋" w:hint="eastAsia"/>
            <w:lang w:eastAsia="zh-CN"/>
          </w:rPr>
          <w:t>(二)、电视接收器项目法律合规要求</w:t>
        </w:r>
        <w:r>
          <w:tab/>
        </w:r>
        <w:r>
          <w:fldChar w:fldCharType="begin"/>
        </w:r>
        <w:r>
          <w:instrText xml:space="preserve"> PAGEREF _Toc30654 \h </w:instrText>
        </w:r>
        <w:r>
          <w:fldChar w:fldCharType="separate"/>
        </w:r>
        <w:r>
          <w:t>53</w:t>
        </w:r>
        <w:r>
          <w:fldChar w:fldCharType="end"/>
        </w:r>
      </w:hyperlink>
    </w:p>
    <w:p>
      <w:pPr>
        <w:pStyle w:val="TOC2"/>
        <w:tabs>
          <w:tab w:val="right" w:leader="dot" w:pos="8306"/>
        </w:tabs>
      </w:pPr>
      <w:hyperlink w:anchor="_Toc4622" w:history="1">
        <w:r>
          <w:rPr>
            <w:rFonts w:ascii="仿宋" w:eastAsia="仿宋" w:hAnsi="仿宋" w:cs="仿宋" w:hint="eastAsia"/>
            <w:lang w:eastAsia="zh-CN"/>
          </w:rPr>
          <w:t>(三)、电视接收器项目合同管理与法律事务</w:t>
        </w:r>
        <w:r>
          <w:tab/>
        </w:r>
        <w:r>
          <w:fldChar w:fldCharType="begin"/>
        </w:r>
        <w:r>
          <w:instrText xml:space="preserve"> PAGEREF _Toc4622 \h </w:instrText>
        </w:r>
        <w:r>
          <w:fldChar w:fldCharType="separate"/>
        </w:r>
        <w:r>
          <w:t>57</w:t>
        </w:r>
        <w:r>
          <w:fldChar w:fldCharType="end"/>
        </w:r>
      </w:hyperlink>
    </w:p>
    <w:p>
      <w:pPr>
        <w:pStyle w:val="TOC2"/>
        <w:tabs>
          <w:tab w:val="right" w:leader="dot" w:pos="8306"/>
        </w:tabs>
      </w:pPr>
      <w:hyperlink w:anchor="_Toc17339" w:history="1">
        <w:r>
          <w:rPr>
            <w:rFonts w:ascii="仿宋" w:eastAsia="仿宋" w:hAnsi="仿宋" w:cs="仿宋" w:hint="eastAsia"/>
            <w:lang w:eastAsia="zh-CN"/>
          </w:rPr>
          <w:t>(四)、电视接收器项目知识产权保护策略</w:t>
        </w:r>
        <w:r>
          <w:tab/>
        </w:r>
        <w:r>
          <w:fldChar w:fldCharType="begin"/>
        </w:r>
        <w:r>
          <w:instrText xml:space="preserve"> PAGEREF _Toc17339 \h </w:instrText>
        </w:r>
        <w:r>
          <w:fldChar w:fldCharType="separate"/>
        </w:r>
        <w:r>
          <w:t>63</w:t>
        </w:r>
        <w:r>
          <w:fldChar w:fldCharType="end"/>
        </w:r>
      </w:hyperlink>
    </w:p>
    <w:p>
      <w:pPr>
        <w:pStyle w:val="TOC1"/>
        <w:tabs>
          <w:tab w:val="right" w:leader="dot" w:pos="8306"/>
        </w:tabs>
      </w:pPr>
      <w:hyperlink w:anchor="_Toc15436" w:history="1">
        <w:r>
          <w:rPr>
            <w:rFonts w:ascii="仿宋" w:eastAsia="仿宋" w:hAnsi="仿宋" w:cs="仿宋" w:hint="eastAsia"/>
            <w:lang w:eastAsia="zh-CN"/>
          </w:rPr>
          <w:t>十五、电视接收器项目实施时间节点</w:t>
        </w:r>
        <w:r>
          <w:tab/>
        </w:r>
        <w:r>
          <w:fldChar w:fldCharType="begin"/>
        </w:r>
        <w:r>
          <w:instrText xml:space="preserve"> PAGEREF _Toc15436 \h </w:instrText>
        </w:r>
        <w:r>
          <w:fldChar w:fldCharType="separate"/>
        </w:r>
        <w:r>
          <w:t>66</w:t>
        </w:r>
        <w:r>
          <w:fldChar w:fldCharType="end"/>
        </w:r>
      </w:hyperlink>
    </w:p>
    <w:p>
      <w:pPr>
        <w:pStyle w:val="TOC2"/>
        <w:tabs>
          <w:tab w:val="right" w:leader="dot" w:pos="8306"/>
        </w:tabs>
      </w:pPr>
      <w:hyperlink w:anchor="_Toc15232" w:history="1">
        <w:r>
          <w:rPr>
            <w:rFonts w:ascii="仿宋" w:eastAsia="仿宋" w:hAnsi="仿宋" w:cs="仿宋" w:hint="eastAsia"/>
            <w:lang w:eastAsia="zh-CN"/>
          </w:rPr>
          <w:t>(一)、电视接收器项目启动阶段时间节点</w:t>
        </w:r>
        <w:r>
          <w:tab/>
        </w:r>
        <w:r>
          <w:fldChar w:fldCharType="begin"/>
        </w:r>
        <w:r>
          <w:instrText xml:space="preserve"> PAGEREF _Toc15232 \h </w:instrText>
        </w:r>
        <w:r>
          <w:fldChar w:fldCharType="separate"/>
        </w:r>
        <w:r>
          <w:t>66</w:t>
        </w:r>
        <w:r>
          <w:fldChar w:fldCharType="end"/>
        </w:r>
      </w:hyperlink>
    </w:p>
    <w:p>
      <w:pPr>
        <w:pStyle w:val="TOC2"/>
        <w:tabs>
          <w:tab w:val="right" w:leader="dot" w:pos="8306"/>
        </w:tabs>
      </w:pPr>
      <w:hyperlink w:anchor="_Toc3618" w:history="1">
        <w:r>
          <w:rPr>
            <w:rFonts w:ascii="仿宋" w:eastAsia="仿宋" w:hAnsi="仿宋" w:cs="仿宋" w:hint="eastAsia"/>
            <w:lang w:eastAsia="zh-CN"/>
          </w:rPr>
          <w:t>(二)、电视接收器项目执行阶段时间节点</w:t>
        </w:r>
        <w:r>
          <w:tab/>
        </w:r>
        <w:r>
          <w:fldChar w:fldCharType="begin"/>
        </w:r>
        <w:r>
          <w:instrText xml:space="preserve"> PAGEREF _Toc3618 \h </w:instrText>
        </w:r>
        <w:r>
          <w:fldChar w:fldCharType="separate"/>
        </w:r>
        <w:r>
          <w:t>67</w:t>
        </w:r>
        <w:r>
          <w:fldChar w:fldCharType="end"/>
        </w:r>
      </w:hyperlink>
    </w:p>
    <w:p>
      <w:pPr>
        <w:pStyle w:val="TOC2"/>
        <w:tabs>
          <w:tab w:val="right" w:leader="dot" w:pos="8306"/>
        </w:tabs>
      </w:pPr>
      <w:hyperlink w:anchor="_Toc17585" w:history="1">
        <w:r>
          <w:rPr>
            <w:rFonts w:ascii="仿宋" w:eastAsia="仿宋" w:hAnsi="仿宋" w:cs="仿宋" w:hint="eastAsia"/>
            <w:lang w:eastAsia="zh-CN"/>
          </w:rPr>
          <w:t>(三)、电视接收器项目完成阶段时间节点</w:t>
        </w:r>
        <w:r>
          <w:tab/>
        </w:r>
        <w:r>
          <w:fldChar w:fldCharType="begin"/>
        </w:r>
        <w:r>
          <w:instrText xml:space="preserve"> PAGEREF _Toc17585 \h </w:instrText>
        </w:r>
        <w:r>
          <w:fldChar w:fldCharType="separate"/>
        </w:r>
        <w:r>
          <w:t>68</w:t>
        </w:r>
        <w:r>
          <w:fldChar w:fldCharType="end"/>
        </w:r>
      </w:hyperlink>
    </w:p>
    <w:p>
      <w:pPr>
        <w:pStyle w:val="TOC1"/>
        <w:tabs>
          <w:tab w:val="right" w:leader="dot" w:pos="8306"/>
        </w:tabs>
      </w:pPr>
      <w:hyperlink w:anchor="_Toc30737" w:history="1">
        <w:r>
          <w:rPr>
            <w:rFonts w:ascii="仿宋" w:eastAsia="仿宋" w:hAnsi="仿宋" w:cs="仿宋" w:hint="eastAsia"/>
            <w:lang w:eastAsia="zh-CN"/>
          </w:rPr>
          <w:t>十六、电视接收器项目变更管理</w:t>
        </w:r>
        <w:r>
          <w:tab/>
        </w:r>
        <w:r>
          <w:fldChar w:fldCharType="begin"/>
        </w:r>
        <w:r>
          <w:instrText xml:space="preserve"> PAGEREF _Toc30737 \h </w:instrText>
        </w:r>
        <w:r>
          <w:fldChar w:fldCharType="separate"/>
        </w:r>
        <w:r>
          <w:t>69</w:t>
        </w:r>
        <w:r>
          <w:fldChar w:fldCharType="end"/>
        </w:r>
      </w:hyperlink>
    </w:p>
    <w:p>
      <w:pPr>
        <w:pStyle w:val="TOC2"/>
        <w:tabs>
          <w:tab w:val="right" w:leader="dot" w:pos="8306"/>
        </w:tabs>
      </w:pPr>
      <w:hyperlink w:anchor="_Toc29048" w:history="1">
        <w:r>
          <w:rPr>
            <w:rFonts w:ascii="仿宋" w:eastAsia="仿宋" w:hAnsi="仿宋" w:cs="仿宋" w:hint="eastAsia"/>
            <w:lang w:eastAsia="zh-CN"/>
          </w:rPr>
          <w:t>(一)、变更申请与评估</w:t>
        </w:r>
        <w:r>
          <w:tab/>
        </w:r>
        <w:r>
          <w:fldChar w:fldCharType="begin"/>
        </w:r>
        <w:r>
          <w:instrText xml:space="preserve"> PAGEREF _Toc29048 \h </w:instrText>
        </w:r>
        <w:r>
          <w:fldChar w:fldCharType="separate"/>
        </w:r>
        <w:r>
          <w:t>69</w:t>
        </w:r>
        <w:r>
          <w:fldChar w:fldCharType="end"/>
        </w:r>
      </w:hyperlink>
    </w:p>
    <w:p>
      <w:pPr>
        <w:pStyle w:val="TOC2"/>
        <w:tabs>
          <w:tab w:val="right" w:leader="dot" w:pos="8306"/>
        </w:tabs>
      </w:pPr>
      <w:hyperlink w:anchor="_Toc16548" w:history="1">
        <w:r>
          <w:rPr>
            <w:rFonts w:ascii="仿宋" w:eastAsia="仿宋" w:hAnsi="仿宋" w:cs="仿宋" w:hint="eastAsia"/>
            <w:lang w:eastAsia="zh-CN"/>
          </w:rPr>
          <w:t>(二)、变更实施与控制</w:t>
        </w:r>
        <w:r>
          <w:tab/>
        </w:r>
        <w:r>
          <w:fldChar w:fldCharType="begin"/>
        </w:r>
        <w:r>
          <w:instrText xml:space="preserve"> PAGEREF _Toc16548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7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电视接收器项目的主要产品是XXXX，预计年产值为XXX万元。这一产品在市场中占据着重要的地位，其广泛的应用范围使得该电视接收器项目的市场前景非常广阔。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视接收器项目的xxx产品作为重要的原材料之一，将在多个领域发挥关键作用。其在建筑、交通、能源等方面的广泛应用将为整个产业链提供强大的支持，形成产业协同效应。电视接收器项目的年产值XXX万XXX万XXX万万元不仅反映了其在市场上的巨大潜力，更预示着它对国民经济的积极贡献。这种关联度高、涉及面广的产业关系，使得该电视接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3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总征地面积为XXXX平方米，相当于约XX.XX亩，其中净用地面积为XXXX平方米，红线范围内相当于约XX.XX亩。这一用地规模充分考虑了电视接收器项目的建设需求，保障了电视接收器项目在合适的空间内得以充分发展。电视接收器项目规划的总建筑面积为XXXX平方米，其中主体工程建设占XXXX平方米，计容建筑面积达XXXX平方米。预计建筑工程的投资将达到XXXX万元，为电视接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计划购置的设备共计XXXX台（套），设备购置费用为XXXX万元。这一设备购置计划充分考虑到电视接收器项目的生产需求和技术要求，确保了电视接收器项目在生产运营中具备先进的技术装备和高效的生产能力。设备的合理配置将为电视接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计划总投资为XXXX万元，预计年实现营业收入为XXXX万元。这一产能规模的设定旨在确保电视接收器项目能够在投资与回报之间取得平衡，实现长期可持续的发展。电视接收器项目的总投资充分考虑到各个方面的需求，包括用地建设、设备购置等多个环节，以确保电视接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289"/>
      <w:r>
        <w:rPr>
          <w:rFonts w:ascii="仿宋" w:eastAsia="仿宋" w:hAnsi="仿宋" w:cs="仿宋" w:hint="eastAsia"/>
          <w:sz w:val="28"/>
          <w:lang w:eastAsia="zh-CN"/>
        </w:rPr>
        <w:t>二、电视接收器项目建设背景及必要性分析</w:t>
      </w:r>
      <w:bookmarkEnd w:id="5"/>
    </w:p>
    <w:p>
      <w:pPr>
        <w:pStyle w:val="Heading2"/>
        <w:rPr>
          <w:rFonts w:ascii="仿宋" w:eastAsia="仿宋" w:hAnsi="仿宋" w:cs="仿宋" w:hint="eastAsia"/>
          <w:lang w:eastAsia="zh-CN"/>
        </w:rPr>
      </w:pPr>
      <w:bookmarkStart w:id="6" w:name="_Toc31066"/>
      <w:r>
        <w:rPr>
          <w:rFonts w:ascii="仿宋" w:eastAsia="仿宋" w:hAnsi="仿宋" w:cs="仿宋" w:hint="eastAsia"/>
          <w:lang w:eastAsia="zh-CN"/>
        </w:rPr>
        <w:t>(一)、电视接收器项目背景分析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接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接收器项目在这个潮流中的定位。同时，我们将关注行业内涌现的新兴机遇，以便电视接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接收器项目提供了强大的发展动力。我们将聚焦于行业内最新的技术发展趋势，包括但不限于人工智能、大数据分析、物联网等领域。通过深度的技术研究，我们将确保电视接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接收器项目发展的源泉。我们将投入更多的精力对市场需求进行深入剖析，超越表面的需求，深入挖掘潜在的市场痛点和机遇。通过对市场需求的细致了解，电视接收器项目将更有针对性地设计解决方案，满足市场的多样化需求，从而更好地促进电视接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接收器项目战略至关重要。我们将对竞争态势进行更为深入的分析，包括但不限于市场份额、产品特点、客户满意度等多个维度。通过深度的竞争分析，电视接收器项目将能够更准确地把握市场脉搏，制定具有竞争力的电视接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接收器项目的发展具有直接的影响。我们将进行更为全面的法规和政策分析，了解行业发展中的潜在法律风险和合规挑战。通过充分了解和遵守相关法规，电视接收器项目将确保在法律框架内合法合规运营，为电视接收器项目的稳健发展提供有力支持。</w:t>
      </w:r>
    </w:p>
    <w:p>
      <w:pPr>
        <w:pStyle w:val="Heading2"/>
        <w:ind w:firstLine="560" w:firstLineChars="200"/>
        <w:rPr>
          <w:rFonts w:ascii="仿宋" w:eastAsia="仿宋" w:hAnsi="仿宋" w:cs="仿宋" w:hint="eastAsia"/>
          <w:sz w:val="28"/>
          <w:lang w:eastAsia="zh-CN"/>
        </w:rPr>
      </w:pPr>
      <w:bookmarkStart w:id="7" w:name="_Toc16240"/>
      <w:r>
        <w:rPr>
          <w:rFonts w:ascii="仿宋" w:eastAsia="仿宋" w:hAnsi="仿宋" w:cs="仿宋" w:hint="eastAsia"/>
          <w:sz w:val="28"/>
          <w:lang w:eastAsia="zh-CN"/>
        </w:rPr>
        <w:t>(二)、电视接收器项目建设必要性分析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建设的迫切性源于对行业发展趋势的深刻洞察。我们正处于一个行业变革的时代，科技创新、数字化转型成为企业发展的关键动力。电视接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建设不仅仅是为了跟上潮流，更是为了通过技术创新推动企业的持续发展。通过引入先进的技术和解决方案，电视接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接收器项目的建设成为必然选择，通过提高产品质量、拓展服务领域，从而在竞争中获得更多的机会。电视接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接收器项目建设的必要性体现在对客户需求更精准的满足。通过电视接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建设的背后是对企业持续创新的追求。只有通过不断创新，企业才能在竞争中立于不败之地。电视接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99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140"/>
      <w:r>
        <w:rPr>
          <w:rFonts w:ascii="仿宋" w:eastAsia="仿宋" w:hAnsi="仿宋" w:cs="仿宋" w:hint="eastAsia"/>
          <w:lang w:eastAsia="zh-CN"/>
        </w:rPr>
        <w:t>(一)、电视接收器行业分析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行业一直以来都是市场的关注焦点。行业内的发展趋势、竞争态势以及潜在机会都对电视接收器项目的推进产生深远的影响。通过深入研究行业的整体概貌，我们将更好地理解行业的核心特征，为电视接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行业，技术一直是推动创新和发展的关键因素。我们将对当前技术趋势进行详尽分析，包括但不限于人工智能、大数据应用、先进制造技术等。这有助于电视接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电视接收器项目成功的基础。我们将对主要竞争对手进行深入研究，包括其市场份额、产品特点、市场定位等。通过全面了解竞争对手的优势和劣势，电视接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689"/>
      <w:r>
        <w:rPr>
          <w:rFonts w:ascii="仿宋" w:eastAsia="仿宋" w:hAnsi="仿宋" w:cs="仿宋" w:hint="eastAsia"/>
          <w:sz w:val="28"/>
          <w:lang w:eastAsia="zh-CN"/>
        </w:rPr>
        <w:t>(二)、电视接收器市场分析预测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接收器市场未来的增长趋势。这包括市场的整体规模、各细分领域的发展趋势等。电视接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接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视接收器项目实施过程中需要充分考虑的因素。我们将对市场风险进行全面评估，包括但不限于政策法规风险、市场竞争风险、技术变革风险等。通过对潜在风险的深入分析，电视接收器项目可以制定相应的风险缓解策略，降低不确定性对电视接收器项目的影响。</w:t>
      </w:r>
    </w:p>
    <w:p>
      <w:pPr>
        <w:pStyle w:val="Heading1"/>
        <w:ind w:firstLine="560" w:firstLineChars="200"/>
        <w:rPr>
          <w:rFonts w:ascii="仿宋" w:eastAsia="仿宋" w:hAnsi="仿宋" w:cs="仿宋" w:hint="eastAsia"/>
          <w:sz w:val="28"/>
          <w:lang w:eastAsia="zh-CN"/>
        </w:rPr>
      </w:pPr>
      <w:bookmarkStart w:id="11" w:name="_Toc1929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624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技术管理特点体现在其创新导向。通过引入最先进的技术趋势和解决方案，电视接收器项目致力于提升科技含量、提高质量和效率水平。这意味着我们将采用最新的工具和方法，确保电视接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接收器项目技术管理的显著特征。通过整合不同领域的技术资源，我们实现了跨学科的协同工作。这有助于优化技术架构，提高整体效能。此外，整合性策略还促进了不同技术团队之间的紧密沟通和高效合作，确保电视接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接收器项目所采用的技术。通过不断优化技术方案，电视接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接收器项目团队将在电视接收器项目初期识别可能的技术风险，并采取相应的预防和应对措施。通过建立健全的风险评估机制，电视接收器项目能够在实施过程中及时发现并解决潜在的技术问题，保障电视接收器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电视接收器项目中，技术将成为电视接收器项目成功的有力支持。这一深度剖析揭示了技术管理在电视接收器项目实施中的关键作用，为电视接收器项目的技术基础奠定了坚实的基础。</w:t>
      </w:r>
    </w:p>
    <w:p>
      <w:pPr>
        <w:pStyle w:val="Heading2"/>
        <w:ind w:firstLine="560" w:firstLineChars="200"/>
        <w:rPr>
          <w:rFonts w:ascii="仿宋" w:eastAsia="仿宋" w:hAnsi="仿宋" w:cs="仿宋" w:hint="eastAsia"/>
          <w:sz w:val="28"/>
          <w:lang w:eastAsia="zh-CN"/>
        </w:rPr>
      </w:pPr>
      <w:bookmarkStart w:id="13" w:name="_Toc696"/>
      <w:r>
        <w:rPr>
          <w:rFonts w:ascii="仿宋" w:eastAsia="仿宋" w:hAnsi="仿宋" w:cs="仿宋" w:hint="eastAsia"/>
          <w:sz w:val="28"/>
          <w:lang w:eastAsia="zh-CN"/>
        </w:rPr>
        <w:t>(二)、电视接收器项目工艺技术设计方案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接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接收器项目将严格按照相关行业规范要求进行组织。通过有效控制产品质量，电视接收器项目将致力于为顾客提供优质的电视接收器项目产品和良好的服务。这体现了电视接收器项目对于生产活动合规性和质量标准的高度重视，为电视接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接收器项目注重生态效益和清洁生产原则。电视接收器项目建设将紧密结合地方特色经济发展，与社会经济发展规划和区域环境保护规划方案相协调一致。通过与当地区域自然生态系统的结合，电视接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电视接收器项目产品具有多样化的客户需求和个性化的特点。因此，电视接收器项目产品规格品种多样，且单批生产数量较小。为满足这一特点，电视接收器项目承办单位将建设先进的柔性制造生产线。通过广泛应用柔性制造技术，电视接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接收器项目采用的技术具有较高的技术含量和自动化水平，处于国内先进水平。这一技术选用不仅体现了对生产效率、质量和环境友好性的高标准要求，同时为电视接收器项目的可持续发展奠定了坚实的基础。</w:t>
      </w:r>
    </w:p>
    <w:p>
      <w:pPr>
        <w:pStyle w:val="Heading2"/>
        <w:ind w:firstLine="560" w:firstLineChars="200"/>
        <w:rPr>
          <w:rFonts w:ascii="仿宋" w:eastAsia="仿宋" w:hAnsi="仿宋" w:cs="仿宋" w:hint="eastAsia"/>
          <w:sz w:val="28"/>
          <w:lang w:eastAsia="zh-CN"/>
        </w:rPr>
      </w:pPr>
      <w:bookmarkStart w:id="14" w:name="_Toc25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为确保电视接收器项目的高效生产和技术实施，我们制定了一套精心设计的设备选型方案，以满足电视接收器项目生产、质量和环保的要求。该方案的主要特点如下：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接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针对电视接收器项目产品的多样性和小批量生产的特点，我们将建设柔性制造生产线。通过在设备选型中考虑柔性制造技术，可以灵活应对不同产品规格和生产需求，实现生产线的高度灵活性和适应性。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997"/>
      <w:r>
        <w:rPr>
          <w:rFonts w:ascii="仿宋" w:eastAsia="仿宋" w:hAnsi="仿宋" w:cs="仿宋" w:hint="eastAsia"/>
          <w:sz w:val="28"/>
          <w:lang w:eastAsia="zh-CN"/>
        </w:rPr>
        <w:t>五、电视接收器项目土建工程</w:t>
      </w:r>
      <w:bookmarkEnd w:id="15"/>
    </w:p>
    <w:p>
      <w:pPr>
        <w:pStyle w:val="Heading2"/>
        <w:rPr>
          <w:rFonts w:ascii="仿宋" w:eastAsia="仿宋" w:hAnsi="仿宋" w:cs="仿宋" w:hint="eastAsia"/>
          <w:lang w:eastAsia="zh-CN"/>
        </w:rPr>
      </w:pPr>
      <w:bookmarkStart w:id="16" w:name="_Toc1815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在电视接收器项目的建筑工程设计中，我们将秉承一系列重要的设计原则，以确保电视接收器项目建筑在功能、美观、可持续性等方面达到最佳效果。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首要原则是确保建筑的功能性得到最大化的发挥。我们将充分理解电视接收器项目的实际需求，合理布局各个功能区域，保证建筑在满足业务需求的同时，提供高效的工作环境。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在建筑设计中，我们将综合考虑建设和运营成本。通过精细的经济效益分析，确保设计方案在高效利用资源的同时，对电视接收器项目的长期盈利能力有积极的贡献。</w:t>
      </w:r>
    </w:p>
    <w:p>
      <w:pPr>
        <w:pStyle w:val="Heading2"/>
        <w:ind w:firstLine="560" w:firstLineChars="200"/>
        <w:rPr>
          <w:rFonts w:ascii="仿宋" w:eastAsia="仿宋" w:hAnsi="仿宋" w:cs="仿宋" w:hint="eastAsia"/>
          <w:sz w:val="28"/>
          <w:lang w:eastAsia="zh-CN"/>
        </w:rPr>
      </w:pPr>
      <w:bookmarkStart w:id="17" w:name="_Toc164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的土建工程设计中，我们将精准设定设计年限，结合电视接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视接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0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视接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视接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视接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91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本期工程电视接收器项目预计总建筑面积XXX平方米，其中：计容建筑面积XXX平方米，计划建筑工程投资XX万元，占电视接收器项目总投资的XX%。</w:t>
      </w:r>
    </w:p>
    <w:p>
      <w:pPr>
        <w:pStyle w:val="Heading1"/>
        <w:ind w:firstLine="560" w:firstLineChars="200"/>
        <w:rPr>
          <w:rFonts w:ascii="仿宋" w:eastAsia="仿宋" w:hAnsi="仿宋" w:cs="仿宋" w:hint="eastAsia"/>
          <w:sz w:val="28"/>
          <w:lang w:eastAsia="zh-CN"/>
        </w:rPr>
      </w:pPr>
      <w:bookmarkStart w:id="20" w:name="_Toc9049"/>
      <w:r>
        <w:rPr>
          <w:rFonts w:ascii="仿宋" w:eastAsia="仿宋" w:hAnsi="仿宋" w:cs="仿宋" w:hint="eastAsia"/>
          <w:sz w:val="28"/>
          <w:lang w:eastAsia="zh-CN"/>
        </w:rPr>
        <w:t>六、电视接收器项目文档管理</w:t>
      </w:r>
      <w:bookmarkEnd w:id="20"/>
    </w:p>
    <w:p>
      <w:pPr>
        <w:pStyle w:val="Heading2"/>
        <w:rPr>
          <w:rFonts w:ascii="仿宋" w:eastAsia="仿宋" w:hAnsi="仿宋" w:cs="仿宋" w:hint="eastAsia"/>
          <w:lang w:eastAsia="zh-CN"/>
        </w:rPr>
      </w:pPr>
      <w:bookmarkStart w:id="21" w:name="_Toc3157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https://d.book118.com/928121140117006023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74894"/>
    <w:rsid w:val="704748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114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2024-01-04T12:31:00Z</dcterms:created>
  <dcterms:modified xsi:type="dcterms:W3CDTF">2024-01-04T12:31:17Z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7EDD03383D3E42FB9E9A7FBE3A3E767A_11</vt:lpwstr>
  </property>
  <property fmtid="{D5CDD505-2E9C-101B-9397-08002B2CF9AE}" pid="3" name="KSOProductBuildVer">
    <vt:lpwstr>2052-12.1.0.16120</vt:lpwstr>
  </property>
</Properties>
</file>