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C4BE5" w14:paraId="54DB6B4C" w14:textId="77777777">
      <w:pPr>
        <w:widowControl/>
        <w:jc w:val="left"/>
        <w:rPr>
          <w:rFonts w:ascii="仿宋" w:eastAsia="仿宋" w:hAnsi="仿宋"/>
          <w:b/>
          <w:sz w:val="40"/>
        </w:rPr>
      </w:pPr>
    </w:p>
    <w:p w:rsidR="001C4BE5" w14:paraId="000F3024" w14:textId="77777777">
      <w:pPr>
        <w:widowControl/>
        <w:jc w:val="left"/>
        <w:rPr>
          <w:rFonts w:ascii="仿宋" w:eastAsia="仿宋" w:hAnsi="仿宋"/>
          <w:b/>
          <w:sz w:val="40"/>
        </w:rPr>
      </w:pPr>
    </w:p>
    <w:p w:rsidR="001C4BE5" w14:paraId="34173BF2" w14:textId="77777777">
      <w:pPr>
        <w:widowControl/>
        <w:jc w:val="left"/>
        <w:rPr>
          <w:rFonts w:ascii="仿宋" w:eastAsia="仿宋" w:hAnsi="仿宋"/>
          <w:b/>
          <w:sz w:val="40"/>
        </w:rPr>
      </w:pPr>
    </w:p>
    <w:p w:rsidR="001C4BE5" w:rsidRPr="001C4BE5" w14:paraId="0A8920E4" w14:textId="20602F4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C4BE5">
        <w:rPr>
          <w:rFonts w:ascii="宋体" w:eastAsia="宋体" w:hAnsi="宋体" w:hint="eastAsia"/>
          <w:b/>
          <w:sz w:val="60"/>
        </w:rPr>
        <w:t>铸造用粘结剂投资建议书</w:t>
      </w:r>
    </w:p>
    <w:p w:rsidR="001C4BE5" w:rsidP="001C4BE5" w14:paraId="714B4786" w14:textId="480BDF7A">
      <w:pPr>
        <w:widowControl/>
        <w:jc w:val="center"/>
        <w:rPr>
          <w:rFonts w:ascii="仿宋" w:eastAsia="仿宋" w:hAnsi="仿宋" w:hint="eastAsia"/>
          <w:b/>
          <w:sz w:val="40"/>
        </w:rPr>
      </w:pPr>
      <w:r w:rsidRPr="001C4BE5">
        <w:rPr>
          <w:rFonts w:ascii="仿宋" w:eastAsia="仿宋" w:hAnsi="仿宋" w:hint="eastAsia"/>
          <w:b/>
          <w:sz w:val="40"/>
        </w:rPr>
        <w:t>目录</w:t>
      </w:r>
    </w:p>
    <w:p w:rsidR="001C4BE5" w14:paraId="42C6F150" w14:textId="04B7FAEE">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_Toc154386216 \h </w:instrText>
      </w:r>
      <w:r>
        <w:rPr>
          <w:noProof/>
        </w:rPr>
        <w:fldChar w:fldCharType="separate"/>
      </w:r>
      <w:r>
        <w:rPr>
          <w:noProof/>
        </w:rPr>
        <w:t>3</w:t>
      </w:r>
      <w:r>
        <w:rPr>
          <w:noProof/>
        </w:rPr>
        <w:fldChar w:fldCharType="end"/>
      </w:r>
    </w:p>
    <w:p w:rsidR="001C4BE5" w14:paraId="652473C9" w14:textId="6568F8B5">
      <w:pPr>
        <w:pStyle w:val="TOC1"/>
        <w:tabs>
          <w:tab w:val="right" w:leader="dot" w:pos="8296"/>
        </w:tabs>
        <w:rPr>
          <w:noProof/>
        </w:rPr>
      </w:pPr>
      <w:r>
        <w:rPr>
          <w:noProof/>
        </w:rPr>
        <w:t>一、工艺技术</w:t>
      </w:r>
      <w:r>
        <w:rPr>
          <w:noProof/>
        </w:rPr>
        <w:tab/>
      </w:r>
      <w:r>
        <w:rPr>
          <w:noProof/>
        </w:rPr>
        <w:fldChar w:fldCharType="begin"/>
      </w:r>
      <w:r>
        <w:rPr>
          <w:noProof/>
        </w:rPr>
        <w:instrText xml:space="preserve"> PAGEREF _Toc154386217 \h </w:instrText>
      </w:r>
      <w:r>
        <w:rPr>
          <w:noProof/>
        </w:rPr>
        <w:fldChar w:fldCharType="separate"/>
      </w:r>
      <w:r>
        <w:rPr>
          <w:noProof/>
        </w:rPr>
        <w:t>3</w:t>
      </w:r>
      <w:r>
        <w:rPr>
          <w:noProof/>
        </w:rPr>
        <w:fldChar w:fldCharType="end"/>
      </w:r>
    </w:p>
    <w:p w:rsidR="001C4BE5" w14:paraId="427ACB2C" w14:textId="32A6AA21">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_Toc154386218 \h </w:instrText>
      </w:r>
      <w:r>
        <w:rPr>
          <w:noProof/>
        </w:rPr>
        <w:fldChar w:fldCharType="separate"/>
      </w:r>
      <w:r>
        <w:rPr>
          <w:noProof/>
        </w:rPr>
        <w:t>3</w:t>
      </w:r>
      <w:r>
        <w:rPr>
          <w:noProof/>
        </w:rPr>
        <w:fldChar w:fldCharType="end"/>
      </w:r>
    </w:p>
    <w:p w:rsidR="001C4BE5" w14:paraId="7BD13910" w14:textId="29D9EFD0">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_Toc154386219 \h </w:instrText>
      </w:r>
      <w:r>
        <w:rPr>
          <w:noProof/>
        </w:rPr>
        <w:fldChar w:fldCharType="separate"/>
      </w:r>
      <w:r>
        <w:rPr>
          <w:noProof/>
        </w:rPr>
        <w:t>5</w:t>
      </w:r>
      <w:r>
        <w:rPr>
          <w:noProof/>
        </w:rPr>
        <w:fldChar w:fldCharType="end"/>
      </w:r>
    </w:p>
    <w:p w:rsidR="001C4BE5" w14:paraId="2487121A" w14:textId="0C33F51F">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_Toc154386220 \h </w:instrText>
      </w:r>
      <w:r>
        <w:rPr>
          <w:noProof/>
        </w:rPr>
        <w:fldChar w:fldCharType="separate"/>
      </w:r>
      <w:r>
        <w:rPr>
          <w:noProof/>
        </w:rPr>
        <w:t>6</w:t>
      </w:r>
      <w:r>
        <w:rPr>
          <w:noProof/>
        </w:rPr>
        <w:fldChar w:fldCharType="end"/>
      </w:r>
    </w:p>
    <w:p w:rsidR="001C4BE5" w14:paraId="6CCE2983" w14:textId="2F947C1B">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_Toc154386221 \h </w:instrText>
      </w:r>
      <w:r>
        <w:rPr>
          <w:noProof/>
        </w:rPr>
        <w:fldChar w:fldCharType="separate"/>
      </w:r>
      <w:r>
        <w:rPr>
          <w:noProof/>
        </w:rPr>
        <w:t>8</w:t>
      </w:r>
      <w:r>
        <w:rPr>
          <w:noProof/>
        </w:rPr>
        <w:fldChar w:fldCharType="end"/>
      </w:r>
    </w:p>
    <w:p w:rsidR="001C4BE5" w14:paraId="3C1B7E07" w14:textId="0EE5DD4B">
      <w:pPr>
        <w:pStyle w:val="TOC1"/>
        <w:tabs>
          <w:tab w:val="right" w:leader="dot" w:pos="8296"/>
        </w:tabs>
        <w:rPr>
          <w:noProof/>
        </w:rPr>
      </w:pPr>
      <w:r>
        <w:rPr>
          <w:noProof/>
        </w:rPr>
        <w:t>二、项目环境分析</w:t>
      </w:r>
      <w:r>
        <w:rPr>
          <w:noProof/>
        </w:rPr>
        <w:tab/>
      </w:r>
      <w:r>
        <w:rPr>
          <w:noProof/>
        </w:rPr>
        <w:fldChar w:fldCharType="begin"/>
      </w:r>
      <w:r>
        <w:rPr>
          <w:noProof/>
        </w:rPr>
        <w:instrText xml:space="preserve"> PAGEREF _Toc154386222 \h </w:instrText>
      </w:r>
      <w:r>
        <w:rPr>
          <w:noProof/>
        </w:rPr>
        <w:fldChar w:fldCharType="separate"/>
      </w:r>
      <w:r>
        <w:rPr>
          <w:noProof/>
        </w:rPr>
        <w:t>9</w:t>
      </w:r>
      <w:r>
        <w:rPr>
          <w:noProof/>
        </w:rPr>
        <w:fldChar w:fldCharType="end"/>
      </w:r>
    </w:p>
    <w:p w:rsidR="001C4BE5" w14:paraId="05BE9AB4" w14:textId="489E0470">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_Toc154386223 \h </w:instrText>
      </w:r>
      <w:r>
        <w:rPr>
          <w:noProof/>
        </w:rPr>
        <w:fldChar w:fldCharType="separate"/>
      </w:r>
      <w:r>
        <w:rPr>
          <w:noProof/>
        </w:rPr>
        <w:t>9</w:t>
      </w:r>
      <w:r>
        <w:rPr>
          <w:noProof/>
        </w:rPr>
        <w:fldChar w:fldCharType="end"/>
      </w:r>
    </w:p>
    <w:p w:rsidR="001C4BE5" w14:paraId="7C419BCA" w14:textId="28B26476">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_Toc154386224 \h </w:instrText>
      </w:r>
      <w:r>
        <w:rPr>
          <w:noProof/>
        </w:rPr>
        <w:fldChar w:fldCharType="separate"/>
      </w:r>
      <w:r>
        <w:rPr>
          <w:noProof/>
        </w:rPr>
        <w:t>14</w:t>
      </w:r>
      <w:r>
        <w:rPr>
          <w:noProof/>
        </w:rPr>
        <w:fldChar w:fldCharType="end"/>
      </w:r>
    </w:p>
    <w:p w:rsidR="001C4BE5" w14:paraId="7C02A19F" w14:textId="0AB34158">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_Toc154386225 \h </w:instrText>
      </w:r>
      <w:r>
        <w:rPr>
          <w:noProof/>
        </w:rPr>
        <w:fldChar w:fldCharType="separate"/>
      </w:r>
      <w:r>
        <w:rPr>
          <w:noProof/>
        </w:rPr>
        <w:t>15</w:t>
      </w:r>
      <w:r>
        <w:rPr>
          <w:noProof/>
        </w:rPr>
        <w:fldChar w:fldCharType="end"/>
      </w:r>
    </w:p>
    <w:p w:rsidR="001C4BE5" w14:paraId="0BFF39BD" w14:textId="1502F222">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_Toc154386226 \h </w:instrText>
      </w:r>
      <w:r>
        <w:rPr>
          <w:noProof/>
        </w:rPr>
        <w:fldChar w:fldCharType="separate"/>
      </w:r>
      <w:r>
        <w:rPr>
          <w:noProof/>
        </w:rPr>
        <w:t>16</w:t>
      </w:r>
      <w:r>
        <w:rPr>
          <w:noProof/>
        </w:rPr>
        <w:fldChar w:fldCharType="end"/>
      </w:r>
    </w:p>
    <w:p w:rsidR="001C4BE5" w14:paraId="5956CD91" w14:textId="6FC4680A">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_Toc154386227 \h </w:instrText>
      </w:r>
      <w:r>
        <w:rPr>
          <w:noProof/>
        </w:rPr>
        <w:fldChar w:fldCharType="separate"/>
      </w:r>
      <w:r>
        <w:rPr>
          <w:noProof/>
        </w:rPr>
        <w:t>18</w:t>
      </w:r>
      <w:r>
        <w:rPr>
          <w:noProof/>
        </w:rPr>
        <w:fldChar w:fldCharType="end"/>
      </w:r>
    </w:p>
    <w:p w:rsidR="001C4BE5" w14:paraId="72191F92" w14:textId="5F303F39">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_Toc154386228 \h </w:instrText>
      </w:r>
      <w:r>
        <w:rPr>
          <w:noProof/>
        </w:rPr>
        <w:fldChar w:fldCharType="separate"/>
      </w:r>
      <w:r>
        <w:rPr>
          <w:noProof/>
        </w:rPr>
        <w:t>19</w:t>
      </w:r>
      <w:r>
        <w:rPr>
          <w:noProof/>
        </w:rPr>
        <w:fldChar w:fldCharType="end"/>
      </w:r>
    </w:p>
    <w:p w:rsidR="001C4BE5" w14:paraId="48DD1375" w14:textId="4C307C1F">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_Toc154386229 \h </w:instrText>
      </w:r>
      <w:r>
        <w:rPr>
          <w:noProof/>
        </w:rPr>
        <w:fldChar w:fldCharType="separate"/>
      </w:r>
      <w:r>
        <w:rPr>
          <w:noProof/>
        </w:rPr>
        <w:t>20</w:t>
      </w:r>
      <w:r>
        <w:rPr>
          <w:noProof/>
        </w:rPr>
        <w:fldChar w:fldCharType="end"/>
      </w:r>
    </w:p>
    <w:p w:rsidR="001C4BE5" w14:paraId="64404D3D" w14:textId="4C5DEAB0">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_Toc154386230 \h </w:instrText>
      </w:r>
      <w:r>
        <w:rPr>
          <w:noProof/>
        </w:rPr>
        <w:fldChar w:fldCharType="separate"/>
      </w:r>
      <w:r>
        <w:rPr>
          <w:noProof/>
        </w:rPr>
        <w:t>21</w:t>
      </w:r>
      <w:r>
        <w:rPr>
          <w:noProof/>
        </w:rPr>
        <w:fldChar w:fldCharType="end"/>
      </w:r>
    </w:p>
    <w:p w:rsidR="001C4BE5" w14:paraId="11DFFFEB" w14:textId="1922A01D">
      <w:pPr>
        <w:pStyle w:val="TOC1"/>
        <w:tabs>
          <w:tab w:val="right" w:leader="dot" w:pos="8296"/>
        </w:tabs>
        <w:rPr>
          <w:noProof/>
        </w:rPr>
      </w:pPr>
      <w:r>
        <w:rPr>
          <w:noProof/>
        </w:rPr>
        <w:t>三、铸造用粘结剂项目概论</w:t>
      </w:r>
      <w:r>
        <w:rPr>
          <w:noProof/>
        </w:rPr>
        <w:tab/>
      </w:r>
      <w:r>
        <w:rPr>
          <w:noProof/>
        </w:rPr>
        <w:fldChar w:fldCharType="begin"/>
      </w:r>
      <w:r>
        <w:rPr>
          <w:noProof/>
        </w:rPr>
        <w:instrText xml:space="preserve"> PAGEREF _Toc154386231 \h </w:instrText>
      </w:r>
      <w:r>
        <w:rPr>
          <w:noProof/>
        </w:rPr>
        <w:fldChar w:fldCharType="separate"/>
      </w:r>
      <w:r>
        <w:rPr>
          <w:noProof/>
        </w:rPr>
        <w:t>22</w:t>
      </w:r>
      <w:r>
        <w:rPr>
          <w:noProof/>
        </w:rPr>
        <w:fldChar w:fldCharType="end"/>
      </w:r>
    </w:p>
    <w:p w:rsidR="001C4BE5" w14:paraId="59699D48" w14:textId="18318A1B">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_Toc154386232 \h </w:instrText>
      </w:r>
      <w:r>
        <w:rPr>
          <w:noProof/>
        </w:rPr>
        <w:fldChar w:fldCharType="separate"/>
      </w:r>
      <w:r>
        <w:rPr>
          <w:noProof/>
        </w:rPr>
        <w:t>22</w:t>
      </w:r>
      <w:r>
        <w:rPr>
          <w:noProof/>
        </w:rPr>
        <w:fldChar w:fldCharType="end"/>
      </w:r>
    </w:p>
    <w:p w:rsidR="001C4BE5" w14:paraId="43C3B4DD" w14:textId="379F1685">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_Toc154386233 \h </w:instrText>
      </w:r>
      <w:r>
        <w:rPr>
          <w:noProof/>
        </w:rPr>
        <w:fldChar w:fldCharType="separate"/>
      </w:r>
      <w:r>
        <w:rPr>
          <w:noProof/>
        </w:rPr>
        <w:t>26</w:t>
      </w:r>
      <w:r>
        <w:rPr>
          <w:noProof/>
        </w:rPr>
        <w:fldChar w:fldCharType="end"/>
      </w:r>
    </w:p>
    <w:p w:rsidR="001C4BE5" w14:paraId="45FE56BB" w14:textId="17452CCD">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_Toc154386234 \h </w:instrText>
      </w:r>
      <w:r>
        <w:rPr>
          <w:noProof/>
        </w:rPr>
        <w:fldChar w:fldCharType="separate"/>
      </w:r>
      <w:r>
        <w:rPr>
          <w:noProof/>
        </w:rPr>
        <w:t>27</w:t>
      </w:r>
      <w:r>
        <w:rPr>
          <w:noProof/>
        </w:rPr>
        <w:fldChar w:fldCharType="end"/>
      </w:r>
    </w:p>
    <w:p w:rsidR="001C4BE5" w14:paraId="4952129C" w14:textId="62C88028">
      <w:pPr>
        <w:pStyle w:val="TOC1"/>
        <w:tabs>
          <w:tab w:val="right" w:leader="dot" w:pos="8296"/>
        </w:tabs>
        <w:rPr>
          <w:noProof/>
        </w:rPr>
      </w:pPr>
      <w:r>
        <w:rPr>
          <w:noProof/>
        </w:rPr>
        <w:t>四、实施进度计划</w:t>
      </w:r>
      <w:r>
        <w:rPr>
          <w:noProof/>
        </w:rPr>
        <w:tab/>
      </w:r>
      <w:r>
        <w:rPr>
          <w:noProof/>
        </w:rPr>
        <w:fldChar w:fldCharType="begin"/>
      </w:r>
      <w:r>
        <w:rPr>
          <w:noProof/>
        </w:rPr>
        <w:instrText xml:space="preserve"> PAGEREF _Toc154386235 \h </w:instrText>
      </w:r>
      <w:r>
        <w:rPr>
          <w:noProof/>
        </w:rPr>
        <w:fldChar w:fldCharType="separate"/>
      </w:r>
      <w:r>
        <w:rPr>
          <w:noProof/>
        </w:rPr>
        <w:t>30</w:t>
      </w:r>
      <w:r>
        <w:rPr>
          <w:noProof/>
        </w:rPr>
        <w:fldChar w:fldCharType="end"/>
      </w:r>
    </w:p>
    <w:p w:rsidR="001C4BE5" w14:paraId="6CA0B9DE" w14:textId="1D62D5D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(一)、建设周期</w:t>
      </w:r>
      <w:r>
        <w:rPr>
          <w:noProof/>
        </w:rPr>
        <w:tab/>
      </w:r>
      <w:r>
        <w:rPr>
          <w:noProof/>
        </w:rPr>
        <w:fldChar w:fldCharType="begin"/>
      </w:r>
      <w:r>
        <w:rPr>
          <w:noProof/>
        </w:rPr>
        <w:instrText xml:space="preserve"> PAGEREF _Toc154386236 \h </w:instrText>
      </w:r>
      <w:r>
        <w:rPr>
          <w:noProof/>
        </w:rPr>
        <w:fldChar w:fldCharType="separate"/>
      </w:r>
      <w:r>
        <w:rPr>
          <w:noProof/>
        </w:rPr>
        <w:t>30</w:t>
      </w:r>
      <w:r>
        <w:rPr>
          <w:noProof/>
        </w:rPr>
        <w:fldChar w:fldCharType="end"/>
      </w:r>
    </w:p>
    <w:p w:rsidR="001C4BE5" w14:paraId="6D0779A0" w14:textId="64D52ADB">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_Toc154386237 \h </w:instrText>
      </w:r>
      <w:r>
        <w:rPr>
          <w:noProof/>
        </w:rPr>
        <w:fldChar w:fldCharType="separate"/>
      </w:r>
      <w:r>
        <w:rPr>
          <w:noProof/>
        </w:rPr>
        <w:t>30</w:t>
      </w:r>
      <w:r>
        <w:rPr>
          <w:noProof/>
        </w:rPr>
        <w:fldChar w:fldCharType="end"/>
      </w:r>
    </w:p>
    <w:p w:rsidR="001C4BE5" w14:paraId="52D1D241" w14:textId="34BD0DE3">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_Toc154386238 \h </w:instrText>
      </w:r>
      <w:r>
        <w:rPr>
          <w:noProof/>
        </w:rPr>
        <w:fldChar w:fldCharType="separate"/>
      </w:r>
      <w:r>
        <w:rPr>
          <w:noProof/>
        </w:rPr>
        <w:t>31</w:t>
      </w:r>
      <w:r>
        <w:rPr>
          <w:noProof/>
        </w:rPr>
        <w:fldChar w:fldCharType="end"/>
      </w:r>
    </w:p>
    <w:p w:rsidR="001C4BE5" w14:paraId="567BED71" w14:textId="65800FAE">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_Toc154386239 \h </w:instrText>
      </w:r>
      <w:r>
        <w:rPr>
          <w:noProof/>
        </w:rPr>
        <w:fldChar w:fldCharType="separate"/>
      </w:r>
      <w:r>
        <w:rPr>
          <w:noProof/>
        </w:rPr>
        <w:t>32</w:t>
      </w:r>
      <w:r>
        <w:rPr>
          <w:noProof/>
        </w:rPr>
        <w:fldChar w:fldCharType="end"/>
      </w:r>
    </w:p>
    <w:p w:rsidR="001C4BE5" w14:paraId="6B50DC1E" w14:textId="173515EE">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_Toc154386240 \h </w:instrText>
      </w:r>
      <w:r>
        <w:rPr>
          <w:noProof/>
        </w:rPr>
        <w:fldChar w:fldCharType="separate"/>
      </w:r>
      <w:r>
        <w:rPr>
          <w:noProof/>
        </w:rPr>
        <w:t>34</w:t>
      </w:r>
      <w:r>
        <w:rPr>
          <w:noProof/>
        </w:rPr>
        <w:fldChar w:fldCharType="end"/>
      </w:r>
    </w:p>
    <w:p w:rsidR="001C4BE5" w14:paraId="18196376" w14:textId="183516F0">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_Toc154386241 \h </w:instrText>
      </w:r>
      <w:r>
        <w:rPr>
          <w:noProof/>
        </w:rPr>
        <w:fldChar w:fldCharType="separate"/>
      </w:r>
      <w:r>
        <w:rPr>
          <w:noProof/>
        </w:rPr>
        <w:t>36</w:t>
      </w:r>
      <w:r>
        <w:rPr>
          <w:noProof/>
        </w:rPr>
        <w:fldChar w:fldCharType="end"/>
      </w:r>
    </w:p>
    <w:p w:rsidR="001C4BE5" w14:paraId="21096363" w14:textId="69B3F55A">
      <w:pPr>
        <w:pStyle w:val="TOC1"/>
        <w:tabs>
          <w:tab w:val="right" w:leader="dot" w:pos="8296"/>
        </w:tabs>
        <w:rPr>
          <w:noProof/>
        </w:rPr>
      </w:pPr>
      <w:r>
        <w:rPr>
          <w:noProof/>
        </w:rPr>
        <w:t>五、员工福利与培训</w:t>
      </w:r>
      <w:r>
        <w:rPr>
          <w:noProof/>
        </w:rPr>
        <w:tab/>
      </w:r>
      <w:r>
        <w:rPr>
          <w:noProof/>
        </w:rPr>
        <w:fldChar w:fldCharType="begin"/>
      </w:r>
      <w:r>
        <w:rPr>
          <w:noProof/>
        </w:rPr>
        <w:instrText xml:space="preserve"> PAGEREF _Toc154386242 \h </w:instrText>
      </w:r>
      <w:r>
        <w:rPr>
          <w:noProof/>
        </w:rPr>
        <w:fldChar w:fldCharType="separate"/>
      </w:r>
      <w:r>
        <w:rPr>
          <w:noProof/>
        </w:rPr>
        <w:t>38</w:t>
      </w:r>
      <w:r>
        <w:rPr>
          <w:noProof/>
        </w:rPr>
        <w:fldChar w:fldCharType="end"/>
      </w:r>
    </w:p>
    <w:p w:rsidR="001C4BE5" w14:paraId="00368551" w14:textId="76EAAC66">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_Toc154386243 \h </w:instrText>
      </w:r>
      <w:r>
        <w:rPr>
          <w:noProof/>
        </w:rPr>
        <w:fldChar w:fldCharType="separate"/>
      </w:r>
      <w:r>
        <w:rPr>
          <w:noProof/>
        </w:rPr>
        <w:t>38</w:t>
      </w:r>
      <w:r>
        <w:rPr>
          <w:noProof/>
        </w:rPr>
        <w:fldChar w:fldCharType="end"/>
      </w:r>
    </w:p>
    <w:p w:rsidR="001C4BE5" w14:paraId="46A51851" w14:textId="62F79A45">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_Toc154386244 \h </w:instrText>
      </w:r>
      <w:r>
        <w:rPr>
          <w:noProof/>
        </w:rPr>
        <w:fldChar w:fldCharType="separate"/>
      </w:r>
      <w:r>
        <w:rPr>
          <w:noProof/>
        </w:rPr>
        <w:t>39</w:t>
      </w:r>
      <w:r>
        <w:rPr>
          <w:noProof/>
        </w:rPr>
        <w:fldChar w:fldCharType="end"/>
      </w:r>
    </w:p>
    <w:p w:rsidR="001C4BE5" w14:paraId="46A2B57E" w14:textId="57175D98">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_Toc154386245 \h </w:instrText>
      </w:r>
      <w:r>
        <w:rPr>
          <w:noProof/>
        </w:rPr>
        <w:fldChar w:fldCharType="separate"/>
      </w:r>
      <w:r>
        <w:rPr>
          <w:noProof/>
        </w:rPr>
        <w:t>40</w:t>
      </w:r>
      <w:r>
        <w:rPr>
          <w:noProof/>
        </w:rPr>
        <w:fldChar w:fldCharType="end"/>
      </w:r>
    </w:p>
    <w:p w:rsidR="001C4BE5" w14:paraId="6B19715F" w14:textId="33E66B6D">
      <w:pPr>
        <w:pStyle w:val="TOC1"/>
        <w:tabs>
          <w:tab w:val="right" w:leader="dot" w:pos="8296"/>
        </w:tabs>
        <w:rPr>
          <w:noProof/>
        </w:rPr>
      </w:pPr>
      <w:r>
        <w:rPr>
          <w:noProof/>
        </w:rPr>
        <w:t>六、财务报告与透明度</w:t>
      </w:r>
      <w:r>
        <w:rPr>
          <w:noProof/>
        </w:rPr>
        <w:tab/>
      </w:r>
      <w:r>
        <w:rPr>
          <w:noProof/>
        </w:rPr>
        <w:fldChar w:fldCharType="begin"/>
      </w:r>
      <w:r>
        <w:rPr>
          <w:noProof/>
        </w:rPr>
        <w:instrText xml:space="preserve"> PAGEREF _Toc154386246 \h </w:instrText>
      </w:r>
      <w:r>
        <w:rPr>
          <w:noProof/>
        </w:rPr>
        <w:fldChar w:fldCharType="separate"/>
      </w:r>
      <w:r>
        <w:rPr>
          <w:noProof/>
        </w:rPr>
        <w:t>41</w:t>
      </w:r>
      <w:r>
        <w:rPr>
          <w:noProof/>
        </w:rPr>
        <w:fldChar w:fldCharType="end"/>
      </w:r>
    </w:p>
    <w:p w:rsidR="001C4BE5" w14:paraId="4A1F381B" w14:textId="0E8F8296">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_Toc154386247 \h </w:instrText>
      </w:r>
      <w:r>
        <w:rPr>
          <w:noProof/>
        </w:rPr>
        <w:fldChar w:fldCharType="separate"/>
      </w:r>
      <w:r>
        <w:rPr>
          <w:noProof/>
        </w:rPr>
        <w:t>41</w:t>
      </w:r>
      <w:r>
        <w:rPr>
          <w:noProof/>
        </w:rPr>
        <w:fldChar w:fldCharType="end"/>
      </w:r>
    </w:p>
    <w:p w:rsidR="001C4BE5" w14:paraId="2AB8418C" w14:textId="0C979A5A">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_Toc154386248 \h </w:instrText>
      </w:r>
      <w:r>
        <w:rPr>
          <w:noProof/>
        </w:rPr>
        <w:fldChar w:fldCharType="separate"/>
      </w:r>
      <w:r>
        <w:rPr>
          <w:noProof/>
        </w:rPr>
        <w:t>43</w:t>
      </w:r>
      <w:r>
        <w:rPr>
          <w:noProof/>
        </w:rPr>
        <w:fldChar w:fldCharType="end"/>
      </w:r>
    </w:p>
    <w:p w:rsidR="001C4BE5" w14:paraId="79B75440" w14:textId="45A09B1F">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_Toc154386249 \h </w:instrText>
      </w:r>
      <w:r>
        <w:rPr>
          <w:noProof/>
        </w:rPr>
        <w:fldChar w:fldCharType="separate"/>
      </w:r>
      <w:r>
        <w:rPr>
          <w:noProof/>
        </w:rPr>
        <w:t>45</w:t>
      </w:r>
      <w:r>
        <w:rPr>
          <w:noProof/>
        </w:rPr>
        <w:fldChar w:fldCharType="end"/>
      </w:r>
    </w:p>
    <w:p w:rsidR="001C4BE5" w14:paraId="09280487" w14:textId="4112F0C0">
      <w:pPr>
        <w:pStyle w:val="TOC1"/>
        <w:tabs>
          <w:tab w:val="right" w:leader="dot" w:pos="8296"/>
        </w:tabs>
        <w:rPr>
          <w:noProof/>
        </w:rPr>
      </w:pPr>
      <w:r>
        <w:rPr>
          <w:noProof/>
        </w:rPr>
        <w:t>七、建设规划方案</w:t>
      </w:r>
      <w:r>
        <w:rPr>
          <w:noProof/>
        </w:rPr>
        <w:tab/>
      </w:r>
      <w:r>
        <w:rPr>
          <w:noProof/>
        </w:rPr>
        <w:fldChar w:fldCharType="begin"/>
      </w:r>
      <w:r>
        <w:rPr>
          <w:noProof/>
        </w:rPr>
        <w:instrText xml:space="preserve"> PAGEREF _Toc154386250 \h </w:instrText>
      </w:r>
      <w:r>
        <w:rPr>
          <w:noProof/>
        </w:rPr>
        <w:fldChar w:fldCharType="separate"/>
      </w:r>
      <w:r>
        <w:rPr>
          <w:noProof/>
        </w:rPr>
        <w:t>46</w:t>
      </w:r>
      <w:r>
        <w:rPr>
          <w:noProof/>
        </w:rPr>
        <w:fldChar w:fldCharType="end"/>
      </w:r>
    </w:p>
    <w:p w:rsidR="001C4BE5" w14:paraId="5F426A76" w14:textId="3E1655BB">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_Toc154386251 \h </w:instrText>
      </w:r>
      <w:r>
        <w:rPr>
          <w:noProof/>
        </w:rPr>
        <w:fldChar w:fldCharType="separate"/>
      </w:r>
      <w:r>
        <w:rPr>
          <w:noProof/>
        </w:rPr>
        <w:t>46</w:t>
      </w:r>
      <w:r>
        <w:rPr>
          <w:noProof/>
        </w:rPr>
        <w:fldChar w:fldCharType="end"/>
      </w:r>
    </w:p>
    <w:p w:rsidR="001C4BE5" w14:paraId="11FB0C48" w14:textId="612F8AE9">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_Toc154386252 \h </w:instrText>
      </w:r>
      <w:r>
        <w:rPr>
          <w:noProof/>
        </w:rPr>
        <w:fldChar w:fldCharType="separate"/>
      </w:r>
      <w:r>
        <w:rPr>
          <w:noProof/>
        </w:rPr>
        <w:t>47</w:t>
      </w:r>
      <w:r>
        <w:rPr>
          <w:noProof/>
        </w:rPr>
        <w:fldChar w:fldCharType="end"/>
      </w:r>
    </w:p>
    <w:p w:rsidR="001C4BE5" w14:paraId="6712F0B5" w14:textId="4217811E">
      <w:pPr>
        <w:pStyle w:val="TOC1"/>
        <w:tabs>
          <w:tab w:val="right" w:leader="dot" w:pos="8296"/>
        </w:tabs>
        <w:rPr>
          <w:noProof/>
        </w:rPr>
      </w:pPr>
      <w:r>
        <w:rPr>
          <w:noProof/>
        </w:rPr>
        <w:t>八、安全管理计划</w:t>
      </w:r>
      <w:r>
        <w:rPr>
          <w:noProof/>
        </w:rPr>
        <w:tab/>
      </w:r>
      <w:r>
        <w:rPr>
          <w:noProof/>
        </w:rPr>
        <w:fldChar w:fldCharType="begin"/>
      </w:r>
      <w:r>
        <w:rPr>
          <w:noProof/>
        </w:rPr>
        <w:instrText xml:space="preserve"> PAGEREF _Toc154386253 \h </w:instrText>
      </w:r>
      <w:r>
        <w:rPr>
          <w:noProof/>
        </w:rPr>
        <w:fldChar w:fldCharType="separate"/>
      </w:r>
      <w:r>
        <w:rPr>
          <w:noProof/>
        </w:rPr>
        <w:t>48</w:t>
      </w:r>
      <w:r>
        <w:rPr>
          <w:noProof/>
        </w:rPr>
        <w:fldChar w:fldCharType="end"/>
      </w:r>
    </w:p>
    <w:p w:rsidR="001C4BE5" w14:paraId="5CA945B1" w14:textId="6926E7EA">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_Toc154386254 \h </w:instrText>
      </w:r>
      <w:r>
        <w:rPr>
          <w:noProof/>
        </w:rPr>
        <w:fldChar w:fldCharType="separate"/>
      </w:r>
      <w:r>
        <w:rPr>
          <w:noProof/>
        </w:rPr>
        <w:t>48</w:t>
      </w:r>
      <w:r>
        <w:rPr>
          <w:noProof/>
        </w:rPr>
        <w:fldChar w:fldCharType="end"/>
      </w:r>
    </w:p>
    <w:p w:rsidR="001C4BE5" w14:paraId="64E36D64" w14:textId="5EC57161">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_Toc154386255 \h </w:instrText>
      </w:r>
      <w:r>
        <w:rPr>
          <w:noProof/>
        </w:rPr>
        <w:fldChar w:fldCharType="separate"/>
      </w:r>
      <w:r>
        <w:rPr>
          <w:noProof/>
        </w:rPr>
        <w:t>49</w:t>
      </w:r>
      <w:r>
        <w:rPr>
          <w:noProof/>
        </w:rPr>
        <w:fldChar w:fldCharType="end"/>
      </w:r>
    </w:p>
    <w:p w:rsidR="001C4BE5" w14:paraId="03E88A38" w14:textId="31ED1C2A">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_Toc154386256 \h </w:instrText>
      </w:r>
      <w:r>
        <w:rPr>
          <w:noProof/>
        </w:rPr>
        <w:fldChar w:fldCharType="separate"/>
      </w:r>
      <w:r>
        <w:rPr>
          <w:noProof/>
        </w:rPr>
        <w:t>50</w:t>
      </w:r>
      <w:r>
        <w:rPr>
          <w:noProof/>
        </w:rPr>
        <w:fldChar w:fldCharType="end"/>
      </w:r>
    </w:p>
    <w:p w:rsidR="001C4BE5" w14:paraId="0B0B479C" w14:textId="5A0CFB57">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_Toc154386257 \h </w:instrText>
      </w:r>
      <w:r>
        <w:rPr>
          <w:noProof/>
        </w:rPr>
        <w:fldChar w:fldCharType="separate"/>
      </w:r>
      <w:r>
        <w:rPr>
          <w:noProof/>
        </w:rPr>
        <w:t>51</w:t>
      </w:r>
      <w:r>
        <w:rPr>
          <w:noProof/>
        </w:rPr>
        <w:fldChar w:fldCharType="end"/>
      </w:r>
    </w:p>
    <w:p w:rsidR="001C4BE5" w14:paraId="4AC6E72A" w14:textId="00FB8F74">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九、项目投资情况</w:t>
      </w:r>
      <w:r>
        <w:rPr>
          <w:noProof/>
        </w:rPr>
        <w:tab/>
      </w:r>
      <w:r>
        <w:rPr>
          <w:noProof/>
        </w:rPr>
        <w:fldChar w:fldCharType="begin"/>
      </w:r>
      <w:r>
        <w:rPr>
          <w:noProof/>
        </w:rPr>
        <w:instrText xml:space="preserve"> PAGEREF _Toc154386258 \h </w:instrText>
      </w:r>
      <w:r>
        <w:rPr>
          <w:noProof/>
        </w:rPr>
        <w:fldChar w:fldCharType="separate"/>
      </w:r>
      <w:r>
        <w:rPr>
          <w:noProof/>
        </w:rPr>
        <w:t>51</w:t>
      </w:r>
      <w:r>
        <w:rPr>
          <w:noProof/>
        </w:rPr>
        <w:fldChar w:fldCharType="end"/>
      </w:r>
    </w:p>
    <w:p w:rsidR="001C4BE5" w14:paraId="4B9F18A3" w14:textId="06FDEEA8">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_Toc154386259 \h </w:instrText>
      </w:r>
      <w:r>
        <w:rPr>
          <w:noProof/>
        </w:rPr>
        <w:fldChar w:fldCharType="separate"/>
      </w:r>
      <w:r>
        <w:rPr>
          <w:noProof/>
        </w:rPr>
        <w:t>51</w:t>
      </w:r>
      <w:r>
        <w:rPr>
          <w:noProof/>
        </w:rPr>
        <w:fldChar w:fldCharType="end"/>
      </w:r>
    </w:p>
    <w:p w:rsidR="001C4BE5" w14:paraId="31811203" w14:textId="652140EC">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_Toc154386260 \h </w:instrText>
      </w:r>
      <w:r>
        <w:rPr>
          <w:noProof/>
        </w:rPr>
        <w:fldChar w:fldCharType="separate"/>
      </w:r>
      <w:r>
        <w:rPr>
          <w:noProof/>
        </w:rPr>
        <w:t>53</w:t>
      </w:r>
      <w:r>
        <w:rPr>
          <w:noProof/>
        </w:rPr>
        <w:fldChar w:fldCharType="end"/>
      </w:r>
    </w:p>
    <w:p w:rsidR="001C4BE5" w14:paraId="3F9CCD0A" w14:textId="6BAB6F2F">
      <w:pPr>
        <w:pStyle w:val="TOC1"/>
        <w:tabs>
          <w:tab w:val="right" w:leader="dot" w:pos="8296"/>
        </w:tabs>
        <w:rPr>
          <w:noProof/>
        </w:rPr>
      </w:pPr>
      <w:r>
        <w:rPr>
          <w:noProof/>
        </w:rPr>
        <w:t>十、灾害风险管理</w:t>
      </w:r>
      <w:r>
        <w:rPr>
          <w:noProof/>
        </w:rPr>
        <w:tab/>
      </w:r>
      <w:r>
        <w:rPr>
          <w:noProof/>
        </w:rPr>
        <w:fldChar w:fldCharType="begin"/>
      </w:r>
      <w:r>
        <w:rPr>
          <w:noProof/>
        </w:rPr>
        <w:instrText xml:space="preserve"> PAGEREF _Toc154386261 \h </w:instrText>
      </w:r>
      <w:r>
        <w:rPr>
          <w:noProof/>
        </w:rPr>
        <w:fldChar w:fldCharType="separate"/>
      </w:r>
      <w:r>
        <w:rPr>
          <w:noProof/>
        </w:rPr>
        <w:t>53</w:t>
      </w:r>
      <w:r>
        <w:rPr>
          <w:noProof/>
        </w:rPr>
        <w:fldChar w:fldCharType="end"/>
      </w:r>
    </w:p>
    <w:p w:rsidR="001C4BE5" w14:paraId="7D72CB33" w14:textId="384C54F1">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_Toc154386262 \h </w:instrText>
      </w:r>
      <w:r>
        <w:rPr>
          <w:noProof/>
        </w:rPr>
        <w:fldChar w:fldCharType="separate"/>
      </w:r>
      <w:r>
        <w:rPr>
          <w:noProof/>
        </w:rPr>
        <w:t>53</w:t>
      </w:r>
      <w:r>
        <w:rPr>
          <w:noProof/>
        </w:rPr>
        <w:fldChar w:fldCharType="end"/>
      </w:r>
    </w:p>
    <w:p w:rsidR="001C4BE5" w14:paraId="37EA6A2D" w14:textId="2B7D69FB">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_Toc154386263 \h </w:instrText>
      </w:r>
      <w:r>
        <w:rPr>
          <w:noProof/>
        </w:rPr>
        <w:fldChar w:fldCharType="separate"/>
      </w:r>
      <w:r>
        <w:rPr>
          <w:noProof/>
        </w:rPr>
        <w:t>55</w:t>
      </w:r>
      <w:r>
        <w:rPr>
          <w:noProof/>
        </w:rPr>
        <w:fldChar w:fldCharType="end"/>
      </w:r>
    </w:p>
    <w:p w:rsidR="001C4BE5" w14:paraId="36F8038F" w14:textId="24F95665">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_Toc154386264 \h </w:instrText>
      </w:r>
      <w:r>
        <w:rPr>
          <w:noProof/>
        </w:rPr>
        <w:fldChar w:fldCharType="separate"/>
      </w:r>
      <w:r>
        <w:rPr>
          <w:noProof/>
        </w:rPr>
        <w:t>57</w:t>
      </w:r>
      <w:r>
        <w:rPr>
          <w:noProof/>
        </w:rPr>
        <w:fldChar w:fldCharType="end"/>
      </w:r>
    </w:p>
    <w:p w:rsidR="001C4BE5" w14:paraId="63AD5C2A" w14:textId="136ADAA8">
      <w:pPr>
        <w:pStyle w:val="TOC1"/>
        <w:tabs>
          <w:tab w:val="right" w:leader="dot" w:pos="8296"/>
        </w:tabs>
        <w:rPr>
          <w:noProof/>
        </w:rPr>
      </w:pPr>
      <w:r>
        <w:rPr>
          <w:noProof/>
        </w:rPr>
        <w:t>十一、智能化设备与自动化生产</w:t>
      </w:r>
      <w:r>
        <w:rPr>
          <w:noProof/>
        </w:rPr>
        <w:tab/>
      </w:r>
      <w:r>
        <w:rPr>
          <w:noProof/>
        </w:rPr>
        <w:fldChar w:fldCharType="begin"/>
      </w:r>
      <w:r>
        <w:rPr>
          <w:noProof/>
        </w:rPr>
        <w:instrText xml:space="preserve"> PAGEREF _Toc154386265 \h </w:instrText>
      </w:r>
      <w:r>
        <w:rPr>
          <w:noProof/>
        </w:rPr>
        <w:fldChar w:fldCharType="separate"/>
      </w:r>
      <w:r>
        <w:rPr>
          <w:noProof/>
        </w:rPr>
        <w:t>58</w:t>
      </w:r>
      <w:r>
        <w:rPr>
          <w:noProof/>
        </w:rPr>
        <w:fldChar w:fldCharType="end"/>
      </w:r>
    </w:p>
    <w:p w:rsidR="001C4BE5" w14:paraId="0CB5A196" w14:textId="4F748EF8">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_Toc154386266 \h </w:instrText>
      </w:r>
      <w:r>
        <w:rPr>
          <w:noProof/>
        </w:rPr>
        <w:fldChar w:fldCharType="separate"/>
      </w:r>
      <w:r>
        <w:rPr>
          <w:noProof/>
        </w:rPr>
        <w:t>58</w:t>
      </w:r>
      <w:r>
        <w:rPr>
          <w:noProof/>
        </w:rPr>
        <w:fldChar w:fldCharType="end"/>
      </w:r>
    </w:p>
    <w:p w:rsidR="001C4BE5" w14:paraId="2F04A14E" w14:textId="4746CFA6">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_Toc154386267 \h </w:instrText>
      </w:r>
      <w:r>
        <w:rPr>
          <w:noProof/>
        </w:rPr>
        <w:fldChar w:fldCharType="separate"/>
      </w:r>
      <w:r>
        <w:rPr>
          <w:noProof/>
        </w:rPr>
        <w:t>59</w:t>
      </w:r>
      <w:r>
        <w:rPr>
          <w:noProof/>
        </w:rPr>
        <w:fldChar w:fldCharType="end"/>
      </w:r>
    </w:p>
    <w:p w:rsidR="001C4BE5" w14:paraId="5FACEE72" w14:textId="142E5A6D">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_Toc154386268 \h </w:instrText>
      </w:r>
      <w:r>
        <w:rPr>
          <w:noProof/>
        </w:rPr>
        <w:fldChar w:fldCharType="separate"/>
      </w:r>
      <w:r>
        <w:rPr>
          <w:noProof/>
        </w:rPr>
        <w:t>60</w:t>
      </w:r>
      <w:r>
        <w:rPr>
          <w:noProof/>
        </w:rPr>
        <w:fldChar w:fldCharType="end"/>
      </w:r>
    </w:p>
    <w:p w:rsidR="001C4BE5" w14:paraId="084485B3" w14:textId="3F5491AD">
      <w:pPr>
        <w:pStyle w:val="TOC1"/>
        <w:tabs>
          <w:tab w:val="right" w:leader="dot" w:pos="8296"/>
        </w:tabs>
        <w:rPr>
          <w:noProof/>
        </w:rPr>
      </w:pPr>
      <w:r>
        <w:rPr>
          <w:noProof/>
        </w:rPr>
        <w:t>十二、品牌建设与市场定位</w:t>
      </w:r>
      <w:r>
        <w:rPr>
          <w:noProof/>
        </w:rPr>
        <w:tab/>
      </w:r>
      <w:r>
        <w:rPr>
          <w:noProof/>
        </w:rPr>
        <w:fldChar w:fldCharType="begin"/>
      </w:r>
      <w:r>
        <w:rPr>
          <w:noProof/>
        </w:rPr>
        <w:instrText xml:space="preserve"> PAGEREF _Toc154386269 \h </w:instrText>
      </w:r>
      <w:r>
        <w:rPr>
          <w:noProof/>
        </w:rPr>
        <w:fldChar w:fldCharType="separate"/>
      </w:r>
      <w:r>
        <w:rPr>
          <w:noProof/>
        </w:rPr>
        <w:t>62</w:t>
      </w:r>
      <w:r>
        <w:rPr>
          <w:noProof/>
        </w:rPr>
        <w:fldChar w:fldCharType="end"/>
      </w:r>
    </w:p>
    <w:p w:rsidR="001C4BE5" w14:paraId="47C9E849" w14:textId="233E9A46">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_Toc154386270 \h </w:instrText>
      </w:r>
      <w:r>
        <w:rPr>
          <w:noProof/>
        </w:rPr>
        <w:fldChar w:fldCharType="separate"/>
      </w:r>
      <w:r>
        <w:rPr>
          <w:noProof/>
        </w:rPr>
        <w:t>62</w:t>
      </w:r>
      <w:r>
        <w:rPr>
          <w:noProof/>
        </w:rPr>
        <w:fldChar w:fldCharType="end"/>
      </w:r>
    </w:p>
    <w:p w:rsidR="001C4BE5" w14:paraId="27E12491" w14:textId="78CDE114">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_Toc154386271 \h </w:instrText>
      </w:r>
      <w:r>
        <w:rPr>
          <w:noProof/>
        </w:rPr>
        <w:fldChar w:fldCharType="separate"/>
      </w:r>
      <w:r>
        <w:rPr>
          <w:noProof/>
        </w:rPr>
        <w:t>63</w:t>
      </w:r>
      <w:r>
        <w:rPr>
          <w:noProof/>
        </w:rPr>
        <w:fldChar w:fldCharType="end"/>
      </w:r>
    </w:p>
    <w:p w:rsidR="001C4BE5" w14:paraId="0344A5AC" w14:textId="2C084E25">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_Toc154386272 \h </w:instrText>
      </w:r>
      <w:r>
        <w:rPr>
          <w:noProof/>
        </w:rPr>
        <w:fldChar w:fldCharType="separate"/>
      </w:r>
      <w:r>
        <w:rPr>
          <w:noProof/>
        </w:rPr>
        <w:t>64</w:t>
      </w:r>
      <w:r>
        <w:rPr>
          <w:noProof/>
        </w:rPr>
        <w:fldChar w:fldCharType="end"/>
      </w:r>
    </w:p>
    <w:p w:rsidR="001C4BE5" w14:paraId="7B946689" w14:textId="5033FF4D">
      <w:pPr>
        <w:pStyle w:val="TOC1"/>
        <w:tabs>
          <w:tab w:val="right" w:leader="dot" w:pos="8296"/>
        </w:tabs>
        <w:rPr>
          <w:noProof/>
        </w:rPr>
      </w:pPr>
      <w:r>
        <w:rPr>
          <w:noProof/>
        </w:rPr>
        <w:t>十三、信息化建设</w:t>
      </w:r>
      <w:r>
        <w:rPr>
          <w:noProof/>
        </w:rPr>
        <w:tab/>
      </w:r>
      <w:r>
        <w:rPr>
          <w:noProof/>
        </w:rPr>
        <w:fldChar w:fldCharType="begin"/>
      </w:r>
      <w:r>
        <w:rPr>
          <w:noProof/>
        </w:rPr>
        <w:instrText xml:space="preserve"> PAGEREF _Toc154386273 \h </w:instrText>
      </w:r>
      <w:r>
        <w:rPr>
          <w:noProof/>
        </w:rPr>
        <w:fldChar w:fldCharType="separate"/>
      </w:r>
      <w:r>
        <w:rPr>
          <w:noProof/>
        </w:rPr>
        <w:t>65</w:t>
      </w:r>
      <w:r>
        <w:rPr>
          <w:noProof/>
        </w:rPr>
        <w:fldChar w:fldCharType="end"/>
      </w:r>
    </w:p>
    <w:p w:rsidR="001C4BE5" w14:paraId="072E98AD" w14:textId="0E9FEBC1">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_Toc154386274 \h </w:instrText>
      </w:r>
      <w:r>
        <w:rPr>
          <w:noProof/>
        </w:rPr>
        <w:fldChar w:fldCharType="separate"/>
      </w:r>
      <w:r>
        <w:rPr>
          <w:noProof/>
        </w:rPr>
        <w:t>65</w:t>
      </w:r>
      <w:r>
        <w:rPr>
          <w:noProof/>
        </w:rPr>
        <w:fldChar w:fldCharType="end"/>
      </w:r>
    </w:p>
    <w:p w:rsidR="001C4BE5" w14:paraId="21A3D57A" w14:textId="4A7ECAA4">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_Toc154386275 \h </w:instrText>
      </w:r>
      <w:r>
        <w:rPr>
          <w:noProof/>
        </w:rPr>
        <w:fldChar w:fldCharType="separate"/>
      </w:r>
      <w:r>
        <w:rPr>
          <w:noProof/>
        </w:rPr>
        <w:t>66</w:t>
      </w:r>
      <w:r>
        <w:rPr>
          <w:noProof/>
        </w:rPr>
        <w:fldChar w:fldCharType="end"/>
      </w:r>
    </w:p>
    <w:p w:rsidR="001C4BE5" w14:paraId="25417EBE" w14:textId="0794D8DE">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_Toc154386276 \h </w:instrText>
      </w:r>
      <w:r>
        <w:rPr>
          <w:noProof/>
        </w:rPr>
        <w:fldChar w:fldCharType="separate"/>
      </w:r>
      <w:r>
        <w:rPr>
          <w:noProof/>
        </w:rPr>
        <w:t>67</w:t>
      </w:r>
      <w:r>
        <w:rPr>
          <w:noProof/>
        </w:rPr>
        <w:fldChar w:fldCharType="end"/>
      </w:r>
    </w:p>
    <w:p w:rsidR="001C4BE5" w14:paraId="5CA7F532" w14:textId="10AAC2E0">
      <w:pPr>
        <w:pStyle w:val="TOC1"/>
        <w:tabs>
          <w:tab w:val="right" w:leader="dot" w:pos="8296"/>
        </w:tabs>
        <w:rPr>
          <w:noProof/>
        </w:rPr>
      </w:pPr>
      <w:r>
        <w:rPr>
          <w:noProof/>
        </w:rPr>
        <w:t>十四、供应链与物流管理</w:t>
      </w:r>
      <w:r>
        <w:rPr>
          <w:noProof/>
        </w:rPr>
        <w:tab/>
      </w:r>
      <w:r>
        <w:rPr>
          <w:noProof/>
        </w:rPr>
        <w:fldChar w:fldCharType="begin"/>
      </w:r>
      <w:r>
        <w:rPr>
          <w:noProof/>
        </w:rPr>
        <w:instrText xml:space="preserve"> PAGEREF _Toc154386277 \h </w:instrText>
      </w:r>
      <w:r>
        <w:rPr>
          <w:noProof/>
        </w:rPr>
        <w:fldChar w:fldCharType="separate"/>
      </w:r>
      <w:r>
        <w:rPr>
          <w:noProof/>
        </w:rPr>
        <w:t>68</w:t>
      </w:r>
      <w:r>
        <w:rPr>
          <w:noProof/>
        </w:rPr>
        <w:fldChar w:fldCharType="end"/>
      </w:r>
    </w:p>
    <w:p w:rsidR="001C4BE5" w14:paraId="32766584" w14:textId="139C72CF">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_Toc154386278 \h </w:instrText>
      </w:r>
      <w:r>
        <w:rPr>
          <w:noProof/>
        </w:rPr>
        <w:fldChar w:fldCharType="separate"/>
      </w:r>
      <w:r>
        <w:rPr>
          <w:noProof/>
        </w:rPr>
        <w:t>68</w:t>
      </w:r>
      <w:r>
        <w:rPr>
          <w:noProof/>
        </w:rPr>
        <w:fldChar w:fldCharType="end"/>
      </w:r>
    </w:p>
    <w:p w:rsidR="001C4BE5" w14:paraId="03215771" w14:textId="13DFE4FE">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_Toc154386279 \h </w:instrText>
      </w:r>
      <w:r>
        <w:rPr>
          <w:noProof/>
        </w:rPr>
        <w:fldChar w:fldCharType="separate"/>
      </w:r>
      <w:r>
        <w:rPr>
          <w:noProof/>
        </w:rPr>
        <w:t>70</w:t>
      </w:r>
      <w:r>
        <w:rPr>
          <w:noProof/>
        </w:rPr>
        <w:fldChar w:fldCharType="end"/>
      </w:r>
    </w:p>
    <w:p w:rsidR="001C4BE5" w14:paraId="31243F67" w14:textId="5C41694F">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(三)、物流体系规划与优化</w:t>
      </w:r>
      <w:r>
        <w:rPr>
          <w:noProof/>
        </w:rPr>
        <w:tab/>
      </w:r>
      <w:r>
        <w:rPr>
          <w:noProof/>
        </w:rPr>
        <w:fldChar w:fldCharType="begin"/>
      </w:r>
      <w:r>
        <w:rPr>
          <w:noProof/>
        </w:rPr>
        <w:instrText xml:space="preserve"> PAGEREF _Toc154386280 \h </w:instrText>
      </w:r>
      <w:r>
        <w:rPr>
          <w:noProof/>
        </w:rPr>
        <w:fldChar w:fldCharType="separate"/>
      </w:r>
      <w:r>
        <w:rPr>
          <w:noProof/>
        </w:rPr>
        <w:t>71</w:t>
      </w:r>
      <w:r>
        <w:rPr>
          <w:noProof/>
        </w:rPr>
        <w:fldChar w:fldCharType="end"/>
      </w:r>
    </w:p>
    <w:p w:rsidR="001C4BE5" w14:paraId="56A1127C" w14:textId="528494A2">
      <w:pPr>
        <w:pStyle w:val="TOC1"/>
        <w:tabs>
          <w:tab w:val="right" w:leader="dot" w:pos="8296"/>
        </w:tabs>
        <w:rPr>
          <w:noProof/>
        </w:rPr>
      </w:pPr>
      <w:r>
        <w:rPr>
          <w:noProof/>
        </w:rPr>
        <w:t>十五、外部合作与产业联盟</w:t>
      </w:r>
      <w:r>
        <w:rPr>
          <w:noProof/>
        </w:rPr>
        <w:tab/>
      </w:r>
      <w:r>
        <w:rPr>
          <w:noProof/>
        </w:rPr>
        <w:fldChar w:fldCharType="begin"/>
      </w:r>
      <w:r>
        <w:rPr>
          <w:noProof/>
        </w:rPr>
        <w:instrText xml:space="preserve"> PAGEREF _Toc154386281 \h </w:instrText>
      </w:r>
      <w:r>
        <w:rPr>
          <w:noProof/>
        </w:rPr>
        <w:fldChar w:fldCharType="separate"/>
      </w:r>
      <w:r>
        <w:rPr>
          <w:noProof/>
        </w:rPr>
        <w:t>73</w:t>
      </w:r>
      <w:r>
        <w:rPr>
          <w:noProof/>
        </w:rPr>
        <w:fldChar w:fldCharType="end"/>
      </w:r>
    </w:p>
    <w:p w:rsidR="001C4BE5" w14:paraId="7C4EF523" w14:textId="3FEEF9C0">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_Toc154386282 \h </w:instrText>
      </w:r>
      <w:r>
        <w:rPr>
          <w:noProof/>
        </w:rPr>
        <w:fldChar w:fldCharType="separate"/>
      </w:r>
      <w:r>
        <w:rPr>
          <w:noProof/>
        </w:rPr>
        <w:t>73</w:t>
      </w:r>
      <w:r>
        <w:rPr>
          <w:noProof/>
        </w:rPr>
        <w:fldChar w:fldCharType="end"/>
      </w:r>
    </w:p>
    <w:p w:rsidR="001C4BE5" w14:paraId="7C1F349A" w14:textId="381AD1E9">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_Toc154386283 \h </w:instrText>
      </w:r>
      <w:r>
        <w:rPr>
          <w:noProof/>
        </w:rPr>
        <w:fldChar w:fldCharType="separate"/>
      </w:r>
      <w:r>
        <w:rPr>
          <w:noProof/>
        </w:rPr>
        <w:t>74</w:t>
      </w:r>
      <w:r>
        <w:rPr>
          <w:noProof/>
        </w:rPr>
        <w:fldChar w:fldCharType="end"/>
      </w:r>
    </w:p>
    <w:p w:rsidR="001C4BE5" w14:paraId="5431DF92" w14:textId="444D03BF">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_Toc154386284 \h </w:instrText>
      </w:r>
      <w:r>
        <w:rPr>
          <w:noProof/>
        </w:rPr>
        <w:fldChar w:fldCharType="separate"/>
      </w:r>
      <w:r>
        <w:rPr>
          <w:noProof/>
        </w:rPr>
        <w:t>75</w:t>
      </w:r>
      <w:r>
        <w:rPr>
          <w:noProof/>
        </w:rPr>
        <w:fldChar w:fldCharType="end"/>
      </w:r>
    </w:p>
    <w:p w:rsidR="001C4BE5" w14:paraId="185AC5F9" w14:textId="4EF198E6">
      <w:pPr>
        <w:pStyle w:val="TOC1"/>
        <w:tabs>
          <w:tab w:val="right" w:leader="dot" w:pos="8296"/>
        </w:tabs>
        <w:rPr>
          <w:noProof/>
        </w:rPr>
      </w:pPr>
      <w:r>
        <w:rPr>
          <w:noProof/>
        </w:rPr>
        <w:t>十六、项目危机管理</w:t>
      </w:r>
      <w:r>
        <w:rPr>
          <w:noProof/>
        </w:rPr>
        <w:tab/>
      </w:r>
      <w:r>
        <w:rPr>
          <w:noProof/>
        </w:rPr>
        <w:fldChar w:fldCharType="begin"/>
      </w:r>
      <w:r>
        <w:rPr>
          <w:noProof/>
        </w:rPr>
        <w:instrText xml:space="preserve"> PAGEREF _Toc154386285 \h </w:instrText>
      </w:r>
      <w:r>
        <w:rPr>
          <w:noProof/>
        </w:rPr>
        <w:fldChar w:fldCharType="separate"/>
      </w:r>
      <w:r>
        <w:rPr>
          <w:noProof/>
        </w:rPr>
        <w:t>76</w:t>
      </w:r>
      <w:r>
        <w:rPr>
          <w:noProof/>
        </w:rPr>
        <w:fldChar w:fldCharType="end"/>
      </w:r>
    </w:p>
    <w:p w:rsidR="001C4BE5" w14:paraId="6D69A471" w14:textId="7EE9CF8F">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_Toc154386286 \h </w:instrText>
      </w:r>
      <w:r>
        <w:rPr>
          <w:noProof/>
        </w:rPr>
        <w:fldChar w:fldCharType="separate"/>
      </w:r>
      <w:r>
        <w:rPr>
          <w:noProof/>
        </w:rPr>
        <w:t>76</w:t>
      </w:r>
      <w:r>
        <w:rPr>
          <w:noProof/>
        </w:rPr>
        <w:fldChar w:fldCharType="end"/>
      </w:r>
    </w:p>
    <w:p w:rsidR="001C4BE5" w14:paraId="08D66BBB" w14:textId="68878162">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_Toc154386287 \h </w:instrText>
      </w:r>
      <w:r>
        <w:rPr>
          <w:noProof/>
        </w:rPr>
        <w:fldChar w:fldCharType="separate"/>
      </w:r>
      <w:r>
        <w:rPr>
          <w:noProof/>
        </w:rPr>
        <w:t>78</w:t>
      </w:r>
      <w:r>
        <w:rPr>
          <w:noProof/>
        </w:rPr>
        <w:fldChar w:fldCharType="end"/>
      </w:r>
    </w:p>
    <w:p w:rsidR="001C4BE5" w14:paraId="24EF8EF8" w14:textId="29B60C8A">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_Toc154386288 \h </w:instrText>
      </w:r>
      <w:r>
        <w:rPr>
          <w:noProof/>
        </w:rPr>
        <w:fldChar w:fldCharType="separate"/>
      </w:r>
      <w:r>
        <w:rPr>
          <w:noProof/>
        </w:rPr>
        <w:t>80</w:t>
      </w:r>
      <w:r>
        <w:rPr>
          <w:noProof/>
        </w:rPr>
        <w:fldChar w:fldCharType="end"/>
      </w:r>
    </w:p>
    <w:p w:rsidR="001C4BE5" w:rsidP="001C4BE5" w14:paraId="5F9FC713" w14:textId="154C961D">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1C4BE5" w:rsidP="001C4BE5" w14:paraId="7641E47F" w14:textId="3744A5F7">
      <w:pPr>
        <w:pStyle w:val="Heading1"/>
        <w:jc w:val="center"/>
        <w:rPr>
          <w:rFonts w:hint="eastAsia"/>
        </w:rPr>
      </w:pPr>
      <w:bookmarkStart w:id="0" w:name="_Toc154386216"/>
      <w:r w:rsidRPr="001C4BE5">
        <w:rPr>
          <w:rFonts w:hint="eastAsia"/>
        </w:rPr>
        <w:t>序言</w:t>
      </w:r>
      <w:bookmarkEnd w:id="0"/>
    </w:p>
    <w:p w:rsidR="001C4BE5" w:rsidP="001C4BE5" w14:paraId="0B8164A4" w14:textId="7DFE8EC3">
      <w:pPr>
        <w:ind w:firstLine="560" w:firstLineChars="200"/>
        <w:rPr>
          <w:rFonts w:ascii="仿宋" w:eastAsia="仿宋" w:hAnsi="仿宋" w:hint="eastAsia"/>
          <w:sz w:val="28"/>
        </w:rPr>
      </w:pPr>
      <w:r w:rsidRPr="001C4BE5">
        <w:rPr>
          <w:rFonts w:ascii="仿宋" w:eastAsia="仿宋" w:hAnsi="仿宋" w:hint="eastAsia"/>
          <w:sz w:val="28"/>
        </w:rPr>
        <w:t>铸造用粘结剂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1C4BE5" w:rsidP="001C4BE5" w14:paraId="0B8BCAF3" w14:textId="0CF5915D">
      <w:pPr>
        <w:pStyle w:val="Heading1"/>
        <w:rPr>
          <w:rFonts w:hint="eastAsia"/>
        </w:rPr>
      </w:pPr>
      <w:bookmarkStart w:id="1" w:name="_Toc154386217"/>
      <w:r w:rsidRPr="001C4BE5">
        <w:rPr>
          <w:rFonts w:hint="eastAsia"/>
        </w:rPr>
        <w:t>一、工艺技术</w:t>
      </w:r>
      <w:bookmarkEnd w:id="1"/>
    </w:p>
    <w:p w:rsidR="001C4BE5" w:rsidP="001C4BE5" w14:paraId="12898CB8" w14:textId="41E82205">
      <w:pPr>
        <w:pStyle w:val="Heading2"/>
      </w:pPr>
      <w:bookmarkStart w:id="2" w:name="_Toc154386218"/>
      <w:r w:rsidRPr="001C4BE5">
        <w:t>(一)、原辅材料采购及管理</w:t>
      </w:r>
      <w:bookmarkEnd w:id="2"/>
    </w:p>
    <w:p w:rsidR="001C4BE5" w:rsidRPr="001C4BE5" w:rsidP="001C4BE5" w14:paraId="5D63FFB4" w14:textId="77777777">
      <w:pPr>
        <w:ind w:firstLine="560" w:firstLineChars="200"/>
        <w:rPr>
          <w:rFonts w:ascii="仿宋" w:eastAsia="仿宋" w:hAnsi="仿宋"/>
          <w:sz w:val="28"/>
        </w:rPr>
      </w:pPr>
      <w:r w:rsidRPr="001C4BE5">
        <w:rPr>
          <w:rFonts w:ascii="仿宋" w:eastAsia="仿宋" w:hAnsi="仿宋"/>
          <w:sz w:val="28"/>
        </w:rPr>
        <w:t>1. 采购方面：</w:t>
      </w:r>
    </w:p>
    <w:p w:rsidR="001C4BE5" w:rsidRPr="001C4BE5" w:rsidP="001C4BE5" w14:paraId="7F3BD7AA" w14:textId="77777777">
      <w:pPr>
        <w:ind w:firstLine="560" w:firstLineChars="200"/>
        <w:rPr>
          <w:rFonts w:ascii="仿宋" w:eastAsia="仿宋" w:hAnsi="仿宋"/>
          <w:sz w:val="28"/>
        </w:rPr>
      </w:pPr>
      <w:r w:rsidRPr="001C4BE5">
        <w:rPr>
          <w:rFonts w:ascii="仿宋" w:eastAsia="仿宋" w:hAnsi="仿宋" w:hint="eastAsia"/>
          <w:sz w:val="28"/>
        </w:rPr>
        <w:t>在原辅材料采购方面，关键决策和有效管理是确保生产链条顺畅运转的基础。以下是采购方面的关键策略：</w:t>
      </w:r>
    </w:p>
    <w:p w:rsidR="001C4BE5" w:rsidRPr="001C4BE5" w:rsidP="001C4BE5" w14:paraId="27F2D47B" w14:textId="77777777">
      <w:pPr>
        <w:ind w:firstLine="560" w:firstLineChars="200"/>
        <w:rPr>
          <w:rFonts w:ascii="仿宋" w:eastAsia="仿宋" w:hAnsi="仿宋"/>
          <w:sz w:val="28"/>
        </w:rPr>
      </w:pPr>
      <w:r w:rsidRPr="001C4BE5">
        <w:rPr>
          <w:rFonts w:ascii="仿宋" w:eastAsia="仿宋" w:hAnsi="仿宋"/>
          <w:sz w:val="28"/>
        </w:rPr>
        <w:t>1.1 供应商选择和评估：</w:t>
      </w:r>
    </w:p>
    <w:p w:rsidR="001C4BE5" w:rsidRPr="001C4BE5" w:rsidP="001C4BE5" w14:paraId="430D2889" w14:textId="77777777">
      <w:pPr>
        <w:ind w:firstLine="560" w:firstLineChars="200"/>
        <w:rPr>
          <w:rFonts w:ascii="仿宋" w:eastAsia="仿宋" w:hAnsi="仿宋"/>
          <w:sz w:val="28"/>
        </w:rPr>
      </w:pPr>
      <w:r w:rsidRPr="001C4BE5">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1C4BE5" w:rsidRPr="001C4BE5" w:rsidP="001C4BE5" w14:paraId="1F390F54" w14:textId="77777777">
      <w:pPr>
        <w:ind w:firstLine="560" w:firstLineChars="200"/>
        <w:rPr>
          <w:rFonts w:ascii="仿宋" w:eastAsia="仿宋" w:hAnsi="仿宋"/>
          <w:sz w:val="28"/>
        </w:rPr>
      </w:pPr>
      <w:r w:rsidRPr="001C4BE5">
        <w:rPr>
          <w:rFonts w:ascii="仿宋" w:eastAsia="仿宋" w:hAnsi="仿宋"/>
          <w:sz w:val="28"/>
        </w:rPr>
        <w:t>1.2 价格谈判和合同管理：</w:t>
      </w:r>
    </w:p>
    <w:p w:rsidR="001C4BE5" w:rsidRPr="001C4BE5" w:rsidP="001C4BE5" w14:paraId="5DDCF415"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1C4BE5" w:rsidRPr="001C4BE5" w:rsidP="001C4BE5" w14:textId="77777777">
      <w:pPr>
        <w:ind w:firstLine="560" w:firstLineChars="200"/>
        <w:rPr>
          <w:rFonts w:ascii="仿宋" w:eastAsia="仿宋" w:hAnsi="仿宋"/>
          <w:sz w:val="28"/>
        </w:rPr>
      </w:pPr>
      <w:r w:rsidRPr="001C4BE5">
        <w:rPr>
          <w:rFonts w:ascii="仿宋" w:eastAsia="仿宋" w:hAnsi="仿宋" w:hint="eastAsia"/>
          <w:sz w:val="28"/>
        </w:rPr>
        <w:t>有效的价格谈判对降低成本至关重要。企业应积极谈判以获取竞争性价格，并建立清晰的合同条款，包括质量标准、交货期、付款条款等，以规范供应关系，降低后期纠纷的风险。</w:t>
      </w:r>
    </w:p>
    <w:p w:rsidR="001C4BE5" w:rsidRPr="001C4BE5" w:rsidP="001C4BE5" w14:paraId="0C36FCD8" w14:textId="77777777">
      <w:pPr>
        <w:ind w:firstLine="560" w:firstLineChars="200"/>
        <w:rPr>
          <w:rFonts w:ascii="仿宋" w:eastAsia="仿宋" w:hAnsi="仿宋"/>
          <w:sz w:val="28"/>
        </w:rPr>
      </w:pPr>
      <w:r w:rsidRPr="001C4BE5">
        <w:rPr>
          <w:rFonts w:ascii="仿宋" w:eastAsia="仿宋" w:hAnsi="仿宋"/>
          <w:sz w:val="28"/>
        </w:rPr>
        <w:t>1.3 库存管理和物流优化：</w:t>
      </w:r>
    </w:p>
    <w:p w:rsidR="001C4BE5" w:rsidRPr="001C4BE5" w:rsidP="001C4BE5" w14:paraId="61CBBCBA" w14:textId="77777777">
      <w:pPr>
        <w:ind w:firstLine="560" w:firstLineChars="200"/>
        <w:rPr>
          <w:rFonts w:ascii="仿宋" w:eastAsia="仿宋" w:hAnsi="仿宋"/>
          <w:sz w:val="28"/>
        </w:rPr>
      </w:pPr>
      <w:r w:rsidRPr="001C4BE5">
        <w:rPr>
          <w:rFonts w:ascii="仿宋" w:eastAsia="仿宋" w:hAnsi="仿宋" w:hint="eastAsia"/>
          <w:sz w:val="28"/>
        </w:rPr>
        <w:t>科学的库存管理有助于提高资金利用效率。企业应确保准确的库存控制，避免库存过多或过少。同时，通过优化物流流程，降低运输成本，保障原辅材料及时到达生产现场。</w:t>
      </w:r>
    </w:p>
    <w:p w:rsidR="001C4BE5" w:rsidRPr="001C4BE5" w:rsidP="001C4BE5" w14:paraId="7C59B0B7" w14:textId="77777777">
      <w:pPr>
        <w:ind w:firstLine="560" w:firstLineChars="200"/>
        <w:rPr>
          <w:rFonts w:ascii="仿宋" w:eastAsia="仿宋" w:hAnsi="仿宋"/>
          <w:sz w:val="28"/>
        </w:rPr>
      </w:pPr>
      <w:r w:rsidRPr="001C4BE5">
        <w:rPr>
          <w:rFonts w:ascii="仿宋" w:eastAsia="仿宋" w:hAnsi="仿宋"/>
          <w:sz w:val="28"/>
        </w:rPr>
        <w:t>2. 管理方面：</w:t>
      </w:r>
    </w:p>
    <w:p w:rsidR="001C4BE5" w:rsidRPr="001C4BE5" w:rsidP="001C4BE5" w14:paraId="2AFB6B62" w14:textId="77777777">
      <w:pPr>
        <w:ind w:firstLine="560" w:firstLineChars="200"/>
        <w:rPr>
          <w:rFonts w:ascii="仿宋" w:eastAsia="仿宋" w:hAnsi="仿宋"/>
          <w:sz w:val="28"/>
        </w:rPr>
      </w:pPr>
      <w:r w:rsidRPr="001C4BE5">
        <w:rPr>
          <w:rFonts w:ascii="仿宋" w:eastAsia="仿宋" w:hAnsi="仿宋" w:hint="eastAsia"/>
          <w:sz w:val="28"/>
        </w:rPr>
        <w:t>原辅材料的管理涉及到质量、透明度、风险等多个方面，对整个生产链的顺畅运作有着深远的影响。以下是管理方面的重要策略：</w:t>
      </w:r>
    </w:p>
    <w:p w:rsidR="001C4BE5" w:rsidRPr="001C4BE5" w:rsidP="001C4BE5" w14:paraId="3C2850BE" w14:textId="77777777">
      <w:pPr>
        <w:ind w:firstLine="560" w:firstLineChars="200"/>
        <w:rPr>
          <w:rFonts w:ascii="仿宋" w:eastAsia="仿宋" w:hAnsi="仿宋"/>
          <w:sz w:val="28"/>
        </w:rPr>
      </w:pPr>
      <w:r w:rsidRPr="001C4BE5">
        <w:rPr>
          <w:rFonts w:ascii="仿宋" w:eastAsia="仿宋" w:hAnsi="仿宋"/>
          <w:sz w:val="28"/>
        </w:rPr>
        <w:t>2.1 质量控制：</w:t>
      </w:r>
    </w:p>
    <w:p w:rsidR="001C4BE5" w:rsidRPr="001C4BE5" w:rsidP="001C4BE5" w14:paraId="611DE139" w14:textId="77777777">
      <w:pPr>
        <w:ind w:firstLine="560" w:firstLineChars="200"/>
        <w:rPr>
          <w:rFonts w:ascii="仿宋" w:eastAsia="仿宋" w:hAnsi="仿宋"/>
          <w:sz w:val="28"/>
        </w:rPr>
      </w:pPr>
      <w:r w:rsidRPr="001C4BE5">
        <w:rPr>
          <w:rFonts w:ascii="仿宋" w:eastAsia="仿宋" w:hAnsi="仿宋" w:hint="eastAsia"/>
          <w:sz w:val="28"/>
        </w:rPr>
        <w:t>质量控制是确保最终产品质量的基础。企业应建立明确的质量标准，并对供应商提供的原辅材料进行严格检验，以确保符合产品生产要求，并推动质量的持续改进。</w:t>
      </w:r>
    </w:p>
    <w:p w:rsidR="001C4BE5" w:rsidRPr="001C4BE5" w:rsidP="001C4BE5" w14:paraId="4F0F557C" w14:textId="77777777">
      <w:pPr>
        <w:ind w:firstLine="560" w:firstLineChars="200"/>
        <w:rPr>
          <w:rFonts w:ascii="仿宋" w:eastAsia="仿宋" w:hAnsi="仿宋"/>
          <w:sz w:val="28"/>
        </w:rPr>
      </w:pPr>
      <w:r w:rsidRPr="001C4BE5">
        <w:rPr>
          <w:rFonts w:ascii="仿宋" w:eastAsia="仿宋" w:hAnsi="仿宋"/>
          <w:sz w:val="28"/>
        </w:rPr>
        <w:t>2.2 可追溯性和透明度：</w:t>
      </w:r>
    </w:p>
    <w:p w:rsidR="001C4BE5" w:rsidRPr="001C4BE5" w:rsidP="001C4BE5" w14:paraId="06CE5644" w14:textId="77777777">
      <w:pPr>
        <w:ind w:firstLine="560" w:firstLineChars="200"/>
        <w:rPr>
          <w:rFonts w:ascii="仿宋" w:eastAsia="仿宋" w:hAnsi="仿宋"/>
          <w:sz w:val="28"/>
        </w:rPr>
      </w:pPr>
      <w:r w:rsidRPr="001C4BE5">
        <w:rPr>
          <w:rFonts w:ascii="仿宋" w:eastAsia="仿宋" w:hAnsi="仿宋" w:hint="eastAsia"/>
          <w:sz w:val="28"/>
        </w:rPr>
        <w:t>建立原材料追溯系统是确保产品质量和合规性的有效手段。同时，与供应商建立透明的合作关系，分享信息，共同解决潜在问题，提高合作效率。</w:t>
      </w:r>
    </w:p>
    <w:p w:rsidR="001C4BE5" w:rsidRPr="001C4BE5" w:rsidP="001C4BE5" w14:paraId="3065A8C1" w14:textId="77777777">
      <w:pPr>
        <w:ind w:firstLine="560" w:firstLineChars="200"/>
        <w:rPr>
          <w:rFonts w:ascii="仿宋" w:eastAsia="仿宋" w:hAnsi="仿宋"/>
          <w:sz w:val="28"/>
        </w:rPr>
      </w:pPr>
      <w:r w:rsidRPr="001C4BE5">
        <w:rPr>
          <w:rFonts w:ascii="仿宋" w:eastAsia="仿宋" w:hAnsi="仿宋"/>
          <w:sz w:val="28"/>
        </w:rPr>
        <w:t>2.3 风险管理：</w:t>
      </w:r>
    </w:p>
    <w:p w:rsidR="001C4BE5" w:rsidRPr="001C4BE5" w:rsidP="001C4BE5" w14:paraId="2FD25B06" w14:textId="77777777">
      <w:pPr>
        <w:ind w:firstLine="560" w:firstLineChars="200"/>
        <w:rPr>
          <w:rFonts w:ascii="仿宋" w:eastAsia="仿宋" w:hAnsi="仿宋"/>
          <w:sz w:val="28"/>
        </w:rPr>
      </w:pPr>
      <w:r w:rsidRPr="001C4BE5">
        <w:rPr>
          <w:rFonts w:ascii="仿宋" w:eastAsia="仿宋" w:hAnsi="仿宋" w:hint="eastAsia"/>
          <w:sz w:val="28"/>
        </w:rPr>
        <w:t>风险管理涉及供应链中断、价格波动等多个方面。企业应定期进行供应链风险评估，制定备用计划，以应对潜在的供应链风险，确保生产的可持续运作。</w:t>
      </w:r>
    </w:p>
    <w:p w:rsidR="001C4BE5" w:rsidRPr="001C4BE5" w:rsidP="001C4BE5" w14:paraId="379A07DA" w14:textId="77777777">
      <w:pPr>
        <w:ind w:firstLine="560" w:firstLineChars="200"/>
        <w:rPr>
          <w:rFonts w:ascii="仿宋" w:eastAsia="仿宋" w:hAnsi="仿宋"/>
          <w:sz w:val="28"/>
        </w:rPr>
      </w:pPr>
      <w:r w:rsidRPr="001C4BE5">
        <w:rPr>
          <w:rFonts w:ascii="仿宋" w:eastAsia="仿宋" w:hAnsi="仿宋"/>
          <w:sz w:val="28"/>
        </w:rPr>
        <w:t>2.4 成本控制和效率提升：</w:t>
      </w:r>
    </w:p>
    <w:p w:rsidR="001C4BE5" w:rsidRPr="001C4BE5" w:rsidP="001C4BE5" w14:paraId="282C7530"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1C4BE5" w:rsidRPr="001C4BE5" w:rsidP="001C4BE5" w14:textId="77777777">
      <w:pPr>
        <w:ind w:firstLine="560" w:firstLineChars="200"/>
        <w:rPr>
          <w:rFonts w:ascii="仿宋" w:eastAsia="仿宋" w:hAnsi="仿宋"/>
          <w:sz w:val="28"/>
        </w:rPr>
      </w:pPr>
      <w:r w:rsidRPr="001C4BE5">
        <w:rPr>
          <w:rFonts w:ascii="仿宋" w:eastAsia="仿宋" w:hAnsi="仿宋" w:hint="eastAsia"/>
          <w:sz w:val="28"/>
        </w:rPr>
        <w:t>通过成本控制工具和效率提升措施，企业可以在原辅材料管理中实现双赢。优化生产流程，提高原辅材料利用率，降低浪费，从而提</w:t>
      </w:r>
      <w:r w:rsidRPr="001C4BE5">
        <w:rPr>
          <w:rFonts w:ascii="仿宋" w:eastAsia="仿宋" w:hAnsi="仿宋" w:hint="eastAsia"/>
          <w:sz w:val="28"/>
        </w:rPr>
        <w:t>高生产效率和竞争力。</w:t>
      </w:r>
    </w:p>
    <w:p w:rsidR="001C4BE5" w:rsidP="001C4BE5" w14:paraId="728261B1" w14:textId="1102CBB9">
      <w:pPr>
        <w:ind w:firstLine="560" w:firstLineChars="200"/>
        <w:rPr>
          <w:rFonts w:ascii="仿宋" w:eastAsia="仿宋" w:hAnsi="仿宋" w:hint="eastAsia"/>
          <w:sz w:val="28"/>
        </w:rPr>
      </w:pPr>
      <w:r w:rsidRPr="001C4BE5">
        <w:rPr>
          <w:rFonts w:ascii="仿宋" w:eastAsia="仿宋" w:hAnsi="仿宋" w:hint="eastAsia"/>
          <w:sz w:val="28"/>
        </w:rPr>
        <w:t>综合而言，科学合理的采购策略和有效的管理手段是确保原辅材料供应链高效稳定运作的关键。企业通过综合考虑质量、价格、风险和效率等因素，可以更好地应对市场的变化，确保生产的顺畅和竞争力的提升。</w:t>
      </w:r>
    </w:p>
    <w:p w:rsidR="001C4BE5" w:rsidP="001C4BE5" w14:paraId="57C0D7D3" w14:textId="1C249DC2">
      <w:pPr>
        <w:pStyle w:val="Heading2"/>
      </w:pPr>
      <w:bookmarkStart w:id="3" w:name="_Toc154386219"/>
      <w:r w:rsidRPr="001C4BE5">
        <w:t>(二)、技术管理特点</w:t>
      </w:r>
      <w:bookmarkEnd w:id="3"/>
    </w:p>
    <w:p w:rsidR="001C4BE5" w:rsidRPr="001C4BE5" w:rsidP="001C4BE5" w14:paraId="43E9B6B5" w14:textId="77777777">
      <w:pPr>
        <w:ind w:firstLine="560" w:firstLineChars="200"/>
        <w:rPr>
          <w:rFonts w:ascii="仿宋" w:eastAsia="仿宋" w:hAnsi="仿宋"/>
          <w:sz w:val="28"/>
        </w:rPr>
      </w:pPr>
      <w:r w:rsidRPr="001C4BE5">
        <w:rPr>
          <w:rFonts w:ascii="仿宋" w:eastAsia="仿宋" w:hAnsi="仿宋" w:hint="eastAsia"/>
          <w:sz w:val="28"/>
        </w:rPr>
        <w:t>技术管理是一种全面的管理形式，其核心目标是有效地组织、规划、控制和优化技术资源，以达到组织的业务目标。其特点如下：</w:t>
      </w:r>
    </w:p>
    <w:p w:rsidR="001C4BE5" w:rsidRPr="001C4BE5" w:rsidP="001C4BE5" w14:paraId="16A3A87E" w14:textId="77777777">
      <w:pPr>
        <w:ind w:firstLine="560" w:firstLineChars="200"/>
        <w:rPr>
          <w:rFonts w:ascii="仿宋" w:eastAsia="仿宋" w:hAnsi="仿宋"/>
          <w:sz w:val="28"/>
        </w:rPr>
      </w:pPr>
      <w:r w:rsidRPr="001C4BE5">
        <w:rPr>
          <w:rFonts w:ascii="仿宋" w:eastAsia="仿宋" w:hAnsi="仿宋" w:hint="eastAsia"/>
          <w:sz w:val="28"/>
        </w:rPr>
        <w:t>技术管理将技术视为组织成功的关键要素，致力于最大程度地发挥技术在业务和创新方面的作用。这不仅包括技术的开发，还包括技术应用、技术创新、技术标准和技术人才培养等多个领域。技术管理在组织中的角色涉及多个职能和部门，具有综合性和交叉性。</w:t>
      </w:r>
    </w:p>
    <w:p w:rsidR="001C4BE5" w:rsidRPr="001C4BE5" w:rsidP="001C4BE5" w14:paraId="265B724B" w14:textId="77777777">
      <w:pPr>
        <w:ind w:firstLine="560" w:firstLineChars="200"/>
        <w:rPr>
          <w:rFonts w:ascii="仿宋" w:eastAsia="仿宋" w:hAnsi="仿宋"/>
          <w:sz w:val="28"/>
        </w:rPr>
      </w:pPr>
      <w:r w:rsidRPr="001C4BE5">
        <w:rPr>
          <w:rFonts w:ascii="仿宋" w:eastAsia="仿宋" w:hAnsi="仿宋" w:hint="eastAsia"/>
          <w:sz w:val="28"/>
        </w:rPr>
        <w:t>技术管理是组织实现创新的关键推动力。通过引入新技术、新工艺和新方法，它促使组织不断适应变化，并在市场竞争中保持竞争优势。然而，技术管理同时需要处理与技术相关的各种风险，包括技术开发的不确定性和技术更新的迭代速度。</w:t>
      </w:r>
    </w:p>
    <w:p w:rsidR="001C4BE5" w:rsidRPr="001C4BE5" w:rsidP="001C4BE5" w14:paraId="7A129AB0"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1C4BE5">
        <w:rPr>
          <w:rFonts w:ascii="仿宋" w:eastAsia="仿宋" w:hAnsi="仿宋" w:hint="eastAsia"/>
          <w:sz w:val="28"/>
        </w:rPr>
        <w:t>这种管理形式是信息驱动的，依赖于数据和信息的获取、分析和应用。这包括市场趋势、技术趋势、客户需求等方面的信息。同时，技术管理需要与组织的战略目标相一致，确保技术的应用能够支持组织的长期发展。</w:t>
      </w:r>
    </w:p>
    <w:p w:rsidR="001C4BE5" w:rsidRPr="001C4BE5" w:rsidP="001C4BE5" w14:paraId="2C9275B3" w14:textId="77777777">
      <w:pPr>
        <w:ind w:firstLine="560" w:firstLineChars="200"/>
        <w:rPr>
          <w:rFonts w:ascii="仿宋" w:eastAsia="仿宋" w:hAnsi="仿宋"/>
          <w:sz w:val="28"/>
        </w:rPr>
      </w:pPr>
      <w:r w:rsidRPr="001C4BE5">
        <w:rPr>
          <w:rFonts w:ascii="仿宋" w:eastAsia="仿宋" w:hAnsi="仿宋" w:hint="eastAsia"/>
          <w:sz w:val="28"/>
        </w:rPr>
        <w:t>技术管理需要关注技术人才的培养、吸引和留任。有效的技术管</w:t>
      </w:r>
      <w:r w:rsidRPr="001C4BE5">
        <w:rPr>
          <w:rFonts w:ascii="仿宋" w:eastAsia="仿宋" w:hAnsi="仿宋" w:hint="eastAsia"/>
          <w:sz w:val="28"/>
        </w:rPr>
        <w:t>理团队需要具备跨学科的综合能力，以适应不断变化的技术环境。此外，它还需考虑技术的生命周期，包括技术的引入、应用、更新和淘汰，以确保技术的长期可持续性。</w:t>
      </w:r>
    </w:p>
    <w:p w:rsidR="001C4BE5" w:rsidP="001C4BE5" w14:paraId="74210BD2" w14:textId="44CF42B8">
      <w:pPr>
        <w:ind w:firstLine="560" w:firstLineChars="200"/>
        <w:rPr>
          <w:rFonts w:ascii="仿宋" w:eastAsia="仿宋" w:hAnsi="仿宋" w:hint="eastAsia"/>
          <w:sz w:val="28"/>
        </w:rPr>
      </w:pPr>
      <w:r w:rsidRPr="001C4BE5">
        <w:rPr>
          <w:rFonts w:ascii="仿宋" w:eastAsia="仿宋" w:hAnsi="仿宋" w:hint="eastAsia"/>
          <w:sz w:val="28"/>
        </w:rPr>
        <w:t>在技术管理中，合规性和伦理标准同样至关重要。技术管理需要考虑技术应用过程中的法规遵循和伦理标准，确保技术的应用不违反相关法规，并具有社会责任感。这种全面性的管理形式使技术管理成为组织创新和竞争力提升的关键因素，维持组织在技术竞争中的领先地位。</w:t>
      </w:r>
    </w:p>
    <w:p w:rsidR="001C4BE5" w:rsidP="001C4BE5" w14:paraId="41E89285" w14:textId="1249E198">
      <w:pPr>
        <w:pStyle w:val="Heading2"/>
      </w:pPr>
      <w:bookmarkStart w:id="4" w:name="_Toc154386220"/>
      <w:r w:rsidRPr="001C4BE5">
        <w:t>(三)、项目工艺技术设计方案</w:t>
      </w:r>
      <w:bookmarkEnd w:id="4"/>
    </w:p>
    <w:p w:rsidR="001C4BE5" w:rsidRPr="001C4BE5" w:rsidP="001C4BE5" w14:paraId="4382D1C4" w14:textId="77777777">
      <w:pPr>
        <w:ind w:firstLine="560" w:firstLineChars="200"/>
        <w:rPr>
          <w:rFonts w:ascii="仿宋" w:eastAsia="仿宋" w:hAnsi="仿宋"/>
          <w:sz w:val="28"/>
        </w:rPr>
      </w:pPr>
      <w:r w:rsidRPr="001C4BE5">
        <w:rPr>
          <w:rFonts w:ascii="仿宋" w:eastAsia="仿宋" w:hAnsi="仿宋" w:hint="eastAsia"/>
          <w:sz w:val="28"/>
        </w:rPr>
        <w:t>项目工艺技术设计方案是确保项目成功实施的关键元素。其特点如下：</w:t>
      </w:r>
    </w:p>
    <w:p w:rsidR="001C4BE5" w:rsidRPr="001C4BE5" w:rsidP="001C4BE5" w14:paraId="2EF6C82F" w14:textId="77777777">
      <w:pPr>
        <w:ind w:firstLine="560" w:firstLineChars="200"/>
        <w:rPr>
          <w:rFonts w:ascii="仿宋" w:eastAsia="仿宋" w:hAnsi="仿宋"/>
          <w:sz w:val="28"/>
        </w:rPr>
      </w:pPr>
      <w:r w:rsidRPr="001C4BE5">
        <w:rPr>
          <w:rFonts w:ascii="仿宋" w:eastAsia="仿宋" w:hAnsi="仿宋" w:hint="eastAsia"/>
          <w:sz w:val="28"/>
        </w:rPr>
        <w:t>工艺技术设计方案将铸造用粘结剂项目的成功与技术的应用直接联系，旨在通过科学的工艺设计实现生产过程的高效性和可持续性。这种设计方案的综合性涵盖了项目中多个阶段，包括技术选型、流程规划、设备布局等。</w:t>
      </w:r>
    </w:p>
    <w:p w:rsidR="001C4BE5" w:rsidRPr="001C4BE5" w:rsidP="001C4BE5" w14:paraId="659A09E8" w14:textId="77777777">
      <w:pPr>
        <w:ind w:firstLine="560" w:firstLineChars="200"/>
        <w:rPr>
          <w:rFonts w:ascii="仿宋" w:eastAsia="仿宋" w:hAnsi="仿宋"/>
          <w:sz w:val="28"/>
        </w:rPr>
      </w:pPr>
      <w:r w:rsidRPr="001C4BE5">
        <w:rPr>
          <w:rFonts w:ascii="仿宋" w:eastAsia="仿宋" w:hAnsi="仿宋" w:hint="eastAsia"/>
          <w:sz w:val="28"/>
        </w:rPr>
        <w:t>在综合性和交叉性方面，工艺技术设计方案涉及多个领域，如机械、电气、自动化等，同时需要与铸造用粘结剂项目的整体战略和商业目标相契合，确保技术方案不仅仅是单一领域的考虑，而是综合性的、有机地整合到铸造用粘结剂项目的整体框架中。</w:t>
      </w:r>
    </w:p>
    <w:p w:rsidR="001C4BE5" w:rsidRPr="001C4BE5" w:rsidP="001C4BE5" w14:paraId="12F1D57A"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1C4BE5" w:rsidRPr="001C4BE5" w:rsidP="001C4BE5" w14:textId="77777777">
      <w:pPr>
        <w:ind w:firstLine="560" w:firstLineChars="200"/>
        <w:rPr>
          <w:rFonts w:ascii="仿宋" w:eastAsia="仿宋" w:hAnsi="仿宋"/>
          <w:sz w:val="28"/>
        </w:rPr>
      </w:pPr>
      <w:r w:rsidRPr="001C4BE5">
        <w:rPr>
          <w:rFonts w:ascii="仿宋" w:eastAsia="仿宋" w:hAnsi="仿宋" w:hint="eastAsia"/>
          <w:sz w:val="28"/>
        </w:rPr>
        <w:t>创新和变革是工艺技术设计方案的核心。通过引入最新的工艺技术、先进的设备和创新的生产流程，工艺技术设计方案推动着项目不</w:t>
      </w:r>
      <w:r w:rsidRPr="001C4BE5">
        <w:rPr>
          <w:rFonts w:ascii="仿宋" w:eastAsia="仿宋" w:hAnsi="仿宋" w:hint="eastAsia"/>
          <w:sz w:val="28"/>
        </w:rPr>
        <w:t>断迈向前沿，并使其具备更强的市场竞争力。</w:t>
      </w:r>
    </w:p>
    <w:p w:rsidR="001C4BE5" w:rsidRPr="001C4BE5" w:rsidP="001C4BE5" w14:paraId="6B70AA44" w14:textId="77777777">
      <w:pPr>
        <w:ind w:firstLine="560" w:firstLineChars="200"/>
        <w:rPr>
          <w:rFonts w:ascii="仿宋" w:eastAsia="仿宋" w:hAnsi="仿宋"/>
          <w:sz w:val="28"/>
        </w:rPr>
      </w:pPr>
      <w:r w:rsidRPr="001C4BE5">
        <w:rPr>
          <w:rFonts w:ascii="仿宋" w:eastAsia="仿宋" w:hAnsi="仿宋" w:hint="eastAsia"/>
          <w:sz w:val="28"/>
        </w:rPr>
        <w:t>风险管理是工艺技术设计中不可或缺的一部分。设计方案需要充分考虑可能出现的技术风险，包括新技术的不稳定性、设备故障的可能性等，并制定相应的风险应对措施。</w:t>
      </w:r>
    </w:p>
    <w:p w:rsidR="001C4BE5" w:rsidRPr="001C4BE5" w:rsidP="001C4BE5" w14:paraId="3314A1CE" w14:textId="77777777">
      <w:pPr>
        <w:ind w:firstLine="560" w:firstLineChars="200"/>
        <w:rPr>
          <w:rFonts w:ascii="仿宋" w:eastAsia="仿宋" w:hAnsi="仿宋"/>
          <w:sz w:val="28"/>
        </w:rPr>
      </w:pPr>
      <w:r w:rsidRPr="001C4BE5">
        <w:rPr>
          <w:rFonts w:ascii="仿宋" w:eastAsia="仿宋" w:hAnsi="仿宋" w:hint="eastAsia"/>
          <w:sz w:val="28"/>
        </w:rPr>
        <w:t>信息驱动是工艺技术设计的又一特点。在设计过程中，需要收集并分析与项目相关的各类信息，包括市场需求、行业趋势、最新技术动态等，以确保设计方案是基于全面信息的决策。</w:t>
      </w:r>
    </w:p>
    <w:p w:rsidR="001C4BE5" w:rsidRPr="001C4BE5" w:rsidP="001C4BE5" w14:paraId="72EBCFA5" w14:textId="77777777">
      <w:pPr>
        <w:ind w:firstLine="560" w:firstLineChars="200"/>
        <w:rPr>
          <w:rFonts w:ascii="仿宋" w:eastAsia="仿宋" w:hAnsi="仿宋"/>
          <w:sz w:val="28"/>
        </w:rPr>
      </w:pPr>
      <w:r w:rsidRPr="001C4BE5">
        <w:rPr>
          <w:rFonts w:ascii="仿宋" w:eastAsia="仿宋" w:hAnsi="仿宋" w:hint="eastAsia"/>
          <w:sz w:val="28"/>
        </w:rPr>
        <w:t>工艺技术设计方案需要与铸造用粘结剂项目的整体战略紧密对接。设计的目标不仅是提高生产效率，还要支持铸造用粘结剂项目的长期发展，确保技术的应用与铸造用粘结剂项目的战略目标一致。</w:t>
      </w:r>
    </w:p>
    <w:p w:rsidR="001C4BE5" w:rsidRPr="001C4BE5" w:rsidP="001C4BE5" w14:paraId="428E65C7" w14:textId="77777777">
      <w:pPr>
        <w:ind w:firstLine="560" w:firstLineChars="200"/>
        <w:rPr>
          <w:rFonts w:ascii="仿宋" w:eastAsia="仿宋" w:hAnsi="仿宋"/>
          <w:sz w:val="28"/>
        </w:rPr>
      </w:pPr>
      <w:r w:rsidRPr="001C4BE5">
        <w:rPr>
          <w:rFonts w:ascii="仿宋" w:eastAsia="仿宋" w:hAnsi="仿宋" w:hint="eastAsia"/>
          <w:sz w:val="28"/>
        </w:rPr>
        <w:t>人才管理在工艺技术设计方案中也占据重要地位。设计团队需要具备跨学科的综合能力，与机械、电气、自动化等多个领域的专业人才协同合作，确保设计方案的全面性和可行性。</w:t>
      </w:r>
    </w:p>
    <w:p w:rsidR="001C4BE5" w:rsidRPr="001C4BE5" w:rsidP="001C4BE5" w14:paraId="3F351817" w14:textId="77777777">
      <w:pPr>
        <w:ind w:firstLine="560" w:firstLineChars="200"/>
        <w:rPr>
          <w:rFonts w:ascii="仿宋" w:eastAsia="仿宋" w:hAnsi="仿宋"/>
          <w:sz w:val="28"/>
        </w:rPr>
      </w:pPr>
      <w:r w:rsidRPr="001C4BE5">
        <w:rPr>
          <w:rFonts w:ascii="仿宋" w:eastAsia="仿宋" w:hAnsi="仿宋" w:hint="eastAsia"/>
          <w:sz w:val="28"/>
        </w:rPr>
        <w:t>工艺技术设计方案同样需要考虑技术的生命周期。在设计中，需思考技术的引入、应用、更新和淘汰等阶段，以确保项目在技术层面的可持续发展。</w:t>
      </w:r>
    </w:p>
    <w:p w:rsidR="001C4BE5" w:rsidP="001C4BE5" w14:paraId="02734BC3" w14:textId="1708DFD4">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C4BE5">
        <w:rPr>
          <w:rFonts w:ascii="仿宋" w:eastAsia="仿宋" w:hAnsi="仿宋" w:hint="eastAsia"/>
          <w:sz w:val="28"/>
        </w:rPr>
        <w:t>最后，法规合规和伦理标准也是工艺技术设计方案必须考虑的方面。确保设计方案符合相关法规和伦理标准，既保障铸造用粘结剂项目的合法性，又体现了社会责任感。这种全面性的设计方案使得工艺技术设计成为项目成功实施的有力支持。</w:t>
      </w:r>
    </w:p>
    <w:p w:rsidR="001C4BE5" w:rsidP="001C4BE5" w14:paraId="1B7CF6BC" w14:textId="241257DA">
      <w:pPr>
        <w:pStyle w:val="Heading2"/>
      </w:pPr>
      <w:bookmarkStart w:id="5" w:name="_Toc154386221"/>
      <w:r w:rsidRPr="001C4BE5">
        <w:t>(四)、设备选型方案</w:t>
      </w:r>
      <w:bookmarkEnd w:id="5"/>
    </w:p>
    <w:p w:rsidR="001C4BE5" w:rsidRPr="001C4BE5" w:rsidP="001C4BE5" w14:paraId="437CCA96" w14:textId="77777777">
      <w:pPr>
        <w:ind w:firstLine="560" w:firstLineChars="200"/>
        <w:rPr>
          <w:rFonts w:ascii="仿宋" w:eastAsia="仿宋" w:hAnsi="仿宋"/>
          <w:sz w:val="28"/>
        </w:rPr>
      </w:pPr>
      <w:r w:rsidRPr="001C4BE5">
        <w:rPr>
          <w:rFonts w:ascii="仿宋" w:eastAsia="仿宋" w:hAnsi="仿宋" w:hint="eastAsia"/>
          <w:sz w:val="28"/>
        </w:rPr>
        <w:t>设备选型方案是项目实施中至关重要的一环，它在铸造用粘结剂项目的各个阶段都发挥着关键作用。以下是设备选型方案的一些特点：</w:t>
      </w:r>
    </w:p>
    <w:p w:rsidR="001C4BE5" w:rsidRPr="001C4BE5" w:rsidP="001C4BE5" w14:paraId="66147A11" w14:textId="77777777">
      <w:pPr>
        <w:ind w:firstLine="560" w:firstLineChars="200"/>
        <w:rPr>
          <w:rFonts w:ascii="仿宋" w:eastAsia="仿宋" w:hAnsi="仿宋"/>
          <w:sz w:val="28"/>
        </w:rPr>
      </w:pPr>
      <w:r w:rsidRPr="001C4BE5">
        <w:rPr>
          <w:rFonts w:ascii="仿宋" w:eastAsia="仿宋" w:hAnsi="仿宋" w:hint="eastAsia"/>
          <w:sz w:val="28"/>
        </w:rPr>
        <w:t>设备选型方案将铸造用粘结剂项目的成功直接与所选设备的性能、适用性和可靠性联系起来，旨在通过精选和合理配置设备来保障铸造用粘结剂项目的高效运作。这种方案的综合性涵盖了技术、经济、环境等多个方面，包括设备的技术参数、价格、维护成本等。</w:t>
      </w:r>
    </w:p>
    <w:p w:rsidR="001C4BE5" w:rsidRPr="001C4BE5" w:rsidP="001C4BE5" w14:paraId="104EBB18" w14:textId="77777777">
      <w:pPr>
        <w:ind w:firstLine="560" w:firstLineChars="200"/>
        <w:rPr>
          <w:rFonts w:ascii="仿宋" w:eastAsia="仿宋" w:hAnsi="仿宋"/>
          <w:sz w:val="28"/>
        </w:rPr>
      </w:pPr>
      <w:r w:rsidRPr="001C4BE5">
        <w:rPr>
          <w:rFonts w:ascii="仿宋" w:eastAsia="仿宋" w:hAnsi="仿宋" w:hint="eastAsia"/>
          <w:sz w:val="28"/>
        </w:rPr>
        <w:t>在综合性和交叉性方面，设备选型方案需要考虑到不同领域的设备需求，如机械设备、电气设备、信息技术设备等，并确保这些设备能够协同工作，实现项目整体的协同运作。此外，它需要与铸造用粘结剂项目的整体战略和商业目标相契合，确保设备选型是为了实现项目长期战略目标。</w:t>
      </w:r>
    </w:p>
    <w:p w:rsidR="001C4BE5" w:rsidRPr="001C4BE5" w:rsidP="001C4BE5" w14:paraId="67F60F68" w14:textId="77777777">
      <w:pPr>
        <w:ind w:firstLine="560" w:firstLineChars="200"/>
        <w:rPr>
          <w:rFonts w:ascii="仿宋" w:eastAsia="仿宋" w:hAnsi="仿宋"/>
          <w:sz w:val="28"/>
        </w:rPr>
      </w:pPr>
      <w:r w:rsidRPr="001C4BE5">
        <w:rPr>
          <w:rFonts w:ascii="仿宋" w:eastAsia="仿宋" w:hAnsi="仿宋" w:hint="eastAsia"/>
          <w:sz w:val="28"/>
        </w:rPr>
        <w:t>创新和变革是设备选型方案的核心。通过引入最新的设备技术、先进的制造工艺和创新的设备配置方案，设备选型方案能够使项目在技术水平和效率上取得重大突破，同时应对市场和行业的变革。</w:t>
      </w:r>
    </w:p>
    <w:p w:rsidR="001C4BE5" w:rsidRPr="001C4BE5" w:rsidP="001C4BE5" w14:paraId="0076E918" w14:textId="77777777">
      <w:pPr>
        <w:ind w:firstLine="560" w:firstLineChars="200"/>
        <w:rPr>
          <w:rFonts w:ascii="仿宋" w:eastAsia="仿宋" w:hAnsi="仿宋"/>
          <w:sz w:val="28"/>
        </w:rPr>
      </w:pPr>
      <w:r w:rsidRPr="001C4BE5">
        <w:rPr>
          <w:rFonts w:ascii="仿宋" w:eastAsia="仿宋" w:hAnsi="仿宋" w:hint="eastAsia"/>
          <w:sz w:val="28"/>
        </w:rPr>
        <w:t>风险管理是设备选型方案中不可或缺的一环。方案需要全面评估各种潜在风险，包括技术风险、供应链风险、设备故障风险等，并制定相应的风险缓解措施，以确保铸造用粘结剂项目的设备运作的稳定性和可靠性。</w:t>
      </w:r>
    </w:p>
    <w:p w:rsidR="001C4BE5" w:rsidRPr="001C4BE5" w:rsidP="001C4BE5" w14:paraId="6AC8837C"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C4BE5">
        <w:rPr>
          <w:rFonts w:ascii="仿宋" w:eastAsia="仿宋" w:hAnsi="仿宋" w:hint="eastAsia"/>
          <w:sz w:val="28"/>
        </w:rPr>
        <w:t>信息驱动是设备选型方案的又一特点。在方案制定过程中，需要收集并分析与设备相关的各类信息，包括市场趋势、新技术发展、设备性能参数等，以确保选用的设备是基于全面信息的决策。</w:t>
      </w:r>
    </w:p>
    <w:p w:rsidR="001C4BE5" w:rsidRPr="001C4BE5" w:rsidP="001C4BE5" w14:paraId="33DD84B3" w14:textId="77777777">
      <w:pPr>
        <w:ind w:firstLine="560" w:firstLineChars="200"/>
        <w:rPr>
          <w:rFonts w:ascii="仿宋" w:eastAsia="仿宋" w:hAnsi="仿宋"/>
          <w:sz w:val="28"/>
        </w:rPr>
      </w:pPr>
      <w:r w:rsidRPr="001C4BE5">
        <w:rPr>
          <w:rFonts w:ascii="仿宋" w:eastAsia="仿宋" w:hAnsi="仿宋" w:hint="eastAsia"/>
          <w:sz w:val="28"/>
        </w:rPr>
        <w:t>设备选型方案需要与铸造用粘结剂项目的整体战略深度融合。选型的设备必须能够支持项目战略目标的实现，从而确保设备的引入不仅是为了提高效率，更是为了铸造用粘结剂项目的可持续发展。</w:t>
      </w:r>
    </w:p>
    <w:p w:rsidR="001C4BE5" w:rsidRPr="001C4BE5" w:rsidP="001C4BE5" w14:paraId="136084BC" w14:textId="77777777">
      <w:pPr>
        <w:ind w:firstLine="560" w:firstLineChars="200"/>
        <w:rPr>
          <w:rFonts w:ascii="仿宋" w:eastAsia="仿宋" w:hAnsi="仿宋"/>
          <w:sz w:val="28"/>
        </w:rPr>
      </w:pPr>
      <w:r w:rsidRPr="001C4BE5">
        <w:rPr>
          <w:rFonts w:ascii="仿宋" w:eastAsia="仿宋" w:hAnsi="仿宋" w:hint="eastAsia"/>
          <w:sz w:val="28"/>
        </w:rPr>
        <w:t>人才管理同样是设备选型方案中不可忽视的方面。选型团队需要具备多方位的综合能力，涵盖工程技术、设备运维、成本管理等多个领域的专业人才，以保障设备选型的全面性和可行性。</w:t>
      </w:r>
    </w:p>
    <w:p w:rsidR="001C4BE5" w:rsidRPr="001C4BE5" w:rsidP="001C4BE5" w14:paraId="3AFAD6F3" w14:textId="77777777">
      <w:pPr>
        <w:ind w:firstLine="560" w:firstLineChars="200"/>
        <w:rPr>
          <w:rFonts w:ascii="仿宋" w:eastAsia="仿宋" w:hAnsi="仿宋"/>
          <w:sz w:val="28"/>
        </w:rPr>
      </w:pPr>
      <w:r w:rsidRPr="001C4BE5">
        <w:rPr>
          <w:rFonts w:ascii="仿宋" w:eastAsia="仿宋" w:hAnsi="仿宋" w:hint="eastAsia"/>
          <w:sz w:val="28"/>
        </w:rPr>
        <w:t>设备选型方案也需要考虑设备的生命周期。从设备引入、使用、更新到淘汰，方案需要有长远的考虑，确保选型的设备在整个项目生命周期中都能够满足需求。</w:t>
      </w:r>
    </w:p>
    <w:p w:rsidR="001C4BE5" w:rsidP="001C4BE5" w14:paraId="7C342D48" w14:textId="4414F2C2">
      <w:pPr>
        <w:ind w:firstLine="560" w:firstLineChars="200"/>
        <w:rPr>
          <w:rFonts w:ascii="仿宋" w:eastAsia="仿宋" w:hAnsi="仿宋" w:hint="eastAsia"/>
          <w:sz w:val="28"/>
        </w:rPr>
      </w:pPr>
      <w:r w:rsidRPr="001C4BE5">
        <w:rPr>
          <w:rFonts w:ascii="仿宋" w:eastAsia="仿宋" w:hAnsi="仿宋" w:hint="eastAsia"/>
          <w:sz w:val="28"/>
        </w:rPr>
        <w:t>最后，法规合规和伦理标准同样是设备选型方案中不可或缺的方面。选型方案必须符合相关法规，同时在设备采购和使用中保持高度的伦理标准，体现社会责任感。这种全面性的选型方案使设备选型成为项目成功实施的重要保障。</w:t>
      </w:r>
    </w:p>
    <w:p w:rsidR="001C4BE5" w:rsidP="001C4BE5" w14:paraId="28E290D8" w14:textId="16DB7C9F">
      <w:pPr>
        <w:pStyle w:val="Heading1"/>
        <w:rPr>
          <w:rFonts w:hint="eastAsia"/>
        </w:rPr>
      </w:pPr>
      <w:bookmarkStart w:id="6" w:name="_Toc154386222"/>
      <w:r w:rsidRPr="001C4BE5">
        <w:rPr>
          <w:rFonts w:hint="eastAsia"/>
        </w:rPr>
        <w:t>二、项目环境分析</w:t>
      </w:r>
      <w:bookmarkEnd w:id="6"/>
    </w:p>
    <w:p w:rsidR="001C4BE5" w:rsidP="001C4BE5" w14:paraId="66DD5EF5" w14:textId="5590BD96">
      <w:pPr>
        <w:pStyle w:val="Heading2"/>
      </w:pPr>
      <w:bookmarkStart w:id="7" w:name="_Toc154386223"/>
      <w:r w:rsidRPr="001C4BE5">
        <w:t>(一)、建设区域环境质量现状</w:t>
      </w:r>
      <w:bookmarkEnd w:id="7"/>
    </w:p>
    <w:p w:rsidR="001C4BE5" w:rsidRPr="001C4BE5" w:rsidP="001C4BE5" w14:paraId="10963441" w14:textId="77777777">
      <w:pPr>
        <w:ind w:firstLine="560" w:firstLineChars="200"/>
        <w:rPr>
          <w:rFonts w:ascii="仿宋" w:eastAsia="仿宋" w:hAnsi="仿宋"/>
          <w:sz w:val="28"/>
        </w:rPr>
      </w:pPr>
      <w:r w:rsidRPr="001C4BE5">
        <w:rPr>
          <w:rFonts w:ascii="仿宋" w:eastAsia="仿宋" w:hAnsi="仿宋"/>
          <w:sz w:val="28"/>
        </w:rPr>
        <w:t>1. 地理位置：</w:t>
      </w:r>
    </w:p>
    <w:p w:rsidR="001C4BE5" w:rsidRPr="001C4BE5" w:rsidP="001C4BE5" w14:paraId="7F07F13D" w14:textId="77777777">
      <w:pPr>
        <w:ind w:firstLine="560" w:firstLineChars="200"/>
        <w:rPr>
          <w:rFonts w:ascii="仿宋" w:eastAsia="仿宋" w:hAnsi="仿宋"/>
          <w:sz w:val="28"/>
        </w:rPr>
      </w:pPr>
      <w:r w:rsidRPr="001C4BE5">
        <w:rPr>
          <w:rFonts w:ascii="仿宋" w:eastAsia="仿宋" w:hAnsi="仿宋"/>
          <w:sz w:val="28"/>
        </w:rPr>
        <w:t xml:space="preserve">   交通便利性： 考虑选址地点是否靠近主干道、交通枢纽，以确保原材料和成品的顺畅运输。</w:t>
      </w:r>
    </w:p>
    <w:p w:rsidR="001C4BE5" w:rsidRPr="001C4BE5" w:rsidP="001C4BE5" w14:paraId="2217AC05"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C4BE5">
        <w:rPr>
          <w:rFonts w:ascii="仿宋" w:eastAsia="仿宋" w:hAnsi="仿宋"/>
          <w:sz w:val="28"/>
        </w:rPr>
        <w:t xml:space="preserve">   地理接近性： 考虑选址地点与关键市场、供应商和合作伙伴的地理接近性。</w:t>
      </w:r>
    </w:p>
    <w:p w:rsidR="001C4BE5" w:rsidRPr="001C4BE5" w:rsidP="001C4BE5" w14:paraId="047035F3" w14:textId="77777777">
      <w:pPr>
        <w:ind w:firstLine="560" w:firstLineChars="200"/>
        <w:rPr>
          <w:rFonts w:ascii="仿宋" w:eastAsia="仿宋" w:hAnsi="仿宋"/>
          <w:sz w:val="28"/>
        </w:rPr>
      </w:pPr>
      <w:r w:rsidRPr="001C4BE5">
        <w:rPr>
          <w:rFonts w:ascii="仿宋" w:eastAsia="仿宋" w:hAnsi="仿宋"/>
          <w:sz w:val="28"/>
        </w:rPr>
        <w:t>2. 通讯便捷性：</w:t>
      </w:r>
    </w:p>
    <w:p w:rsidR="001C4BE5" w:rsidRPr="001C4BE5" w:rsidP="001C4BE5" w14:paraId="27361081" w14:textId="77777777">
      <w:pPr>
        <w:ind w:firstLine="560" w:firstLineChars="200"/>
        <w:rPr>
          <w:rFonts w:ascii="仿宋" w:eastAsia="仿宋" w:hAnsi="仿宋"/>
          <w:sz w:val="28"/>
        </w:rPr>
      </w:pPr>
      <w:r w:rsidRPr="001C4BE5">
        <w:rPr>
          <w:rFonts w:ascii="仿宋" w:eastAsia="仿宋" w:hAnsi="仿宋"/>
          <w:sz w:val="28"/>
        </w:rPr>
        <w:t xml:space="preserve">   网络覆盖和通讯设施： 确保选址地点拥有良好的网络覆盖和通讯设施，以支持铸造用粘结剂项目的信息流畅传递和管理。</w:t>
      </w:r>
    </w:p>
    <w:p w:rsidR="001C4BE5" w:rsidRPr="001C4BE5" w:rsidP="001C4BE5" w14:paraId="5DAA6B2F" w14:textId="77777777">
      <w:pPr>
        <w:ind w:firstLine="560" w:firstLineChars="200"/>
        <w:rPr>
          <w:rFonts w:ascii="仿宋" w:eastAsia="仿宋" w:hAnsi="仿宋"/>
          <w:sz w:val="28"/>
        </w:rPr>
      </w:pPr>
      <w:r w:rsidRPr="001C4BE5">
        <w:rPr>
          <w:rFonts w:ascii="仿宋" w:eastAsia="仿宋" w:hAnsi="仿宋"/>
          <w:sz w:val="28"/>
        </w:rPr>
        <w:t>3. 用地条件：</w:t>
      </w:r>
    </w:p>
    <w:p w:rsidR="001C4BE5" w:rsidRPr="001C4BE5" w:rsidP="001C4BE5" w14:paraId="1A028C29" w14:textId="77777777">
      <w:pPr>
        <w:ind w:firstLine="560" w:firstLineChars="200"/>
        <w:rPr>
          <w:rFonts w:ascii="仿宋" w:eastAsia="仿宋" w:hAnsi="仿宋"/>
          <w:sz w:val="28"/>
        </w:rPr>
      </w:pPr>
      <w:r w:rsidRPr="001C4BE5">
        <w:rPr>
          <w:rFonts w:ascii="仿宋" w:eastAsia="仿宋" w:hAnsi="仿宋"/>
          <w:sz w:val="28"/>
        </w:rPr>
        <w:t xml:space="preserve">   土地适用性： 评估土地是否适合铸造用粘结剂项目的一、建设区域环境质量现状</w:t>
      </w:r>
    </w:p>
    <w:p w:rsidR="001C4BE5" w:rsidRPr="001C4BE5" w:rsidP="001C4BE5" w14:paraId="52BD8BED" w14:textId="77777777">
      <w:pPr>
        <w:ind w:firstLine="560" w:firstLineChars="200"/>
        <w:rPr>
          <w:rFonts w:ascii="仿宋" w:eastAsia="仿宋" w:hAnsi="仿宋"/>
          <w:sz w:val="28"/>
        </w:rPr>
      </w:pPr>
      <w:r w:rsidRPr="001C4BE5">
        <w:rPr>
          <w:rFonts w:ascii="仿宋" w:eastAsia="仿宋" w:hAnsi="仿宋" w:hint="eastAsia"/>
          <w:sz w:val="28"/>
        </w:rPr>
        <w:t>在建设区域环境质量现状评估中，我们深入调查了项目所在地的自然和人为环境状况，以全面了解其环境质量。以下是具体的评估结果：</w:t>
      </w:r>
    </w:p>
    <w:p w:rsidR="001C4BE5" w:rsidRPr="001C4BE5" w:rsidP="001C4BE5" w14:paraId="45E4CAA4" w14:textId="77777777">
      <w:pPr>
        <w:ind w:firstLine="560" w:firstLineChars="200"/>
        <w:rPr>
          <w:rFonts w:ascii="仿宋" w:eastAsia="仿宋" w:hAnsi="仿宋"/>
          <w:sz w:val="28"/>
        </w:rPr>
      </w:pPr>
      <w:r w:rsidRPr="001C4BE5">
        <w:rPr>
          <w:rFonts w:ascii="仿宋" w:eastAsia="仿宋" w:hAnsi="仿宋"/>
          <w:sz w:val="28"/>
        </w:rPr>
        <w:t>1. 空气质量：</w:t>
      </w:r>
    </w:p>
    <w:p w:rsidR="001C4BE5" w:rsidRPr="001C4BE5" w:rsidP="001C4BE5" w14:paraId="088ACC4F" w14:textId="77777777">
      <w:pPr>
        <w:ind w:firstLine="560" w:firstLineChars="200"/>
        <w:rPr>
          <w:rFonts w:ascii="仿宋" w:eastAsia="仿宋" w:hAnsi="仿宋"/>
          <w:sz w:val="28"/>
        </w:rPr>
      </w:pPr>
      <w:r w:rsidRPr="001C4BE5">
        <w:rPr>
          <w:rFonts w:ascii="仿宋" w:eastAsia="仿宋" w:hAnsi="仿宋"/>
          <w:sz w:val="28"/>
        </w:rPr>
        <w:t xml:space="preserve">   污染源分析： 通过对建设区域的工业、交通、生活等污染源的调查，确定了主要的空气污染来源。</w:t>
      </w:r>
    </w:p>
    <w:p w:rsidR="001C4BE5" w:rsidRPr="001C4BE5" w:rsidP="001C4BE5" w14:paraId="7B4344AB" w14:textId="77777777">
      <w:pPr>
        <w:ind w:firstLine="560" w:firstLineChars="200"/>
        <w:rPr>
          <w:rFonts w:ascii="仿宋" w:eastAsia="仿宋" w:hAnsi="仿宋"/>
          <w:sz w:val="28"/>
        </w:rPr>
      </w:pPr>
      <w:r w:rsidRPr="001C4BE5">
        <w:rPr>
          <w:rFonts w:ascii="仿宋" w:eastAsia="仿宋" w:hAnsi="仿宋"/>
          <w:sz w:val="28"/>
        </w:rPr>
        <w:t xml:space="preserve">   空气质量监测： 收集了近年来的空气质量监测数据，分析空气中颗粒物、二氧化硫、氮氧化物等污染物的浓度，确认了空气质量状况。</w:t>
      </w:r>
    </w:p>
    <w:p w:rsidR="001C4BE5" w:rsidRPr="001C4BE5" w:rsidP="001C4BE5" w14:paraId="60840A4B" w14:textId="77777777">
      <w:pPr>
        <w:ind w:firstLine="560" w:firstLineChars="200"/>
        <w:rPr>
          <w:rFonts w:ascii="仿宋" w:eastAsia="仿宋" w:hAnsi="仿宋"/>
          <w:sz w:val="28"/>
        </w:rPr>
      </w:pPr>
      <w:r w:rsidRPr="001C4BE5">
        <w:rPr>
          <w:rFonts w:ascii="仿宋" w:eastAsia="仿宋" w:hAnsi="仿宋"/>
          <w:sz w:val="28"/>
        </w:rPr>
        <w:t>2. 水质状况：</w:t>
      </w:r>
    </w:p>
    <w:p w:rsidR="001C4BE5" w:rsidRPr="001C4BE5" w:rsidP="001C4BE5" w14:paraId="44027C38" w14:textId="77777777">
      <w:pPr>
        <w:ind w:firstLine="560" w:firstLineChars="200"/>
        <w:rPr>
          <w:rFonts w:ascii="仿宋" w:eastAsia="仿宋" w:hAnsi="仿宋"/>
          <w:sz w:val="28"/>
        </w:rPr>
      </w:pPr>
      <w:r w:rsidRPr="001C4BE5">
        <w:rPr>
          <w:rFonts w:ascii="仿宋" w:eastAsia="仿宋" w:hAnsi="仿宋"/>
          <w:sz w:val="28"/>
        </w:rPr>
        <w:t xml:space="preserve">   水体分类与分布： 确定了建设区域内主要水体的类型和分布，包括河流、湖泊以及地下水系统。</w:t>
      </w:r>
    </w:p>
    <w:p w:rsidR="001C4BE5" w:rsidRPr="001C4BE5" w:rsidP="001C4BE5" w14:paraId="5722EE65" w14:textId="77777777">
      <w:pPr>
        <w:ind w:firstLine="560" w:firstLineChars="200"/>
        <w:rPr>
          <w:rFonts w:ascii="仿宋" w:eastAsia="仿宋" w:hAnsi="仿宋"/>
          <w:sz w:val="28"/>
        </w:rPr>
      </w:pPr>
      <w:r w:rsidRPr="001C4BE5">
        <w:rPr>
          <w:rFonts w:ascii="仿宋" w:eastAsia="仿宋" w:hAnsi="仿宋"/>
          <w:sz w:val="28"/>
        </w:rPr>
        <w:t xml:space="preserve">   水质监测： 收集了相关水质监测数据，对水体的理化指标和污染物浓度进行分析，评估了水质的整体状况。</w:t>
      </w:r>
    </w:p>
    <w:p w:rsidR="001C4BE5" w:rsidRPr="001C4BE5" w:rsidP="001C4BE5" w14:paraId="61C27DFB" w14:textId="77777777">
      <w:pPr>
        <w:ind w:firstLine="560" w:firstLineChars="200"/>
        <w:rPr>
          <w:rFonts w:ascii="仿宋" w:eastAsia="仿宋" w:hAnsi="仿宋"/>
          <w:sz w:val="28"/>
        </w:rPr>
      </w:pPr>
      <w:r w:rsidRPr="001C4BE5">
        <w:rPr>
          <w:rFonts w:ascii="仿宋" w:eastAsia="仿宋" w:hAnsi="仿宋"/>
          <w:sz w:val="28"/>
        </w:rPr>
        <w:t>3. 土壤状况：</w:t>
      </w:r>
    </w:p>
    <w:p w:rsidR="001C4BE5" w:rsidRPr="001C4BE5" w:rsidP="001C4BE5" w14:paraId="6FC70E2F"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C4BE5">
        <w:rPr>
          <w:rFonts w:ascii="仿宋" w:eastAsia="仿宋" w:hAnsi="仿宋"/>
          <w:sz w:val="28"/>
        </w:rPr>
        <w:t xml:space="preserve">   土壤类型与质地： 详细了解了建设区域内土壤的类型、分布</w:t>
      </w:r>
    </w:p>
    <w:p w:rsidR="001C4BE5" w:rsidRPr="001C4BE5" w:rsidP="001C4BE5" w14:textId="77777777">
      <w:pPr>
        <w:ind w:firstLine="560" w:firstLineChars="200"/>
        <w:rPr>
          <w:rFonts w:ascii="仿宋" w:eastAsia="仿宋" w:hAnsi="仿宋"/>
          <w:sz w:val="28"/>
        </w:rPr>
      </w:pPr>
      <w:r w:rsidRPr="001C4BE5">
        <w:rPr>
          <w:rFonts w:ascii="仿宋" w:eastAsia="仿宋" w:hAnsi="仿宋"/>
          <w:sz w:val="28"/>
        </w:rPr>
        <w:t>情况，以及土壤的质地和结构。</w:t>
      </w:r>
    </w:p>
    <w:p w:rsidR="001C4BE5" w:rsidRPr="001C4BE5" w:rsidP="001C4BE5" w14:paraId="145121C0" w14:textId="77777777">
      <w:pPr>
        <w:ind w:firstLine="560" w:firstLineChars="200"/>
        <w:rPr>
          <w:rFonts w:ascii="仿宋" w:eastAsia="仿宋" w:hAnsi="仿宋"/>
          <w:sz w:val="28"/>
        </w:rPr>
      </w:pPr>
      <w:r w:rsidRPr="001C4BE5">
        <w:rPr>
          <w:rFonts w:ascii="仿宋" w:eastAsia="仿宋" w:hAnsi="仿宋"/>
          <w:sz w:val="28"/>
        </w:rPr>
        <w:t xml:space="preserve">   土壤污染调查： 进行了土壤污染调查，分析土壤中可能存在的有害物质，确定了土壤质量的现状。</w:t>
      </w:r>
    </w:p>
    <w:p w:rsidR="001C4BE5" w:rsidRPr="001C4BE5" w:rsidP="001C4BE5" w14:paraId="18B6860C" w14:textId="77777777">
      <w:pPr>
        <w:ind w:firstLine="560" w:firstLineChars="200"/>
        <w:rPr>
          <w:rFonts w:ascii="仿宋" w:eastAsia="仿宋" w:hAnsi="仿宋"/>
          <w:sz w:val="28"/>
        </w:rPr>
      </w:pPr>
      <w:r w:rsidRPr="001C4BE5">
        <w:rPr>
          <w:rFonts w:ascii="仿宋" w:eastAsia="仿宋" w:hAnsi="仿宋"/>
          <w:sz w:val="28"/>
        </w:rPr>
        <w:t>4. 生态环境：</w:t>
      </w:r>
    </w:p>
    <w:p w:rsidR="001C4BE5" w:rsidRPr="001C4BE5" w:rsidP="001C4BE5" w14:paraId="3ACA026C" w14:textId="77777777">
      <w:pPr>
        <w:ind w:firstLine="560" w:firstLineChars="200"/>
        <w:rPr>
          <w:rFonts w:ascii="仿宋" w:eastAsia="仿宋" w:hAnsi="仿宋"/>
          <w:sz w:val="28"/>
        </w:rPr>
      </w:pPr>
      <w:r w:rsidRPr="001C4BE5">
        <w:rPr>
          <w:rFonts w:ascii="仿宋" w:eastAsia="仿宋" w:hAnsi="仿宋"/>
          <w:sz w:val="28"/>
        </w:rPr>
        <w:t xml:space="preserve">   生态系统分布： 调查了建设区域内不同生态系统的分布，包括森林、湿地、草原等。</w:t>
      </w:r>
    </w:p>
    <w:p w:rsidR="001C4BE5" w:rsidRPr="001C4BE5" w:rsidP="001C4BE5" w14:paraId="0A8F498A" w14:textId="77777777">
      <w:pPr>
        <w:ind w:firstLine="560" w:firstLineChars="200"/>
        <w:rPr>
          <w:rFonts w:ascii="仿宋" w:eastAsia="仿宋" w:hAnsi="仿宋"/>
          <w:sz w:val="28"/>
        </w:rPr>
      </w:pPr>
      <w:r w:rsidRPr="001C4BE5">
        <w:rPr>
          <w:rFonts w:ascii="仿宋" w:eastAsia="仿宋" w:hAnsi="仿宋"/>
          <w:sz w:val="28"/>
        </w:rPr>
        <w:t xml:space="preserve">   生物多样性： 进行了生物多样性调查，记录了植物和动物种类，评估了生态系统的健康度。</w:t>
      </w:r>
    </w:p>
    <w:p w:rsidR="001C4BE5" w:rsidRPr="001C4BE5" w:rsidP="001C4BE5" w14:paraId="761DF42F" w14:textId="77777777">
      <w:pPr>
        <w:ind w:firstLine="560" w:firstLineChars="200"/>
        <w:rPr>
          <w:rFonts w:ascii="仿宋" w:eastAsia="仿宋" w:hAnsi="仿宋"/>
          <w:sz w:val="28"/>
        </w:rPr>
      </w:pPr>
      <w:r w:rsidRPr="001C4BE5">
        <w:rPr>
          <w:rFonts w:ascii="仿宋" w:eastAsia="仿宋" w:hAnsi="仿宋"/>
          <w:sz w:val="28"/>
        </w:rPr>
        <w:t>5. 噪音和振动：</w:t>
      </w:r>
    </w:p>
    <w:p w:rsidR="001C4BE5" w:rsidRPr="001C4BE5" w:rsidP="001C4BE5" w14:paraId="51090FC8" w14:textId="77777777">
      <w:pPr>
        <w:ind w:firstLine="560" w:firstLineChars="200"/>
        <w:rPr>
          <w:rFonts w:ascii="仿宋" w:eastAsia="仿宋" w:hAnsi="仿宋"/>
          <w:sz w:val="28"/>
        </w:rPr>
      </w:pPr>
      <w:r w:rsidRPr="001C4BE5">
        <w:rPr>
          <w:rFonts w:ascii="仿宋" w:eastAsia="仿宋" w:hAnsi="仿宋"/>
          <w:sz w:val="28"/>
        </w:rPr>
        <w:t xml:space="preserve">   噪声源分析： 识别了建设区域内主要的噪声源，包括交通、工业设施等。</w:t>
      </w:r>
    </w:p>
    <w:p w:rsidR="001C4BE5" w:rsidRPr="001C4BE5" w:rsidP="001C4BE5" w14:paraId="2F2FE28C" w14:textId="77777777">
      <w:pPr>
        <w:ind w:firstLine="560" w:firstLineChars="200"/>
        <w:rPr>
          <w:rFonts w:ascii="仿宋" w:eastAsia="仿宋" w:hAnsi="仿宋"/>
          <w:sz w:val="28"/>
        </w:rPr>
      </w:pPr>
      <w:r w:rsidRPr="001C4BE5">
        <w:rPr>
          <w:rFonts w:ascii="仿宋" w:eastAsia="仿宋" w:hAnsi="仿宋"/>
          <w:sz w:val="28"/>
        </w:rPr>
        <w:t xml:space="preserve">   噪音水平监测： 进行了噪音水平监测，</w:t>
      </w:r>
      <w:r w:rsidRPr="001C4BE5">
        <w:rPr>
          <w:rFonts w:ascii="仿宋" w:eastAsia="仿宋" w:hAnsi="仿宋" w:hint="eastAsia"/>
          <w:sz w:val="28"/>
        </w:rPr>
        <w:t>评估了噪音对周边环境和居民的潜在影响。</w:t>
      </w:r>
    </w:p>
    <w:p w:rsidR="001C4BE5" w:rsidRPr="001C4BE5" w:rsidP="001C4BE5" w14:paraId="7F53A698" w14:textId="77777777">
      <w:pPr>
        <w:ind w:firstLine="560" w:firstLineChars="200"/>
        <w:rPr>
          <w:rFonts w:ascii="仿宋" w:eastAsia="仿宋" w:hAnsi="仿宋"/>
          <w:sz w:val="28"/>
        </w:rPr>
      </w:pPr>
      <w:r w:rsidRPr="001C4BE5">
        <w:rPr>
          <w:rFonts w:ascii="仿宋" w:eastAsia="仿宋" w:hAnsi="仿宋"/>
          <w:sz w:val="28"/>
        </w:rPr>
        <w:t>6. 自然灾害风险：</w:t>
      </w:r>
    </w:p>
    <w:p w:rsidR="001C4BE5" w:rsidRPr="001C4BE5" w:rsidP="001C4BE5" w14:paraId="5A23EA84" w14:textId="77777777">
      <w:pPr>
        <w:ind w:firstLine="560" w:firstLineChars="200"/>
        <w:rPr>
          <w:rFonts w:ascii="仿宋" w:eastAsia="仿宋" w:hAnsi="仿宋"/>
          <w:sz w:val="28"/>
        </w:rPr>
      </w:pPr>
      <w:r w:rsidRPr="001C4BE5">
        <w:rPr>
          <w:rFonts w:ascii="仿宋" w:eastAsia="仿宋" w:hAnsi="仿宋"/>
          <w:sz w:val="28"/>
        </w:rPr>
        <w:t xml:space="preserve">   地质灾害风险评估： 分析了建设区域内可能发生的地质灾害风险，包括地震、滑坡等。</w:t>
      </w:r>
    </w:p>
    <w:p w:rsidR="001C4BE5" w:rsidRPr="001C4BE5" w:rsidP="001C4BE5" w14:paraId="2F5EC338" w14:textId="77777777">
      <w:pPr>
        <w:ind w:firstLine="560" w:firstLineChars="200"/>
        <w:rPr>
          <w:rFonts w:ascii="仿宋" w:eastAsia="仿宋" w:hAnsi="仿宋"/>
          <w:sz w:val="28"/>
        </w:rPr>
      </w:pPr>
      <w:r w:rsidRPr="001C4BE5">
        <w:rPr>
          <w:rFonts w:ascii="仿宋" w:eastAsia="仿宋" w:hAnsi="仿宋"/>
          <w:sz w:val="28"/>
        </w:rPr>
        <w:t xml:space="preserve">   气象灾害风险评估： 考察了气象灾害的概率，包括风暴、洪水、干旱等。</w:t>
      </w:r>
    </w:p>
    <w:p w:rsidR="001C4BE5" w:rsidRPr="001C4BE5" w:rsidP="001C4BE5" w14:paraId="3BA5B189" w14:textId="77777777">
      <w:pPr>
        <w:ind w:firstLine="560" w:firstLineChars="200"/>
        <w:rPr>
          <w:rFonts w:ascii="仿宋" w:eastAsia="仿宋" w:hAnsi="仿宋"/>
          <w:sz w:val="28"/>
        </w:rPr>
      </w:pPr>
      <w:r w:rsidRPr="001C4BE5">
        <w:rPr>
          <w:rFonts w:ascii="仿宋" w:eastAsia="仿宋" w:hAnsi="仿宋"/>
          <w:sz w:val="28"/>
        </w:rPr>
        <w:t>7. 社会文化环境：</w:t>
      </w:r>
    </w:p>
    <w:p w:rsidR="001C4BE5" w:rsidRPr="001C4BE5" w:rsidP="001C4BE5" w14:paraId="1F1F6E7F" w14:textId="77777777">
      <w:pPr>
        <w:ind w:firstLine="560" w:firstLineChars="200"/>
        <w:rPr>
          <w:rFonts w:ascii="仿宋" w:eastAsia="仿宋" w:hAnsi="仿宋"/>
          <w:sz w:val="28"/>
        </w:rPr>
      </w:pPr>
      <w:r w:rsidRPr="001C4BE5">
        <w:rPr>
          <w:rFonts w:ascii="仿宋" w:eastAsia="仿宋" w:hAnsi="仿宋"/>
          <w:sz w:val="28"/>
        </w:rPr>
        <w:t xml:space="preserve">   人口分布和活动： 详细了解了建设区域内的人口分布、主要活动区域，以及人口对环境的影响。</w:t>
      </w:r>
    </w:p>
    <w:p w:rsidR="001C4BE5" w:rsidRPr="001C4BE5" w:rsidP="001C4BE5" w14:paraId="653618D4"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1C4BE5">
        <w:rPr>
          <w:rFonts w:ascii="仿宋" w:eastAsia="仿宋" w:hAnsi="仿宋"/>
          <w:sz w:val="28"/>
        </w:rPr>
        <w:t xml:space="preserve">   文化遗产调查： 进行了文化遗产调查，评估了项目对文化遗</w:t>
      </w:r>
    </w:p>
    <w:p w:rsidR="001C4BE5" w:rsidRPr="001C4BE5" w:rsidP="001C4BE5" w14:textId="77777777">
      <w:pPr>
        <w:ind w:firstLine="560" w:firstLineChars="200"/>
        <w:rPr>
          <w:rFonts w:ascii="仿宋" w:eastAsia="仿宋" w:hAnsi="仿宋"/>
          <w:sz w:val="28"/>
        </w:rPr>
      </w:pPr>
      <w:r w:rsidRPr="001C4BE5">
        <w:rPr>
          <w:rFonts w:ascii="仿宋" w:eastAsia="仿宋" w:hAnsi="仿宋"/>
          <w:sz w:val="28"/>
        </w:rPr>
        <w:t>产的潜在影响。</w:t>
      </w:r>
    </w:p>
    <w:p w:rsidR="001C4BE5" w:rsidRPr="001C4BE5" w:rsidP="001C4BE5" w14:paraId="6D211206" w14:textId="77777777">
      <w:pPr>
        <w:ind w:firstLine="560" w:firstLineChars="200"/>
        <w:rPr>
          <w:rFonts w:ascii="仿宋" w:eastAsia="仿宋" w:hAnsi="仿宋"/>
          <w:sz w:val="28"/>
        </w:rPr>
      </w:pPr>
      <w:r w:rsidRPr="001C4BE5">
        <w:rPr>
          <w:rFonts w:ascii="仿宋" w:eastAsia="仿宋" w:hAnsi="仿宋"/>
          <w:sz w:val="28"/>
        </w:rPr>
        <w:t>8. 法规法规和环保政策：</w:t>
      </w:r>
    </w:p>
    <w:p w:rsidR="001C4BE5" w:rsidRPr="001C4BE5" w:rsidP="001C4BE5" w14:paraId="42506A62" w14:textId="77777777">
      <w:pPr>
        <w:ind w:firstLine="560" w:firstLineChars="200"/>
        <w:rPr>
          <w:rFonts w:ascii="仿宋" w:eastAsia="仿宋" w:hAnsi="仿宋"/>
          <w:sz w:val="28"/>
        </w:rPr>
      </w:pPr>
      <w:r w:rsidRPr="001C4BE5">
        <w:rPr>
          <w:rFonts w:ascii="仿宋" w:eastAsia="仿宋" w:hAnsi="仿宋"/>
          <w:sz w:val="28"/>
        </w:rPr>
        <w:t xml:space="preserve">   环境法规遵从性： 对项目所在地的环保法规进行了详细检查，确保项</w:t>
      </w:r>
      <w:r w:rsidRPr="001C4BE5">
        <w:rPr>
          <w:rFonts w:ascii="仿宋" w:eastAsia="仿宋" w:hAnsi="仿宋" w:hint="eastAsia"/>
          <w:sz w:val="28"/>
        </w:rPr>
        <w:t>目规划和实施符合相关法规标准。</w:t>
      </w:r>
    </w:p>
    <w:p w:rsidR="001C4BE5" w:rsidRPr="001C4BE5" w:rsidP="001C4BE5" w14:paraId="4930562D" w14:textId="77777777">
      <w:pPr>
        <w:ind w:firstLine="560" w:firstLineChars="200"/>
        <w:rPr>
          <w:rFonts w:ascii="仿宋" w:eastAsia="仿宋" w:hAnsi="仿宋"/>
          <w:sz w:val="28"/>
        </w:rPr>
      </w:pPr>
      <w:r w:rsidRPr="001C4BE5">
        <w:rPr>
          <w:rFonts w:ascii="仿宋" w:eastAsia="仿宋" w:hAnsi="仿宋" w:hint="eastAsia"/>
          <w:sz w:val="28"/>
        </w:rPr>
        <w:t>以上评估结果为项目提供了深入的基础数据，为后续项目规划、决策和环境保护提供了有力的支持。特定需求，包括地质条件、地形、土壤质量等。</w:t>
      </w:r>
    </w:p>
    <w:p w:rsidR="001C4BE5" w:rsidRPr="001C4BE5" w:rsidP="001C4BE5" w14:paraId="29310CC0" w14:textId="77777777">
      <w:pPr>
        <w:ind w:firstLine="560" w:firstLineChars="200"/>
        <w:rPr>
          <w:rFonts w:ascii="仿宋" w:eastAsia="仿宋" w:hAnsi="仿宋"/>
          <w:sz w:val="28"/>
        </w:rPr>
      </w:pPr>
      <w:r w:rsidRPr="001C4BE5">
        <w:rPr>
          <w:rFonts w:ascii="仿宋" w:eastAsia="仿宋" w:hAnsi="仿宋"/>
          <w:sz w:val="28"/>
        </w:rPr>
        <w:t xml:space="preserve">   土地所有权： 考虑土地的所有权状况，确保项目可以合法使用和开发。</w:t>
      </w:r>
    </w:p>
    <w:p w:rsidR="001C4BE5" w:rsidRPr="001C4BE5" w:rsidP="001C4BE5" w14:paraId="2640B84A" w14:textId="77777777">
      <w:pPr>
        <w:ind w:firstLine="560" w:firstLineChars="200"/>
        <w:rPr>
          <w:rFonts w:ascii="仿宋" w:eastAsia="仿宋" w:hAnsi="仿宋"/>
          <w:sz w:val="28"/>
        </w:rPr>
      </w:pPr>
      <w:r w:rsidRPr="001C4BE5">
        <w:rPr>
          <w:rFonts w:ascii="仿宋" w:eastAsia="仿宋" w:hAnsi="仿宋"/>
          <w:sz w:val="28"/>
        </w:rPr>
        <w:t>4. 环境影响：</w:t>
      </w:r>
    </w:p>
    <w:p w:rsidR="001C4BE5" w:rsidRPr="001C4BE5" w:rsidP="001C4BE5" w14:paraId="1887F9DD" w14:textId="77777777">
      <w:pPr>
        <w:ind w:firstLine="560" w:firstLineChars="200"/>
        <w:rPr>
          <w:rFonts w:ascii="仿宋" w:eastAsia="仿宋" w:hAnsi="仿宋"/>
          <w:sz w:val="28"/>
        </w:rPr>
      </w:pPr>
      <w:r w:rsidRPr="001C4BE5">
        <w:rPr>
          <w:rFonts w:ascii="仿宋" w:eastAsia="仿宋" w:hAnsi="仿宋"/>
          <w:sz w:val="28"/>
        </w:rPr>
        <w:t xml:space="preserve">   环境保护要求： 考虑项目可能对周边环境产生的影响，并确保符合环境保护法规和可持续发展原则。</w:t>
      </w:r>
    </w:p>
    <w:p w:rsidR="001C4BE5" w:rsidRPr="001C4BE5" w:rsidP="001C4BE5" w14:paraId="38F5C444" w14:textId="77777777">
      <w:pPr>
        <w:ind w:firstLine="560" w:firstLineChars="200"/>
        <w:rPr>
          <w:rFonts w:ascii="仿宋" w:eastAsia="仿宋" w:hAnsi="仿宋"/>
          <w:sz w:val="28"/>
        </w:rPr>
      </w:pPr>
      <w:r w:rsidRPr="001C4BE5">
        <w:rPr>
          <w:rFonts w:ascii="仿宋" w:eastAsia="仿宋" w:hAnsi="仿宋"/>
          <w:sz w:val="28"/>
        </w:rPr>
        <w:t xml:space="preserve">   环境影响评价（EIA）： 进行EIA，评估项目可能的环境影响和提供相应的环境管理措施。</w:t>
      </w:r>
    </w:p>
    <w:p w:rsidR="001C4BE5" w:rsidRPr="001C4BE5" w:rsidP="001C4BE5" w14:paraId="424B8754" w14:textId="77777777">
      <w:pPr>
        <w:ind w:firstLine="560" w:firstLineChars="200"/>
        <w:rPr>
          <w:rFonts w:ascii="仿宋" w:eastAsia="仿宋" w:hAnsi="仿宋"/>
          <w:sz w:val="28"/>
        </w:rPr>
      </w:pPr>
      <w:r w:rsidRPr="001C4BE5">
        <w:rPr>
          <w:rFonts w:ascii="仿宋" w:eastAsia="仿宋" w:hAnsi="仿宋"/>
          <w:sz w:val="28"/>
        </w:rPr>
        <w:t>5. 基础设施和公共服务：</w:t>
      </w:r>
    </w:p>
    <w:p w:rsidR="001C4BE5" w:rsidRPr="001C4BE5" w:rsidP="001C4BE5" w14:paraId="02460D57" w14:textId="77777777">
      <w:pPr>
        <w:ind w:firstLine="560" w:firstLineChars="200"/>
        <w:rPr>
          <w:rFonts w:ascii="仿宋" w:eastAsia="仿宋" w:hAnsi="仿宋"/>
          <w:sz w:val="28"/>
        </w:rPr>
      </w:pPr>
      <w:r w:rsidRPr="001C4BE5">
        <w:rPr>
          <w:rFonts w:ascii="仿宋" w:eastAsia="仿宋" w:hAnsi="仿宋"/>
          <w:sz w:val="28"/>
        </w:rPr>
        <w:t xml:space="preserve">   水、电、气供应： 确保选址地点</w:t>
      </w:r>
      <w:r w:rsidRPr="001C4BE5">
        <w:rPr>
          <w:rFonts w:ascii="仿宋" w:eastAsia="仿宋" w:hAnsi="仿宋" w:hint="eastAsia"/>
          <w:sz w:val="28"/>
        </w:rPr>
        <w:t>有足够的水、电、气供应，以支持铸造用粘结剂项目的正常运作。</w:t>
      </w:r>
    </w:p>
    <w:p w:rsidR="001C4BE5" w:rsidRPr="001C4BE5" w:rsidP="001C4BE5" w14:paraId="78A959F5" w14:textId="77777777">
      <w:pPr>
        <w:ind w:firstLine="560" w:firstLineChars="200"/>
        <w:rPr>
          <w:rFonts w:ascii="仿宋" w:eastAsia="仿宋" w:hAnsi="仿宋"/>
          <w:sz w:val="28"/>
        </w:rPr>
      </w:pPr>
      <w:r w:rsidRPr="001C4BE5">
        <w:rPr>
          <w:rFonts w:ascii="仿宋" w:eastAsia="仿宋" w:hAnsi="仿宋"/>
          <w:sz w:val="28"/>
        </w:rPr>
        <w:t xml:space="preserve">   公共服务设施： 考虑周边的公共服务设施，如学校、医院、消防站等。</w:t>
      </w:r>
    </w:p>
    <w:p w:rsidR="001C4BE5" w:rsidRPr="001C4BE5" w:rsidP="001C4BE5" w14:paraId="04D82303" w14:textId="77777777">
      <w:pPr>
        <w:ind w:firstLine="560" w:firstLineChars="200"/>
        <w:rPr>
          <w:rFonts w:ascii="仿宋" w:eastAsia="仿宋" w:hAnsi="仿宋"/>
          <w:sz w:val="28"/>
        </w:rPr>
      </w:pPr>
      <w:r w:rsidRPr="001C4BE5">
        <w:rPr>
          <w:rFonts w:ascii="仿宋" w:eastAsia="仿宋" w:hAnsi="仿宋"/>
          <w:sz w:val="28"/>
        </w:rPr>
        <w:t>6. 法规和政策：</w:t>
      </w:r>
    </w:p>
    <w:p w:rsidR="001C4BE5" w:rsidRPr="001C4BE5" w:rsidP="001C4BE5" w14:paraId="5EDB7810" w14:textId="77777777">
      <w:pPr>
        <w:ind w:firstLine="560" w:firstLineChars="200"/>
        <w:rPr>
          <w:rFonts w:ascii="仿宋" w:eastAsia="仿宋" w:hAnsi="仿宋"/>
          <w:sz w:val="28"/>
        </w:rPr>
      </w:pPr>
      <w:r w:rsidRPr="001C4BE5">
        <w:rPr>
          <w:rFonts w:ascii="仿宋" w:eastAsia="仿宋" w:hAnsi="仿宋"/>
          <w:sz w:val="28"/>
        </w:rPr>
        <w:t xml:space="preserve">   土地用途规划： 确保选址符合当地土地用途规划，并遵守相关法规和政策。</w:t>
      </w:r>
      <w:r w:rsidRPr="001C4BE5">
        <w:rPr>
          <w:rFonts w:ascii="仿宋" w:eastAsia="仿宋" w:hAnsi="仿宋"/>
          <w:sz w:val="28"/>
        </w:rPr>
        <w:br/>
      </w:r>
      <w:r w:rsidRPr="001C4BE5">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https://d.book118.com/928140016040006031</w:t>
        </w:r>
      </w:hyperlink>
    </w:p>
    <w:p w:rsidR="001C4BE5" w:rsidRPr="001C4BE5" w:rsidP="001C4BE5">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paraId="3DF7B31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4BE5" w14:paraId="7459379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4BE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3C1FD8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1C4BE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4BE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3C1FD8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1C4BE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4BE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3C1FD8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1C4BE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4BE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paraId="629DF502" w14:textId="3C1FD8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C4BE5" w14:paraId="5E03F696"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3C1FD8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1C4BE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4BE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3C1FD8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1C4BE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4BE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3C1FD8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1C4BE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4BE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3C1FD8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1C4BE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paraId="502FF2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4BE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3C1FD8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1C4BE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4BE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3C1FD8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1C4BE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4BE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3C1FD8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C4BE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4BE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4BE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3C1FD8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1C4BE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4BE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3C1FD8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1C4BE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3C1FD8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C4BE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C4BE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P="00F02560" w14:textId="3C1FD89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C4BE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paraId="3A6ABA4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RPr="001C4BE5" w:rsidP="001C4BE5" w14:textId="5A8052AA">
    <w:pPr>
      <w:pStyle w:val="Header"/>
      <w:rPr>
        <w:rFonts w:ascii="仿宋" w:eastAsia="仿宋" w:hAnsi="仿宋"/>
      </w:rPr>
    </w:pPr>
    <w:r w:rsidRPr="001C4BE5">
      <w:rPr>
        <w:rFonts w:ascii="仿宋" w:eastAsia="仿宋" w:hAnsi="仿宋" w:hint="eastAsia"/>
      </w:rPr>
      <w:t>铸造用粘结剂投资建议书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RPr="001C4BE5" w:rsidP="001C4BE5" w14:textId="5A8052AA">
    <w:pPr>
      <w:pStyle w:val="Header"/>
      <w:rPr>
        <w:rFonts w:ascii="仿宋" w:eastAsia="仿宋" w:hAnsi="仿宋"/>
      </w:rPr>
    </w:pPr>
    <w:r w:rsidRPr="001C4BE5">
      <w:rPr>
        <w:rFonts w:ascii="仿宋" w:eastAsia="仿宋" w:hAnsi="仿宋" w:hint="eastAsia"/>
      </w:rPr>
      <w:t>铸造用粘结剂投资建议书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RPr="001C4BE5" w:rsidP="001C4BE5" w14:textId="5A8052AA">
    <w:pPr>
      <w:pStyle w:val="Header"/>
      <w:rPr>
        <w:rFonts w:ascii="仿宋" w:eastAsia="仿宋" w:hAnsi="仿宋"/>
      </w:rPr>
    </w:pPr>
    <w:r w:rsidRPr="001C4BE5">
      <w:rPr>
        <w:rFonts w:ascii="仿宋" w:eastAsia="仿宋" w:hAnsi="仿宋" w:hint="eastAsia"/>
      </w:rPr>
      <w:t>铸造用粘结剂投资建议书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RPr="001C4BE5" w:rsidP="001C4BE5" w14:paraId="564108C4" w14:textId="5A8052AA">
    <w:pPr>
      <w:pStyle w:val="Header"/>
      <w:rPr>
        <w:rFonts w:ascii="仿宋" w:eastAsia="仿宋" w:hAnsi="仿宋"/>
      </w:rPr>
    </w:pPr>
    <w:r w:rsidRPr="001C4BE5">
      <w:rPr>
        <w:rFonts w:ascii="仿宋" w:eastAsia="仿宋" w:hAnsi="仿宋" w:hint="eastAsia"/>
      </w:rPr>
      <w:t>铸造用粘结剂投资建议书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RPr="001C4BE5" w:rsidP="001C4BE5" w14:textId="5A8052AA">
    <w:pPr>
      <w:pStyle w:val="Header"/>
      <w:rPr>
        <w:rFonts w:ascii="仿宋" w:eastAsia="仿宋" w:hAnsi="仿宋"/>
      </w:rPr>
    </w:pPr>
    <w:r w:rsidRPr="001C4BE5">
      <w:rPr>
        <w:rFonts w:ascii="仿宋" w:eastAsia="仿宋" w:hAnsi="仿宋" w:hint="eastAsia"/>
      </w:rPr>
      <w:t>铸造用粘结剂投资建议书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RPr="001C4BE5" w:rsidP="001C4BE5" w14:textId="5A8052AA">
    <w:pPr>
      <w:pStyle w:val="Header"/>
      <w:rPr>
        <w:rFonts w:ascii="仿宋" w:eastAsia="仿宋" w:hAnsi="仿宋"/>
      </w:rPr>
    </w:pPr>
    <w:r w:rsidRPr="001C4BE5">
      <w:rPr>
        <w:rFonts w:ascii="仿宋" w:eastAsia="仿宋" w:hAnsi="仿宋" w:hint="eastAsia"/>
      </w:rPr>
      <w:t>铸造用粘结剂投资建议书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RPr="001C4BE5" w:rsidP="001C4BE5" w14:textId="5A8052AA">
    <w:pPr>
      <w:pStyle w:val="Header"/>
      <w:rPr>
        <w:rFonts w:ascii="仿宋" w:eastAsia="仿宋" w:hAnsi="仿宋"/>
      </w:rPr>
    </w:pPr>
    <w:r w:rsidRPr="001C4BE5">
      <w:rPr>
        <w:rFonts w:ascii="仿宋" w:eastAsia="仿宋" w:hAnsi="仿宋" w:hint="eastAsia"/>
      </w:rPr>
      <w:t>铸造用粘结剂投资建议书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RPr="001C4BE5" w:rsidP="001C4BE5" w14:textId="5A8052AA">
    <w:pPr>
      <w:pStyle w:val="Header"/>
      <w:rPr>
        <w:rFonts w:ascii="仿宋" w:eastAsia="仿宋" w:hAnsi="仿宋"/>
      </w:rPr>
    </w:pPr>
    <w:r w:rsidRPr="001C4BE5">
      <w:rPr>
        <w:rFonts w:ascii="仿宋" w:eastAsia="仿宋" w:hAnsi="仿宋" w:hint="eastAsia"/>
      </w:rPr>
      <w:t>铸造用粘结剂投资建议书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paraId="7F1841E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RPr="001C4BE5" w:rsidP="001C4BE5" w14:textId="5A8052AA">
    <w:pPr>
      <w:pStyle w:val="Header"/>
      <w:rPr>
        <w:rFonts w:ascii="仿宋" w:eastAsia="仿宋" w:hAnsi="仿宋"/>
      </w:rPr>
    </w:pPr>
    <w:r w:rsidRPr="001C4BE5">
      <w:rPr>
        <w:rFonts w:ascii="仿宋" w:eastAsia="仿宋" w:hAnsi="仿宋" w:hint="eastAsia"/>
      </w:rPr>
      <w:t>铸造用粘结剂投资建议书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RPr="001C4BE5" w:rsidP="001C4BE5" w14:textId="5A8052AA">
    <w:pPr>
      <w:pStyle w:val="Header"/>
      <w:rPr>
        <w:rFonts w:ascii="仿宋" w:eastAsia="仿宋" w:hAnsi="仿宋"/>
      </w:rPr>
    </w:pPr>
    <w:r w:rsidRPr="001C4BE5">
      <w:rPr>
        <w:rFonts w:ascii="仿宋" w:eastAsia="仿宋" w:hAnsi="仿宋" w:hint="eastAsia"/>
      </w:rPr>
      <w:t>铸造用粘结剂投资建议书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RPr="001C4BE5" w:rsidP="001C4BE5" w14:textId="5A8052AA">
    <w:pPr>
      <w:pStyle w:val="Header"/>
      <w:rPr>
        <w:rFonts w:ascii="仿宋" w:eastAsia="仿宋" w:hAnsi="仿宋"/>
      </w:rPr>
    </w:pPr>
    <w:r w:rsidRPr="001C4BE5">
      <w:rPr>
        <w:rFonts w:ascii="仿宋" w:eastAsia="仿宋" w:hAnsi="仿宋" w:hint="eastAsia"/>
      </w:rPr>
      <w:t>铸造用粘结剂投资建议书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RPr="001C4BE5" w:rsidP="001C4BE5" w14:textId="5A8052AA">
    <w:pPr>
      <w:pStyle w:val="Header"/>
      <w:rPr>
        <w:rFonts w:ascii="仿宋" w:eastAsia="仿宋" w:hAnsi="仿宋"/>
      </w:rPr>
    </w:pPr>
    <w:r w:rsidRPr="001C4BE5">
      <w:rPr>
        <w:rFonts w:ascii="仿宋" w:eastAsia="仿宋" w:hAnsi="仿宋" w:hint="eastAsia"/>
      </w:rPr>
      <w:t>铸造用粘结剂投资建议书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RPr="001C4BE5" w:rsidP="001C4BE5" w14:textId="5A8052AA">
    <w:pPr>
      <w:pStyle w:val="Header"/>
      <w:rPr>
        <w:rFonts w:ascii="仿宋" w:eastAsia="仿宋" w:hAnsi="仿宋"/>
      </w:rPr>
    </w:pPr>
    <w:r w:rsidRPr="001C4BE5">
      <w:rPr>
        <w:rFonts w:ascii="仿宋" w:eastAsia="仿宋" w:hAnsi="仿宋" w:hint="eastAsia"/>
      </w:rPr>
      <w:t>铸造用粘结剂投资建议书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RPr="001C4BE5" w:rsidP="001C4BE5" w14:textId="5A8052AA">
    <w:pPr>
      <w:pStyle w:val="Header"/>
      <w:rPr>
        <w:rFonts w:ascii="仿宋" w:eastAsia="仿宋" w:hAnsi="仿宋"/>
      </w:rPr>
    </w:pPr>
    <w:r w:rsidRPr="001C4BE5">
      <w:rPr>
        <w:rFonts w:ascii="仿宋" w:eastAsia="仿宋" w:hAnsi="仿宋" w:hint="eastAsia"/>
      </w:rPr>
      <w:t>铸造用粘结剂投资建议书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rsidRPr="001C4BE5" w:rsidP="001C4BE5" w14:textId="5A8052AA">
    <w:pPr>
      <w:pStyle w:val="Header"/>
      <w:rPr>
        <w:rFonts w:ascii="仿宋" w:eastAsia="仿宋" w:hAnsi="仿宋"/>
      </w:rPr>
    </w:pPr>
    <w:r w:rsidRPr="001C4BE5">
      <w:rPr>
        <w:rFonts w:ascii="仿宋" w:eastAsia="仿宋" w:hAnsi="仿宋" w:hint="eastAsia"/>
      </w:rPr>
      <w:t>铸造用粘结剂投资建议书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4BE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BE5"/>
    <w:rsid w:val="001C4BE5"/>
    <w:rsid w:val="003325A8"/>
    <w:rsid w:val="00902B17"/>
    <w:rsid w:val="00F025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34927EC"/>
  <w15:chartTrackingRefBased/>
  <w15:docId w15:val="{7E9E06D4-E5E7-4DEE-9ED4-8B7186903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1C4BE5"/>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1C4BE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1C4BE5"/>
    <w:rPr>
      <w:b/>
      <w:bCs/>
      <w:kern w:val="44"/>
      <w:sz w:val="44"/>
      <w:szCs w:val="44"/>
    </w:rPr>
  </w:style>
  <w:style w:type="character" w:customStyle="1" w:styleId="2">
    <w:name w:val="标题 2 字符"/>
    <w:basedOn w:val="DefaultParagraphFont"/>
    <w:link w:val="Heading2"/>
    <w:uiPriority w:val="9"/>
    <w:rsid w:val="001C4BE5"/>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1C4BE5"/>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1C4BE5"/>
    <w:rPr>
      <w:sz w:val="18"/>
      <w:szCs w:val="18"/>
    </w:rPr>
  </w:style>
  <w:style w:type="paragraph" w:styleId="Footer">
    <w:name w:val="footer"/>
    <w:basedOn w:val="Normal"/>
    <w:link w:val="a0"/>
    <w:uiPriority w:val="99"/>
    <w:unhideWhenUsed/>
    <w:rsid w:val="001C4BE5"/>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1C4BE5"/>
    <w:rPr>
      <w:sz w:val="18"/>
      <w:szCs w:val="18"/>
    </w:rPr>
  </w:style>
  <w:style w:type="character" w:styleId="PageNumber">
    <w:name w:val="page number"/>
    <w:basedOn w:val="DefaultParagraphFont"/>
    <w:uiPriority w:val="99"/>
    <w:semiHidden/>
    <w:unhideWhenUsed/>
    <w:rsid w:val="001C4BE5"/>
  </w:style>
  <w:style w:type="paragraph" w:styleId="TOC1">
    <w:name w:val="toc 1"/>
    <w:basedOn w:val="Normal"/>
    <w:next w:val="Normal"/>
    <w:autoRedefine/>
    <w:uiPriority w:val="39"/>
    <w:unhideWhenUsed/>
    <w:rsid w:val="001C4BE5"/>
  </w:style>
  <w:style w:type="paragraph" w:styleId="TOC2">
    <w:name w:val="toc 2"/>
    <w:basedOn w:val="Normal"/>
    <w:next w:val="Normal"/>
    <w:autoRedefine/>
    <w:uiPriority w:val="39"/>
    <w:unhideWhenUsed/>
    <w:rsid w:val="001C4BE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928140016040006031"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6307</Words>
  <Characters>35956</Characters>
  <Application>Microsoft Office Word</Application>
  <DocSecurity>0</DocSecurity>
  <Lines>299</Lines>
  <Paragraphs>84</Paragraphs>
  <ScaleCrop>false</ScaleCrop>
  <Company/>
  <LinksUpToDate>false</LinksUpToDate>
  <CharactersWithSpaces>42179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2023-12-25T00:42:00Z</dcterms:created>
  <dcterms:modified xsi:type="dcterms:W3CDTF">2023-12-25T00:43:00Z</dcterms:modified>
</cp:coreProperties>
</file>