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汽车灯战略市场规划报告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833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_Toc21833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_Toc1071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4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_Toc19104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8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_Toc22288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54" w:history="1">
        <w:r>
          <w:rPr>
            <w:rFonts w:ascii="仿宋" w:eastAsia="仿宋" w:hAnsi="仿宋" w:cs="仿宋" w:hint="eastAsia"/>
            <w:lang w:val="en-GB"/>
          </w:rPr>
          <w:t>二、汽车灯行业发展现状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4" w:history="1">
        <w:r>
          <w:rPr>
            <w:rFonts w:ascii="仿宋" w:eastAsia="仿宋" w:hAnsi="仿宋" w:cs="仿宋" w:hint="eastAsia"/>
            <w:lang w:val="en-GB"/>
          </w:rPr>
          <w:t>(一)、汽车灯行业整体概况</w:t>
        </w:r>
        <w:r>
          <w:tab/>
        </w:r>
        <w:r>
          <w:fldChar w:fldCharType="begin"/>
        </w:r>
        <w:r>
          <w:instrText xml:space="preserve"> PAGEREF _Toc23184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6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_Toc8466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1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_Toc14171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51" w:history="1">
        <w:r>
          <w:rPr>
            <w:rFonts w:ascii="仿宋" w:eastAsia="仿宋" w:hAnsi="仿宋" w:cs="仿宋" w:hint="eastAsia"/>
            <w:lang w:val="en-GB"/>
          </w:rPr>
          <w:t>三、汽车灯项目概论</w:t>
        </w:r>
        <w:r>
          <w:tab/>
        </w:r>
        <w:r>
          <w:fldChar w:fldCharType="begin"/>
        </w:r>
        <w:r>
          <w:instrText xml:space="preserve"> PAGEREF _Toc16151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4" w:history="1">
        <w:r>
          <w:rPr>
            <w:rFonts w:ascii="仿宋" w:eastAsia="仿宋" w:hAnsi="仿宋" w:cs="仿宋" w:hint="eastAsia"/>
            <w:lang w:val="en-GB"/>
          </w:rPr>
          <w:t>(一)、汽车灯项目概述</w:t>
        </w:r>
        <w:r>
          <w:tab/>
        </w:r>
        <w:r>
          <w:fldChar w:fldCharType="begin"/>
        </w:r>
        <w:r>
          <w:instrText xml:space="preserve"> PAGEREF _Toc6924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5" w:history="1">
        <w:r>
          <w:rPr>
            <w:rFonts w:ascii="仿宋" w:eastAsia="仿宋" w:hAnsi="仿宋" w:cs="仿宋" w:hint="eastAsia"/>
            <w:lang w:val="en-GB"/>
          </w:rPr>
          <w:t>(二)、汽车灯项目总投资及资金构成</w:t>
        </w:r>
        <w:r>
          <w:tab/>
        </w:r>
        <w:r>
          <w:fldChar w:fldCharType="begin"/>
        </w:r>
        <w:r>
          <w:instrText xml:space="preserve"> PAGEREF _Toc29925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_Toc2210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1" w:history="1">
        <w:r>
          <w:rPr>
            <w:rFonts w:ascii="仿宋" w:eastAsia="仿宋" w:hAnsi="仿宋" w:cs="仿宋" w:hint="eastAsia"/>
            <w:lang w:val="en-GB"/>
          </w:rPr>
          <w:t>(四)、汽车灯项目预期经济效益规划目标</w:t>
        </w:r>
        <w:r>
          <w:tab/>
        </w:r>
        <w:r>
          <w:fldChar w:fldCharType="begin"/>
        </w:r>
        <w:r>
          <w:instrText xml:space="preserve"> PAGEREF _Toc27201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3" w:history="1">
        <w:r>
          <w:rPr>
            <w:rFonts w:ascii="仿宋" w:eastAsia="仿宋" w:hAnsi="仿宋" w:cs="仿宋" w:hint="eastAsia"/>
            <w:lang w:val="en-GB"/>
          </w:rPr>
          <w:t>(五)、汽车灯项目建设进度规划</w:t>
        </w:r>
        <w:r>
          <w:tab/>
        </w:r>
        <w:r>
          <w:fldChar w:fldCharType="begin"/>
        </w:r>
        <w:r>
          <w:instrText xml:space="preserve"> PAGEREF _Toc11473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0" w:history="1">
        <w:r>
          <w:rPr>
            <w:rFonts w:ascii="仿宋" w:eastAsia="仿宋" w:hAnsi="仿宋" w:cs="仿宋" w:hint="eastAsia"/>
            <w:lang w:val="en-GB"/>
          </w:rPr>
          <w:t>四、汽车灯行业前景</w:t>
        </w:r>
        <w:r>
          <w:tab/>
        </w:r>
        <w:r>
          <w:fldChar w:fldCharType="begin"/>
        </w:r>
        <w:r>
          <w:instrText xml:space="preserve"> PAGEREF _Toc13580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5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_Toc23045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4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_Toc27084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3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_Toc22353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6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_Toc11616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6" w:history="1">
        <w:r>
          <w:rPr>
            <w:rFonts w:ascii="仿宋" w:eastAsia="仿宋" w:hAnsi="仿宋" w:cs="仿宋" w:hint="eastAsia"/>
            <w:lang w:val="en-GB"/>
          </w:rPr>
          <w:t>五、发展规划分析</w:t>
        </w:r>
        <w:r>
          <w:tab/>
        </w:r>
        <w:r>
          <w:fldChar w:fldCharType="begin"/>
        </w:r>
        <w:r>
          <w:instrText xml:space="preserve"> PAGEREF _Toc12236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4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1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_Toc19901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8" w:history="1">
        <w:r>
          <w:rPr>
            <w:rFonts w:ascii="仿宋" w:eastAsia="仿宋" w:hAnsi="仿宋" w:cs="仿宋" w:hint="eastAsia"/>
            <w:lang w:val="en-GB"/>
          </w:rPr>
          <w:t>六、汽车灯行业竞争对选址的影响</w:t>
        </w:r>
        <w:r>
          <w:tab/>
        </w:r>
        <w:r>
          <w:fldChar w:fldCharType="begin"/>
        </w:r>
        <w:r>
          <w:instrText xml:space="preserve"> PAGEREF _Toc4448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4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_Toc18504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_Toc21450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2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_Toc13512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6" w:history="1">
        <w:r>
          <w:rPr>
            <w:rFonts w:ascii="仿宋" w:eastAsia="仿宋" w:hAnsi="仿宋" w:cs="仿宋" w:hint="eastAsia"/>
            <w:lang w:val="en-GB"/>
          </w:rPr>
          <w:t>七、汽车灯新型运营方式</w:t>
        </w:r>
        <w:r>
          <w:tab/>
        </w:r>
        <w:r>
          <w:fldChar w:fldCharType="begin"/>
        </w:r>
        <w:r>
          <w:instrText xml:space="preserve"> PAGEREF _Toc16916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_Toc20377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0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1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_Toc12901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_Toc30619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2" w:history="1">
        <w:r>
          <w:rPr>
            <w:rFonts w:ascii="仿宋" w:eastAsia="仿宋" w:hAnsi="仿宋" w:cs="仿宋" w:hint="eastAsia"/>
            <w:lang w:val="en-GB"/>
          </w:rPr>
          <w:t>八、汽车灯整合营销</w:t>
        </w:r>
        <w:r>
          <w:tab/>
        </w:r>
        <w:r>
          <w:fldChar w:fldCharType="begin"/>
        </w:r>
        <w:r>
          <w:instrText xml:space="preserve"> PAGEREF _Toc23852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1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_Toc29131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1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_Toc29991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4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_Toc13274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5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_Toc23095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0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_Toc9320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886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7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_Toc10977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0" w:history="1">
        <w:r>
          <w:rPr>
            <w:rFonts w:ascii="仿宋" w:eastAsia="仿宋" w:hAnsi="仿宋" w:cs="仿宋" w:hint="eastAsia"/>
            <w:lang w:val="en-GB"/>
          </w:rPr>
          <w:t>十、汽车灯消费者市场分析</w:t>
        </w:r>
        <w:r>
          <w:tab/>
        </w:r>
        <w:r>
          <w:fldChar w:fldCharType="begin"/>
        </w:r>
        <w:r>
          <w:instrText xml:space="preserve"> PAGEREF _Toc19660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3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_Toc11443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9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_Toc13499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1" w:history="1">
        <w:r>
          <w:rPr>
            <w:rFonts w:ascii="仿宋" w:eastAsia="仿宋" w:hAnsi="仿宋" w:cs="仿宋" w:hint="eastAsia"/>
            <w:lang w:val="en-GB"/>
          </w:rPr>
          <w:t>十一、汽车灯人才战略与团队建设</w:t>
        </w:r>
        <w:r>
          <w:tab/>
        </w:r>
        <w:r>
          <w:fldChar w:fldCharType="begin"/>
        </w:r>
        <w:r>
          <w:instrText xml:space="preserve"> PAGEREF _Toc31581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_Toc18809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6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_Toc32396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2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_Toc12492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_Toc22166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val="en-GB"/>
          </w:rPr>
          <w:t>十二、汽车灯可持续发展战略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2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_Toc7142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0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_Toc27320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0" w:history="1">
        <w:r>
          <w:rPr>
            <w:rFonts w:ascii="仿宋" w:eastAsia="仿宋" w:hAnsi="仿宋" w:cs="仿宋" w:hint="eastAsia"/>
            <w:lang w:val="en-GB"/>
          </w:rPr>
          <w:t>十三、市场营销与销售策略</w:t>
        </w:r>
        <w:r>
          <w:tab/>
        </w:r>
        <w:r>
          <w:fldChar w:fldCharType="begin"/>
        </w:r>
        <w:r>
          <w:instrText xml:space="preserve"> PAGEREF _Toc9690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6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_Toc7416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9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_Toc28749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_Toc7407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76" w:history="1">
        <w:r>
          <w:rPr>
            <w:rFonts w:ascii="仿宋" w:eastAsia="仿宋" w:hAnsi="仿宋" w:cs="仿宋" w:hint="eastAsia"/>
            <w:lang w:val="en-GB"/>
          </w:rPr>
          <w:t>十四、汽车灯风险管理与合规</w:t>
        </w:r>
        <w:r>
          <w:tab/>
        </w:r>
        <w:r>
          <w:fldChar w:fldCharType="begin"/>
        </w:r>
        <w:r>
          <w:instrText xml:space="preserve"> PAGEREF _Toc8276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_Toc3238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1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_Toc32351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1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_Toc30361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5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_Toc4455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val="en-GB"/>
          </w:rPr>
          <w:t>十五、汽车灯行业高质量发展</w:t>
        </w:r>
        <w:r>
          <w:tab/>
        </w:r>
        <w:r>
          <w:fldChar w:fldCharType="begin"/>
        </w:r>
        <w:r>
          <w:instrText xml:space="preserve"> PAGEREF _Toc13180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9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_Toc16109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3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_Toc11263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5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_Toc19415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val="en-GB"/>
          </w:rPr>
          <w:t>十六、汽车灯国际化战略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5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_Toc7215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2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_Toc17292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4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_Toc10874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1833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汽车灯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071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9104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2288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xxxx致力于为客户提供高质量、前瞻性的科技产品和服务。通过不断创新和优化，公司已经建立了良好的市场声誉，并在科技汽车灯行业取得了显著的成就。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8154"/>
      <w:r>
        <w:rPr>
          <w:rFonts w:ascii="仿宋" w:eastAsia="仿宋" w:hAnsi="仿宋" w:cs="仿宋" w:hint="eastAsia"/>
          <w:sz w:val="28"/>
          <w:lang w:val="en-GB"/>
        </w:rPr>
        <w:t>二、汽车灯行业发展现状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3184"/>
      <w:r>
        <w:rPr>
          <w:rFonts w:ascii="仿宋" w:eastAsia="仿宋" w:hAnsi="仿宋" w:cs="仿宋" w:hint="eastAsia"/>
          <w:lang w:val="en-GB"/>
        </w:rPr>
        <w:t>(一)、汽车灯行业整体概况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了解新兴市场的发展潜力，是否存在尚未开发的汽车灯市场领域，以确定未来的市场扩张方向。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19951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先进制造技术： 调查汽车灯行业内是否采用了先进的制造技术，例如3D打印、机器人技术，以提高生产效率和产品质量。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智能化解决方案： 观察是否有公司推出智能化解决方案，包括智能城市、智能家居等，以适应社会对智能化的日益增长的需求。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生物技术： 检视生物技术在汽车灯行业中的应用，例如基因编辑、生物医学工程等，了解其在产品创新和治疗方面的潜在影响。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研发投入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研发预算： 分析汽车灯行业内公司是否增加了研发预算，以确定其对创新的承诺程度，并评估未来技术进步的潜力。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合作与联合研发： 了解公司是否与其他企业、研究机构建立合作关系进行联合研发，以促进创新加速。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创新实验室： 探讨公司是否设立创新实验室，以加速新技术的研发和实际应用。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数字化转型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数据分析和挖掘： 了解公司是否利用大数据分析和挖掘技术，以获取洞察和优化决策过程。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云计算与边缘计算： 考察是否有公司采用云计算和边缘计算，以提高数据存储和处理的效率。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物联网应用： 检视物联网在汽车灯行业内的应用，例如智能传感器、连接设备，以提高生产、管理和服务的智能化水平。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8" w:name="_Toc8466"/>
      <w:r>
        <w:rPr>
          <w:rFonts w:ascii="仿宋" w:eastAsia="仿宋" w:hAnsi="仿宋" w:cs="仿宋" w:hint="eastAsia"/>
          <w:sz w:val="28"/>
          <w:lang w:val="en-GB"/>
        </w:rPr>
        <w:t>(三)、政策与法规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对于政策与法规方面，公司将密切关注并积极应对各项变化：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</w:t>
      </w:r>
      <w:r>
        <w:rPr>
          <w:rFonts w:ascii="仿宋" w:eastAsia="仿宋" w:hAnsi="仿宋" w:cs="仿宋" w:hint="eastAsia"/>
          <w:sz w:val="28"/>
          <w:lang w:val="en-GB"/>
        </w:rPr>
        <w:t xml:space="preserve"> 支持政策响应计划：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https://d.book118.com/928140024051006027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汽车灯战略市场规划报告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A60B8D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4DA60B8D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28140024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2024-01-08T08:54:00Z</dcterms:created>
  <dcterms:modified xsi:type="dcterms:W3CDTF">2024-01-08T08:54:54Z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5E7073B62AA745598A8B5A66ADEE7450_11</vt:lpwstr>
  </property>
  <property fmtid="{D5CDD505-2E9C-101B-9397-08002B2CF9AE}" pid="3" name="KSOProductBuildVer">
    <vt:lpwstr>2052-12.1.0.16120</vt:lpwstr>
  </property>
</Properties>
</file>