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507A93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1F2BF06"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7A5427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9F320B3" w14:textId="77777777">
                          <w:pPr>
                            <w:pStyle w:val="NoSpacing"/>
                            <w:jc w:val="right"/>
                            <w:rPr>
                              <w:color w:val="595959" w:themeColor="text1" w:themeTint="A6"/>
                              <w:sz w:val="32"/>
                              <w:szCs w:val="32"/>
                            </w:rPr>
                          </w:pPr>
                          <w:sdt>
                            <w:sdtPr>
                              <w:rPr>
                                <w:color w:val="595959" w:themeColor="text1" w:themeTint="A6"/>
                                <w:sz w:val="32"/>
                                <w:szCs w:val="32"/>
                              </w:rPr>
                              <w:alias w:val="摘要"/>
                              <w:id w:val="43630148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38216000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BCBC500"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35167EB"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2410194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95108F3"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8973D8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D20DAB6"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0732A1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D22BA7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858B96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ECD9183"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F543A6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D51B699"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2D6C70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49D266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BD77B10"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498E47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8815FEE"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649F7DE"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EB6C14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421EBDA"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461FE56"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E66F18D"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E4D6C90"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B4AAEF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B266390"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17793315"/>
        <w:docPartObj>
          <w:docPartGallery w:val="Table of Contents"/>
          <w:docPartUnique/>
        </w:docPartObj>
      </w:sdtPr>
      <w:sdtEndPr>
        <w:rPr>
          <w:b/>
          <w:bCs/>
        </w:rPr>
      </w:sdtEndPr>
      <w:sdtContent>
        <w:p w:rsidR="00483551" w:rsidRPr="00913CD1" w:rsidP="00457322" w14:paraId="4AC6697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8CA135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B54C127"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D82D91F"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FD05FF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7FD66A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F592204"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97AB026"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2C45A3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1C6344C"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BD0F731"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AA7D365"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36583D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87F80C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E7C62E7"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4EB277C"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C56ABA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403AC7D"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BFCFF30"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3D6D51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3B9A88D"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483F0D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88839517"/>
        <w:docPartObj>
          <w:docPartGallery w:val="Table of Contents"/>
          <w:docPartUnique/>
        </w:docPartObj>
      </w:sdtPr>
      <w:sdtEndPr>
        <w:rPr>
          <w:b/>
          <w:bCs/>
        </w:rPr>
      </w:sdtEndPr>
      <w:sdtContent>
        <w:p w:rsidR="00483551" w:rsidRPr="00913CD1" w:rsidP="00457322" w14:paraId="14BBCDEA"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3D7410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3E5A9A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CA9D01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9A1088E"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1D1EF47"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DD53968"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808109D"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8723BF6"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1733FE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D6784B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75B4DBB"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4C1ABF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4EF02F0"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05093B8"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E3FCE3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0D6DBB0"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DB6C242"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7473738"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21E1FA1"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8B05DD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10D192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81025284"/>
        <w:docPartObj>
          <w:docPartGallery w:val="Table of Contents"/>
          <w:docPartUnique/>
        </w:docPartObj>
      </w:sdtPr>
      <w:sdtEndPr>
        <w:rPr>
          <w:b/>
          <w:bCs/>
        </w:rPr>
      </w:sdtEndPr>
      <w:sdtContent>
        <w:p w:rsidR="00483551" w:rsidRPr="00913CD1" w:rsidP="00457322" w14:paraId="1E8A1C3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36A7022"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55C9AA0"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CA4B089"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5154B6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CFA0A1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F617782"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93292B0"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4324952"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833B166"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2294B0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530357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580F67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F7C2F50"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A2FE21B"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A02220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EE0B9C4"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E436FC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C238AB2"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33204C" w14:paraId="6A8C9612" w14:textId="035A167C">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台站测风仪项目可行性分析报告编制的目的在于为决策者提供一份全面、客观的评估，以确定是否值得投资该项目。其意义在于：</w:t>
      </w:r>
      <w:r>
        <w:rPr>
          <w:rFonts w:ascii="仿宋" w:eastAsia="仿宋" w:hAnsi="仿宋"/>
          <w:sz w:val="28"/>
        </w:rPr>
        <w:br/>
        <w:t xml:space="preserve">    1.</w:t>
      </w:r>
      <w:r>
        <w:rPr>
          <w:rFonts w:ascii="仿宋" w:eastAsia="仿宋" w:hAnsi="仿宋"/>
          <w:sz w:val="28"/>
        </w:rPr>
        <w:t>科学决策：通过可行性分析，可以确保项目建立在充分的调研和数据基础上，减少主观判断和不确定性，提高决策的科学性。</w:t>
      </w:r>
      <w:r>
        <w:rPr>
          <w:rFonts w:ascii="仿宋" w:eastAsia="仿宋" w:hAnsi="仿宋"/>
          <w:sz w:val="28"/>
        </w:rPr>
        <w:br/>
        <w:t xml:space="preserve">    2.</w:t>
      </w:r>
      <w:r>
        <w:rPr>
          <w:rFonts w:ascii="仿宋" w:eastAsia="仿宋" w:hAnsi="仿宋"/>
          <w:sz w:val="28"/>
        </w:rPr>
        <w:t>资源优化：分析报告能够帮助决策者合理配置资源，避免资源浪费，确保项目在有限的资源下实现最大效益。</w:t>
      </w:r>
      <w:r>
        <w:rPr>
          <w:rFonts w:ascii="仿宋" w:eastAsia="仿宋" w:hAnsi="仿宋"/>
          <w:sz w:val="28"/>
        </w:rPr>
        <w:br/>
        <w:t xml:space="preserve">    3.</w:t>
      </w:r>
      <w:r>
        <w:rPr>
          <w:rFonts w:ascii="仿宋" w:eastAsia="仿宋" w:hAnsi="仿宋"/>
          <w:sz w:val="28"/>
        </w:rPr>
        <w:t>风险评估：报告对潜在的风险进行评估，并提出应对措施，降低项目的风险水平，提高项目的成功率。</w:t>
      </w:r>
      <w:r>
        <w:rPr>
          <w:rFonts w:ascii="仿宋" w:eastAsia="仿宋" w:hAnsi="仿宋"/>
          <w:sz w:val="28"/>
        </w:rPr>
        <w:br/>
        <w:t xml:space="preserve">    4.</w:t>
      </w:r>
      <w:r>
        <w:rPr>
          <w:rFonts w:ascii="仿宋" w:eastAsia="仿宋" w:hAnsi="仿宋"/>
          <w:sz w:val="28"/>
        </w:rPr>
        <w:t>经济效益：通过对项目预期收益和成本进行详细分析，评估项目的经济可行性，确保投资能够带来预期的经济效益。</w:t>
      </w:r>
      <w:r>
        <w:rPr>
          <w:rFonts w:ascii="仿宋" w:eastAsia="仿宋" w:hAnsi="仿宋"/>
          <w:sz w:val="28"/>
        </w:rPr>
        <w:br/>
        <w:t xml:space="preserve">    5.</w:t>
      </w:r>
      <w:r>
        <w:rPr>
          <w:rFonts w:ascii="仿宋" w:eastAsia="仿宋" w:hAnsi="仿宋"/>
          <w:sz w:val="28"/>
        </w:rPr>
        <w:t>社会影响：分析报告还应考虑项目可能对周边环境、社会和文化产生的影响，确保项目符合可持续发展和社会责任的要求。</w:t>
      </w:r>
      <w:r>
        <w:rPr>
          <w:rFonts w:ascii="仿宋" w:eastAsia="仿宋" w:hAnsi="仿宋"/>
          <w:sz w:val="28"/>
        </w:rPr>
        <w:br/>
        <w:t xml:space="preserve">    6.</w:t>
      </w:r>
      <w:r>
        <w:rPr>
          <w:rFonts w:ascii="仿宋" w:eastAsia="仿宋" w:hAnsi="仿宋"/>
          <w:sz w:val="28"/>
        </w:rPr>
        <w:t>技术可行：通过对现有技术和实施能力的评估，确保项目在技术上是可行的，并且能够达到预期的技术指标和性能要求。</w:t>
      </w:r>
      <w:r>
        <w:rPr>
          <w:rFonts w:ascii="仿宋" w:eastAsia="仿宋" w:hAnsi="仿宋"/>
          <w:sz w:val="28"/>
        </w:rPr>
        <w:br/>
        <w:t xml:space="preserve">    7.</w:t>
      </w:r>
      <w:r>
        <w:rPr>
          <w:rFonts w:ascii="仿宋" w:eastAsia="仿宋" w:hAnsi="仿宋"/>
          <w:sz w:val="28"/>
        </w:rPr>
        <w:t>政策合规：确保项目符合国家和地方的政策法规，避免政策风险，保障项目的合法性和长期稳定性。</w:t>
      </w:r>
      <w:r>
        <w:rPr>
          <w:rFonts w:ascii="仿宋" w:eastAsia="仿宋" w:hAnsi="仿宋"/>
          <w:sz w:val="28"/>
        </w:rPr>
        <w:br/>
        <w:t xml:space="preserve">    8.</w:t>
      </w:r>
    </w:p>
    <w:p w:rsidR="0033204C" w14:textId="035A167C">
      <w:pPr>
        <w:ind w:firstLine="561"/>
      </w:pPr>
      <w:r>
        <w:rPr>
          <w:rFonts w:ascii="仿宋" w:eastAsia="仿宋" w:hAnsi="仿宋"/>
          <w:sz w:val="28"/>
        </w:rPr>
        <w:t>项目优化：通过可行性分析，可以对项目进行优化和调整，使其更加符合市场需求和实际情况，提高项目的竞争力和可持续性。</w:t>
      </w:r>
      <w:r>
        <w:rPr>
          <w:rFonts w:ascii="仿宋" w:eastAsia="仿宋" w:hAnsi="仿宋"/>
          <w:sz w:val="28"/>
        </w:rPr>
        <w:br/>
      </w:r>
      <w:r>
        <w:rPr>
          <w:rFonts w:ascii="仿宋" w:eastAsia="仿宋" w:hAnsi="仿宋"/>
          <w:sz w:val="28"/>
        </w:rPr>
        <w:t>综上所述，台站测风仪项目可行性分析报告编制对于项目的顺利实施和长期成功具有重要意义，为决策者提供了重要的参考依据。</w:t>
      </w:r>
    </w:p>
    <w:p w:rsidR="009D1637" w:rsidRPr="00913CD1" w:rsidP="00457322" w14:paraId="2E660E5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C41560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18F3C3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F06D23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3BC6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D8CA6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7E9A3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941C36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AF3767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914270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529AD5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AEC3AE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39D58C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663E3D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127D01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F671CA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1C24C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cs="宋体"/>
          <w:kern w:val="0"/>
          <w:sz w:val="28"/>
          <w:szCs w:val="28"/>
          <w14:ligatures w14:val="none"/>
        </w:rPr>
        <w:t>　　3.强化法人治理和内部控制</w:t>
      </w:r>
    </w:p>
    <w:p w:rsidR="009D1637" w:rsidRPr="00913CD1" w:rsidP="00457322" w14:paraId="160214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8CA06F5"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979C9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041C3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5E7AA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380C3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DDDB0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CC0A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6E882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0D1C8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w:t>
      </w:r>
    </w:p>
    <w:p w:rsidR="009D1637" w:rsidRPr="00913CD1" w:rsidP="00457322" w14:paraId="3B11FE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w:t>
      </w:r>
    </w:p>
    <w:p w:rsidR="009D1637" w:rsidRPr="00913CD1" w:rsidP="00457322" w14:paraId="3C5F2E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A7B75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D4735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FEF0D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0F1DB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98914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AE03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7663B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台站测风仪产品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7F5FA6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台站测风仪</w:t>
      </w:r>
      <w:r w:rsidRPr="00913CD1">
        <w:rPr>
          <w:rFonts w:ascii="仿宋" w:eastAsia="仿宋" w:hAnsi="仿宋"/>
        </w:rPr>
        <w:t>项目绪论</w:t>
      </w:r>
      <w:bookmarkEnd w:id="4"/>
    </w:p>
    <w:p w:rsidR="009D1637" w:rsidRPr="00913CD1" w:rsidP="00457322" w14:paraId="129551B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台站测风仪</w:t>
      </w:r>
      <w:r w:rsidRPr="00913CD1">
        <w:rPr>
          <w:rFonts w:ascii="仿宋" w:eastAsia="仿宋" w:hAnsi="仿宋"/>
        </w:rPr>
        <w:t>项目名称及建设性质</w:t>
      </w:r>
      <w:bookmarkEnd w:id="5"/>
    </w:p>
    <w:p w:rsidR="009D1637" w:rsidRPr="00913CD1" w:rsidP="00457322" w14:paraId="056B8C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项目名称</w:t>
      </w:r>
    </w:p>
    <w:p w:rsidR="009D1637" w:rsidRPr="00913CD1" w:rsidP="00457322" w14:paraId="0A075E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w:t>
      </w:r>
    </w:p>
    <w:p w:rsidR="009D1637" w:rsidRPr="00913CD1" w:rsidP="00457322" w14:paraId="57C94B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项目建设性质</w:t>
      </w:r>
    </w:p>
    <w:p w:rsidR="009D1637" w:rsidRPr="00913CD1" w:rsidP="00457322" w14:paraId="60738F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台站测风仪</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C4E727D"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台站测风仪</w:t>
      </w:r>
      <w:r w:rsidRPr="00913CD1">
        <w:rPr>
          <w:rFonts w:ascii="仿宋" w:eastAsia="仿宋" w:hAnsi="仿宋"/>
        </w:rPr>
        <w:t>项目承办单位</w:t>
      </w:r>
      <w:bookmarkEnd w:id="6"/>
    </w:p>
    <w:p w:rsidR="009D1637" w:rsidRPr="00913CD1" w:rsidP="00457322" w14:paraId="788B11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项目实施主体</w:t>
      </w:r>
    </w:p>
    <w:p w:rsidR="009D1637" w:rsidRPr="00913CD1" w:rsidP="00457322" w14:paraId="0A2F4C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38C8D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219D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项目信息。</w:t>
      </w:r>
    </w:p>
    <w:p w:rsidR="009D1637" w:rsidRPr="00913CD1" w:rsidP="00457322" w14:paraId="44B5F9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4279B8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E86B2B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0829EB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E0FF84C"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5B5545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台站测风仪</w:t>
      </w:r>
      <w:r w:rsidRPr="00913CD1">
        <w:rPr>
          <w:rFonts w:ascii="仿宋" w:eastAsia="仿宋" w:hAnsi="仿宋"/>
        </w:rPr>
        <w:t>项目定位及建设理由</w:t>
      </w:r>
      <w:bookmarkEnd w:id="7"/>
    </w:p>
    <w:p w:rsidR="0033204C" w14:paraId="2870D064" w14:textId="74CB3604">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台站测风仪项目可行性分析报告中的项目定位及建设理由应清晰明确，重点突出项目的必要性和预期效益。</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通过建设先进的测风仪系统，提升气象监测能力，为气象预报、防灾减灾、科学研究提供精准可靠的数据支持。项目将结合最新的传感技术和数据处理技术，确保数据的实时性、准确性和可靠性。同时，项目将考虑设备的安全性、稳定性和维护便利性，确保长期稳定运行。</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提升气象监测水平：目前使用的测风设备已老化，精度有限，无法满足日益增长的气象服务需求。新系统的建设将大幅提升测风数据的准确性和分辨率，为气象预报提供更可靠的依据。</w:t>
      </w:r>
      <w:r>
        <w:rPr>
          <w:rFonts w:ascii="仿宋" w:eastAsia="仿宋" w:hAnsi="仿宋"/>
          <w:sz w:val="28"/>
        </w:rPr>
        <w:br/>
        <w:t xml:space="preserve">    2.</w:t>
      </w:r>
      <w:r>
        <w:rPr>
          <w:rFonts w:ascii="仿宋" w:eastAsia="仿宋" w:hAnsi="仿宋"/>
          <w:sz w:val="28"/>
        </w:rPr>
        <w:t>增强防灾减灾能力：精准的测风数据对于预警和防范自然灾害至关重要。新系统将提供及时的风速、风向信息，为灾害预警和应急响应提供决策支持，减少灾害损失。</w:t>
      </w:r>
      <w:r>
        <w:rPr>
          <w:rFonts w:ascii="仿宋" w:eastAsia="仿宋" w:hAnsi="仿宋"/>
          <w:sz w:val="28"/>
        </w:rPr>
        <w:br/>
        <w:t xml:space="preserve">    3.</w:t>
      </w:r>
      <w:r>
        <w:rPr>
          <w:rFonts w:ascii="仿宋" w:eastAsia="仿宋" w:hAnsi="仿宋"/>
          <w:sz w:val="28"/>
        </w:rPr>
        <w:t>促进科学研究：测风数据是气候研究的重要基础数据。新系统的建设将提供长期稳定的观测数据，为气候变化、气象模式研究提供支持，促进科学研究成果的转化应用。</w:t>
      </w:r>
      <w:r>
        <w:rPr>
          <w:rFonts w:ascii="仿宋" w:eastAsia="仿宋" w:hAnsi="仿宋"/>
          <w:sz w:val="28"/>
        </w:rPr>
        <w:br/>
        <w:t xml:space="preserve">    4.</w:t>
      </w:r>
    </w:p>
    <w:p w:rsidR="0033204C" w14:textId="74CB3604">
      <w:pPr>
        <w:ind w:firstLine="561"/>
      </w:pPr>
      <w:r>
        <w:rPr>
          <w:rFonts w:ascii="仿宋" w:eastAsia="仿宋" w:hAnsi="仿宋"/>
          <w:sz w:val="28"/>
        </w:rPr>
        <w:t>优化能源利用：测风数据对于风能资源的评估和利用具有重要意义。新系统将提供更精确的风能分布信息，为风电场的规划、建设和运营提供数据支持，促进可再生能源的发展。</w:t>
      </w:r>
      <w:r>
        <w:rPr>
          <w:rFonts w:ascii="仿宋" w:eastAsia="仿宋" w:hAnsi="仿宋"/>
          <w:sz w:val="28"/>
        </w:rPr>
        <w:br/>
        <w:t xml:space="preserve">    5.</w:t>
      </w:r>
      <w:r>
        <w:rPr>
          <w:rFonts w:ascii="仿宋" w:eastAsia="仿宋" w:hAnsi="仿宋"/>
          <w:sz w:val="28"/>
        </w:rPr>
        <w:t>经济效益：尽管项目初期投资较大，但通过提高气象预报准确性，减少灾害损失，以及优化能源利用，预计将带来显著的经济效益和社会效益。</w:t>
      </w:r>
      <w:r>
        <w:rPr>
          <w:rFonts w:ascii="仿宋" w:eastAsia="仿宋" w:hAnsi="仿宋"/>
          <w:sz w:val="28"/>
        </w:rPr>
        <w:br/>
      </w:r>
      <w:r>
        <w:rPr>
          <w:rFonts w:ascii="仿宋" w:eastAsia="仿宋" w:hAnsi="仿宋"/>
          <w:sz w:val="28"/>
        </w:rPr>
        <w:t>综上所述，台站测风仪项目的建设是必要且紧迫的，它将极大地提升气象监测能力，为保障社会安全、促进经济发展和推动环境保护提供有力支持。</w:t>
      </w:r>
    </w:p>
    <w:p w:rsidR="009D1637" w:rsidRPr="00913CD1" w:rsidP="00457322" w14:paraId="0AF756CF"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DCA0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B33B80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A2898D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27D8E2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台站测风仪</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5C38AF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台站测风仪</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9B812C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台站测风仪</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5B55AB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96548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DAB0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4867C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6748E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项目功能、盈利性等</w:t>
      </w:r>
    </w:p>
    <w:p w:rsidR="007D3AEE" w:rsidRPr="00913CD1" w:rsidP="00457322" w14:paraId="608435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AFAEBA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73044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1C00D7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项目建设的可行性和效益的合理性。</w:t>
      </w:r>
    </w:p>
    <w:p w:rsidR="009D1637" w:rsidRPr="00913CD1" w:rsidP="00457322" w14:paraId="2FD11520"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台站测风仪</w:t>
      </w:r>
      <w:r w:rsidRPr="00913CD1">
        <w:rPr>
          <w:rFonts w:ascii="仿宋" w:eastAsia="仿宋" w:hAnsi="仿宋"/>
        </w:rPr>
        <w:t>项目建设选址</w:t>
      </w:r>
      <w:bookmarkEnd w:id="9"/>
    </w:p>
    <w:p w:rsidR="009D1637" w:rsidRPr="00913CD1" w:rsidP="00457322" w14:paraId="03243B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项目选址及规划</w:t>
      </w:r>
    </w:p>
    <w:p w:rsidR="009D1637" w:rsidRPr="00913CD1" w:rsidP="00457322" w14:paraId="2006A80B"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项目的建设。</w:t>
      </w:r>
    </w:p>
    <w:p w:rsidR="009D1637" w:rsidRPr="00913CD1" w:rsidP="00457322" w14:paraId="3A6983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项目背景及选址理由</w:t>
      </w:r>
    </w:p>
    <w:p w:rsidR="009D1637" w:rsidRPr="00913CD1" w:rsidP="00457322" w14:paraId="7CE64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项目背景</w:t>
      </w:r>
    </w:p>
    <w:p w:rsidR="0033204C" w14:paraId="2A21AC8A" w14:textId="77777777">
      <w:pPr>
        <w:ind w:firstLine="560"/>
      </w:pPr>
      <w:r>
        <w:rPr>
          <w:rFonts w:ascii="仿宋" w:eastAsia="仿宋" w:hAnsi="仿宋"/>
          <w:sz w:val="28"/>
        </w:rPr>
        <w:t>台站测风仪项目背景分析报告指出，该项目旨在提升气象监测能力，确保气象数据的准确性和及时性，以支持防灾减灾、环境保护和经济发展。报告强调，随着气候变化和极端天气事件的频繁发生，对气象数据的需求日益增长，而现有的测风设备已无法满足日益增长的数据需求。因此，该项目将引入先进的测风技术，建设高精度、自动化、全天候的测风系统，以填补现有监测网络的空白，提高气象服务的可靠性和效率。此外，该项目还将促进科学研究，为气象学和气候学领域提供宝贵的数据资源，有助于推动相关技术的发展和创新。</w:t>
      </w:r>
    </w:p>
    <w:p w:rsidR="009D1637" w:rsidRPr="00913CD1" w:rsidP="00457322" w14:paraId="68E4E3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FFC71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287CF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项目的发展和扩张。</w:t>
      </w:r>
    </w:p>
    <w:p w:rsidR="009D1637" w:rsidRPr="00913CD1" w:rsidP="00457322" w14:paraId="2F347F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项目的可迗性。</w:t>
      </w:r>
    </w:p>
    <w:p w:rsidR="009D1637" w:rsidRPr="00913CD1" w:rsidP="00457322" w14:paraId="0C1A4C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项目建设提供了良好基础条件。</w:t>
      </w:r>
    </w:p>
    <w:p w:rsidR="009D1637" w:rsidRPr="00913CD1" w:rsidP="00457322" w14:paraId="67F8AD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项目规模和扩展的需要。</w:t>
      </w:r>
    </w:p>
    <w:p w:rsidR="009D1637" w:rsidRPr="00913CD1" w:rsidP="00457322" w14:paraId="4A35F12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台站测风仪</w:t>
      </w:r>
      <w:r w:rsidRPr="00913CD1">
        <w:rPr>
          <w:rFonts w:ascii="仿宋" w:eastAsia="仿宋" w:hAnsi="仿宋"/>
        </w:rPr>
        <w:t>项目生产规模</w:t>
      </w:r>
      <w:bookmarkEnd w:id="10"/>
    </w:p>
    <w:p w:rsidR="009D1637" w:rsidRPr="00913CD1" w:rsidP="00457322" w14:paraId="12708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1BDC19D"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7B956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C2B509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4BF9E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项目实施过程中，对环境的影响降到最低。</w:t>
      </w:r>
    </w:p>
    <w:p w:rsidR="009D1637" w:rsidRPr="00913CD1" w:rsidP="00457322" w14:paraId="36381D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1DC4D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B93A73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A82C78B"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台站测风仪</w:t>
      </w:r>
      <w:r w:rsidRPr="00913CD1">
        <w:rPr>
          <w:rFonts w:ascii="仿宋" w:eastAsia="仿宋" w:hAnsi="仿宋"/>
        </w:rPr>
        <w:t>项目总投资及资金构成</w:t>
      </w:r>
      <w:bookmarkEnd w:id="13"/>
    </w:p>
    <w:p w:rsidR="009D1637" w:rsidRPr="00913CD1" w:rsidP="00457322" w14:paraId="562DDB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的生产能力。</w:t>
      </w:r>
    </w:p>
    <w:p w:rsidR="009D1637" w:rsidRPr="00913CD1" w:rsidP="00457322" w14:paraId="38569C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项目总投资</w:t>
      </w:r>
    </w:p>
    <w:p w:rsidR="009D1637" w:rsidRPr="00913CD1" w:rsidP="00457322" w14:paraId="6DCCD6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64CDA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D6300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A1DB8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13158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D1FA8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28325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C51F6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项目的顺利建设奠定了财务基础。</w:t>
      </w:r>
    </w:p>
    <w:p w:rsidR="009D1637" w:rsidRPr="00913CD1" w:rsidP="00457322" w14:paraId="7F5DB4F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8F59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0FE06BB0"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台站测风仪</w:t>
      </w:r>
      <w:r w:rsidRPr="00913CD1">
        <w:rPr>
          <w:rFonts w:ascii="仿宋" w:eastAsia="仿宋" w:hAnsi="仿宋"/>
        </w:rPr>
        <w:t>项目预期经济效益规划目标</w:t>
      </w:r>
      <w:bookmarkEnd w:id="15"/>
    </w:p>
    <w:p w:rsidR="009D1637" w:rsidRPr="00913CD1" w:rsidP="00457322" w14:paraId="2F8FFA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项目的盈利能力和市场竞争力。</w:t>
      </w:r>
    </w:p>
    <w:p w:rsidR="009D1637" w:rsidRPr="00913CD1" w:rsidP="00457322" w14:paraId="417BB0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项目具有较高的投资价值和发展潜力。</w:t>
      </w:r>
    </w:p>
    <w:p w:rsidR="009D1637" w:rsidRPr="00913CD1" w:rsidP="00457322" w14:paraId="413CBED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2720C8E"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台站测风仪</w:t>
      </w:r>
      <w:r w:rsidRPr="00913CD1">
        <w:rPr>
          <w:rFonts w:ascii="仿宋" w:eastAsia="仿宋" w:hAnsi="仿宋"/>
        </w:rPr>
        <w:t>项目建设进度规划</w:t>
      </w:r>
      <w:bookmarkEnd w:id="16"/>
    </w:p>
    <w:p w:rsidR="009D1637" w:rsidRPr="00913CD1" w:rsidP="00457322" w14:paraId="7C588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项目的顺利进行和按时完成。</w:t>
      </w:r>
    </w:p>
    <w:p w:rsidR="009D1637" w:rsidRPr="00913CD1" w:rsidP="00457322" w14:paraId="6AD624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项目的质量和进度。</w:t>
      </w:r>
    </w:p>
    <w:p w:rsidR="009D1637" w:rsidRPr="00913CD1" w:rsidP="00457322" w14:paraId="344324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EDF3921"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台站测风仪</w:t>
      </w:r>
      <w:r w:rsidRPr="00913CD1">
        <w:rPr>
          <w:rFonts w:ascii="仿宋" w:eastAsia="仿宋" w:hAnsi="仿宋"/>
        </w:rPr>
        <w:t>项目综合评价</w:t>
      </w:r>
      <w:bookmarkEnd w:id="17"/>
    </w:p>
    <w:p w:rsidR="00BF6395" w:rsidRPr="00913CD1" w:rsidP="00457322" w14:paraId="249F68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台站测风仪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266A17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台站测风仪项目的投资回报率稳定且可观。根据市场调查和预测，台站测风仪市场需求持续增长，具有良好的市场前景和发展空间。我们的投资方向紧密结合国家产业政策和市场需求，为投资者创造可观的投资收益。</w:t>
      </w:r>
    </w:p>
    <w:p w:rsidR="00BF6395" w:rsidRPr="00913CD1" w:rsidP="00457322" w14:paraId="064E4D8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台站测风仪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500ACA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在技术方案设计方面，我们注重方案的优化和效益的提升。通过科学合理的设计，实现台站测风仪</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生产流程的高效化和产品的优质化。我们将采用先进的生产工艺和技术，提高生产效率，降低生产成本。同时，我们还将加强产品研发和创新，不断推出具有竞争力的新产品，满足台站测风仪</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5EB50A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此外，台站测风仪项目的建设将带来显著的就业机会和社会效益。项目的实施将促进当地经济的发展，提升当地民众的生活水平。我们将积极履行社会责任，关注环境保护和可持续发展，为社会做出积极贡献。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F81673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综上所述，本期台站测风仪项目具备技术和经济的可行性，具有良好的市场前景和发展空间。我们将充分发挥自身优势，抓住市场机遇，为投资者创造丰厚的投资回报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26269D4"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482953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0A48A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368BA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3D448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1F81571"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55B57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C2B8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C209C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A161A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CFE2B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DDB16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8F9F8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8CE5A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F6C53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9C6BA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7E039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016E3FC"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9352B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7CB84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台站测风仪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59638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台站测风仪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EF4D7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台站测风仪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1FF37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6FE82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CCF25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1D21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415CC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台站测风仪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35F7A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0EB045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311A1B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676DB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项目的顺利进行和迗成目标。</w:t>
      </w:r>
    </w:p>
    <w:p w:rsidR="009D1637" w:rsidRPr="00913CD1" w:rsidP="00457322" w14:paraId="18D74E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6EF24F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F6ADC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1A729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4F4D3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F5C7F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AA59B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E3F81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55F23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DDF6C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F4341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23A1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9AE25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8E25A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EB3CB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29D9C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5392B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DF998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B5049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2206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F521F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C9104D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272A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27EF2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B3700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829FC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DB754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D37E4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44DE3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B222B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8F9CD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23D1B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D48A6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71FC1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84460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239E2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1B09F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FF34A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36F52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0C1FF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D68F6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EC6D4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CE1F0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2DB83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A471C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53027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3794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F02C4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83DE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92441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EE5ED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5D865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9C7B47D"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D63C8B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台站测风仪</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8173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CDB76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A7016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91A64D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台站测风仪</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49B59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6D3FB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D60A9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052D8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54F7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445D9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6C82E0E"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89B8795"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1AD375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D3016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8E04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EEA33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09D917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85BD2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5A368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8FA25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F8AC7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A1759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CC2EA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CB993C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台站测风仪</w:t>
      </w:r>
      <w:r w:rsidRPr="00913CD1">
        <w:rPr>
          <w:rFonts w:ascii="仿宋" w:eastAsia="仿宋" w:hAnsi="仿宋"/>
        </w:rPr>
        <w:t>项目技术工艺分析</w:t>
      </w:r>
      <w:bookmarkEnd w:id="28"/>
    </w:p>
    <w:p w:rsidR="009D1637" w:rsidRPr="00913CD1" w:rsidP="00457322" w14:paraId="166806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FBCEDC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DF9AE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E98DC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9550D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F02B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572AF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BB210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91F12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80A06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43B93247"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台站测风仪项目</w:t>
      </w:r>
      <w:r w:rsidRPr="00913CD1">
        <w:rPr>
          <w:rFonts w:ascii="仿宋" w:eastAsia="仿宋" w:hAnsi="仿宋"/>
        </w:rPr>
        <w:t>质量管理</w:t>
      </w:r>
      <w:bookmarkEnd w:id="29"/>
    </w:p>
    <w:p w:rsidR="009D1637" w:rsidRPr="00913CD1" w:rsidP="00457322" w14:paraId="32CAA8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23B8E1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6B2F9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B17C4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9E5F6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62E09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F3249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738E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DF8C22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台站测风仪项目</w:t>
      </w:r>
      <w:r w:rsidRPr="00913CD1">
        <w:rPr>
          <w:rFonts w:ascii="仿宋" w:eastAsia="仿宋" w:hAnsi="仿宋"/>
        </w:rPr>
        <w:t>设备选型方案</w:t>
      </w:r>
      <w:bookmarkEnd w:id="30"/>
    </w:p>
    <w:p w:rsidR="009D1637" w:rsidRPr="00913CD1" w:rsidP="00457322" w14:paraId="6B3DA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7B3E0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AC1BA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51CCC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CE85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84156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DA40F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A033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项目的高效运行和产品质量的稳定提升。</w:t>
      </w:r>
    </w:p>
    <w:p w:rsidR="009D1637" w:rsidRPr="00913CD1" w:rsidP="00457322" w14:paraId="09B6535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2A6DCD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673B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F7208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4BB7F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81E8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64366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2B17FB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E7C67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5927D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FF338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0D75FF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188C5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714F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B6238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23067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台站测风仪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6013D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89F4B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2234E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1F8EEC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490117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49F9A1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08B6A4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61CD5CD4"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1E6F1C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279E07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项目的安全性。</w:t>
      </w:r>
    </w:p>
    <w:p w:rsidR="009D1637" w:rsidRPr="00913CD1" w:rsidP="00457322" w14:paraId="748322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台站测风仪</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https://d.book118.com/935011014034011103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BFFF3DB" w14:textId="77777777">
    <w:pPr>
      <w:pStyle w:val="Footer"/>
      <w:jc w:val="center"/>
    </w:pPr>
  </w:p>
  <w:p w:rsidR="008D6901" w14:paraId="253B05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43373C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74EE706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5329973"/>
      <w:docPartObj>
        <w:docPartGallery w:val="Page Numbers (Bottom of Page)"/>
        <w:docPartUnique/>
      </w:docPartObj>
    </w:sdtPr>
    <w:sdtContent>
      <w:sdt>
        <w:sdtPr>
          <w:id w:val="19112138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4900135"/>
      <w:docPartObj>
        <w:docPartGallery w:val="Page Numbers (Bottom of Page)"/>
        <w:docPartUnique/>
      </w:docPartObj>
    </w:sdtPr>
    <w:sdtContent>
      <w:sdt>
        <w:sdtPr>
          <w:id w:val="18019093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867490"/>
      <w:docPartObj>
        <w:docPartGallery w:val="Page Numbers (Bottom of Page)"/>
        <w:docPartUnique/>
      </w:docPartObj>
    </w:sdtPr>
    <w:sdtContent>
      <w:sdt>
        <w:sdtPr>
          <w:id w:val="3197638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6087377"/>
      <w:docPartObj>
        <w:docPartGallery w:val="Page Numbers (Bottom of Page)"/>
        <w:docPartUnique/>
      </w:docPartObj>
    </w:sdtPr>
    <w:sdtContent>
      <w:sdt>
        <w:sdtPr>
          <w:id w:val="11043759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2362246"/>
      <w:docPartObj>
        <w:docPartGallery w:val="Page Numbers (Bottom of Page)"/>
        <w:docPartUnique/>
      </w:docPartObj>
    </w:sdtPr>
    <w:sdtContent>
      <w:sdt>
        <w:sdtPr>
          <w:id w:val="17627694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236992"/>
      <w:docPartObj>
        <w:docPartGallery w:val="Page Numbers (Bottom of Page)"/>
        <w:docPartUnique/>
      </w:docPartObj>
    </w:sdtPr>
    <w:sdtContent>
      <w:sdt>
        <w:sdtPr>
          <w:id w:val="18778969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2561867"/>
      <w:docPartObj>
        <w:docPartGallery w:val="Page Numbers (Bottom of Page)"/>
        <w:docPartUnique/>
      </w:docPartObj>
    </w:sdtPr>
    <w:sdtContent>
      <w:sdt>
        <w:sdtPr>
          <w:id w:val="7841046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2036978"/>
      <w:docPartObj>
        <w:docPartGallery w:val="Page Numbers (Bottom of Page)"/>
        <w:docPartUnique/>
      </w:docPartObj>
    </w:sdtPr>
    <w:sdtContent>
      <w:sdt>
        <w:sdtPr>
          <w:id w:val="7430516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5152657"/>
      <w:docPartObj>
        <w:docPartGallery w:val="Page Numbers (Bottom of Page)"/>
        <w:docPartUnique/>
      </w:docPartObj>
    </w:sdtPr>
    <w:sdtContent>
      <w:sdt>
        <w:sdtPr>
          <w:id w:val="11228132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2856034"/>
      <w:docPartObj>
        <w:docPartGallery w:val="Page Numbers (Bottom of Page)"/>
        <w:docPartUnique/>
      </w:docPartObj>
    </w:sdtPr>
    <w:sdtContent>
      <w:sdt>
        <w:sdtPr>
          <w:id w:val="20423885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7831345"/>
      <w:docPartObj>
        <w:docPartGallery w:val="Page Numbers (Bottom of Page)"/>
        <w:docPartUnique/>
      </w:docPartObj>
    </w:sdtPr>
    <w:sdtContent>
      <w:sdt>
        <w:sdtPr>
          <w:id w:val="12168072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6633202"/>
      <w:docPartObj>
        <w:docPartGallery w:val="Page Numbers (Bottom of Page)"/>
        <w:docPartUnique/>
      </w:docPartObj>
    </w:sdtPr>
    <w:sdtContent>
      <w:sdt>
        <w:sdtPr>
          <w:id w:val="13723065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291840"/>
      <w:docPartObj>
        <w:docPartGallery w:val="Page Numbers (Bottom of Page)"/>
        <w:docPartUnique/>
      </w:docPartObj>
    </w:sdtPr>
    <w:sdtContent>
      <w:sdt>
        <w:sdtPr>
          <w:id w:val="14201975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8618377"/>
      <w:docPartObj>
        <w:docPartGallery w:val="Page Numbers (Bottom of Page)"/>
        <w:docPartUnique/>
      </w:docPartObj>
    </w:sdtPr>
    <w:sdtContent>
      <w:sdt>
        <w:sdtPr>
          <w:id w:val="439571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5746003"/>
      <w:docPartObj>
        <w:docPartGallery w:val="Page Numbers (Bottom of Page)"/>
        <w:docPartUnique/>
      </w:docPartObj>
    </w:sdtPr>
    <w:sdtContent>
      <w:sdt>
        <w:sdtPr>
          <w:id w:val="8631300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2574977"/>
      <w:docPartObj>
        <w:docPartGallery w:val="Page Numbers (Bottom of Page)"/>
        <w:docPartUnique/>
      </w:docPartObj>
    </w:sdtPr>
    <w:sdtContent>
      <w:sdt>
        <w:sdtPr>
          <w:id w:val="9039257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4510712"/>
      <w:docPartObj>
        <w:docPartGallery w:val="Page Numbers (Bottom of Page)"/>
        <w:docPartUnique/>
      </w:docPartObj>
    </w:sdtPr>
    <w:sdtContent>
      <w:sdt>
        <w:sdtPr>
          <w:id w:val="15465507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6536583"/>
      <w:docPartObj>
        <w:docPartGallery w:val="Page Numbers (Bottom of Page)"/>
        <w:docPartUnique/>
      </w:docPartObj>
    </w:sdtPr>
    <w:sdtContent>
      <w:sdt>
        <w:sdtPr>
          <w:id w:val="3976560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1050732"/>
      <w:docPartObj>
        <w:docPartGallery w:val="Page Numbers (Bottom of Page)"/>
        <w:docPartUnique/>
      </w:docPartObj>
    </w:sdtPr>
    <w:sdtContent>
      <w:sdt>
        <w:sdtPr>
          <w:id w:val="3208511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3471714"/>
      <w:docPartObj>
        <w:docPartGallery w:val="Page Numbers (Bottom of Page)"/>
        <w:docPartUnique/>
      </w:docPartObj>
    </w:sdtPr>
    <w:sdtContent>
      <w:sdt>
        <w:sdtPr>
          <w:id w:val="7883131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2357349"/>
      <w:docPartObj>
        <w:docPartGallery w:val="Page Numbers (Bottom of Page)"/>
        <w:docPartUnique/>
      </w:docPartObj>
    </w:sdtPr>
    <w:sdtContent>
      <w:sdt>
        <w:sdtPr>
          <w:id w:val="18407878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0020551"/>
      <w:docPartObj>
        <w:docPartGallery w:val="Page Numbers (Bottom of Page)"/>
        <w:docPartUnique/>
      </w:docPartObj>
    </w:sdtPr>
    <w:sdtContent>
      <w:sdt>
        <w:sdtPr>
          <w:id w:val="15742002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3060108"/>
      <w:docPartObj>
        <w:docPartGallery w:val="Page Numbers (Bottom of Page)"/>
        <w:docPartUnique/>
      </w:docPartObj>
    </w:sdtPr>
    <w:sdtContent>
      <w:sdt>
        <w:sdtPr>
          <w:id w:val="11345231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7969168"/>
      <w:docPartObj>
        <w:docPartGallery w:val="Page Numbers (Bottom of Page)"/>
        <w:docPartUnique/>
      </w:docPartObj>
    </w:sdtPr>
    <w:sdtContent>
      <w:sdt>
        <w:sdtPr>
          <w:id w:val="1216542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0555512"/>
      <w:docPartObj>
        <w:docPartGallery w:val="Page Numbers (Bottom of Page)"/>
        <w:docPartUnique/>
      </w:docPartObj>
    </w:sdtPr>
    <w:sdtContent>
      <w:sdt>
        <w:sdtPr>
          <w:id w:val="18530819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9119635"/>
      <w:docPartObj>
        <w:docPartGallery w:val="Page Numbers (Bottom of Page)"/>
        <w:docPartUnique/>
      </w:docPartObj>
    </w:sdtPr>
    <w:sdtContent>
      <w:sdt>
        <w:sdtPr>
          <w:id w:val="19909288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2244965"/>
      <w:docPartObj>
        <w:docPartGallery w:val="Page Numbers (Bottom of Page)"/>
        <w:docPartUnique/>
      </w:docPartObj>
    </w:sdtPr>
    <w:sdtContent>
      <w:sdt>
        <w:sdtPr>
          <w:id w:val="10295890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5890304"/>
      <w:docPartObj>
        <w:docPartGallery w:val="Page Numbers (Bottom of Page)"/>
        <w:docPartUnique/>
      </w:docPartObj>
    </w:sdtPr>
    <w:sdtContent>
      <w:sdt>
        <w:sdtPr>
          <w:id w:val="14347037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7127052"/>
      <w:docPartObj>
        <w:docPartGallery w:val="Page Numbers (Bottom of Page)"/>
        <w:docPartUnique/>
      </w:docPartObj>
    </w:sdtPr>
    <w:sdtContent>
      <w:sdt>
        <w:sdtPr>
          <w:id w:val="10887864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028BAEC" w14:textId="77777777">
    <w:pPr>
      <w:pStyle w:val="Header"/>
      <w:pBdr>
        <w:bottom w:val="single" w:sz="4" w:space="1" w:color="auto"/>
      </w:pBdr>
      <w:jc w:val="right"/>
    </w:pPr>
    <w:r>
      <w:t>2024年台站测风仪项目可行性分析报告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2024年台站测风仪项目可行性分析报告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2024年台站测风仪项目可行性分析报告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2024年台站测风仪项目可行性分析报告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2024年台站测风仪项目可行性分析报告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2DC7ADD" w14:textId="77777777">
    <w:pPr>
      <w:pStyle w:val="Header"/>
      <w:pBdr>
        <w:bottom w:val="single" w:sz="4" w:space="1" w:color="auto"/>
      </w:pBdr>
      <w:jc w:val="right"/>
      <w:rPr>
        <w:sz w:val="24"/>
        <w:szCs w:val="24"/>
      </w:rPr>
    </w:pPr>
    <w:r>
      <w:t>2024年台站测风仪项目可行性分析报告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2024年台站测风仪项目可行性分析报告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3204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3DF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B1EE138"/>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35011014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7175</Words>
  <Characters>40902</Characters>
  <Application>Microsoft Office Word</Application>
  <DocSecurity>0</DocSecurity>
  <Lines>340</Lines>
  <Paragraphs>95</Paragraphs>
  <ScaleCrop>false</ScaleCrop>
  <Company/>
  <LinksUpToDate>false</LinksUpToDate>
  <CharactersWithSpaces>47982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2024-02-02T01:49:00Z</dcterms:modified>
</cp:coreProperties>
</file>