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高纯氧化铌、氧化钽项目规划设计蓝图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1" w:history="1">
        <w:r>
          <w:rPr>
            <w:rFonts w:ascii="仿宋" w:eastAsia="仿宋" w:hAnsi="仿宋" w:cs="仿宋" w:hint="eastAsia"/>
            <w:lang w:eastAsia="zh-CN"/>
          </w:rPr>
          <w:t>前言</w:t>
        </w:r>
        <w:r>
          <w:tab/>
        </w:r>
        <w:r>
          <w:fldChar w:fldCharType="begin"/>
        </w:r>
        <w:r>
          <w:instrText xml:space="preserve"> PAGEREF _Toc31351 \h </w:instrText>
        </w:r>
        <w:r>
          <w:fldChar w:fldCharType="separate"/>
        </w:r>
        <w:r>
          <w:t>3</w:t>
        </w:r>
        <w:r>
          <w:fldChar w:fldCharType="end"/>
        </w:r>
      </w:hyperlink>
    </w:p>
    <w:p>
      <w:pPr>
        <w:pStyle w:val="TOC1"/>
        <w:tabs>
          <w:tab w:val="right" w:leader="dot" w:pos="8306"/>
        </w:tabs>
      </w:pPr>
      <w:hyperlink w:anchor="_Toc21930" w:history="1">
        <w:r>
          <w:rPr>
            <w:rFonts w:ascii="仿宋" w:eastAsia="仿宋" w:hAnsi="仿宋" w:cs="仿宋" w:hint="eastAsia"/>
            <w:lang w:eastAsia="zh-CN"/>
          </w:rPr>
          <w:t>一、高纯氧化铌、氧化钽项目绩效评估</w:t>
        </w:r>
        <w:r>
          <w:tab/>
        </w:r>
        <w:r>
          <w:fldChar w:fldCharType="begin"/>
        </w:r>
        <w:r>
          <w:instrText xml:space="preserve"> PAGEREF _Toc21930 \h </w:instrText>
        </w:r>
        <w:r>
          <w:fldChar w:fldCharType="separate"/>
        </w:r>
        <w:r>
          <w:t>3</w:t>
        </w:r>
        <w:r>
          <w:fldChar w:fldCharType="end"/>
        </w:r>
      </w:hyperlink>
    </w:p>
    <w:p>
      <w:pPr>
        <w:pStyle w:val="TOC2"/>
        <w:tabs>
          <w:tab w:val="right" w:leader="dot" w:pos="8306"/>
        </w:tabs>
      </w:pPr>
      <w:hyperlink w:anchor="_Toc15697" w:history="1">
        <w:r>
          <w:rPr>
            <w:rFonts w:ascii="仿宋" w:eastAsia="仿宋" w:hAnsi="仿宋" w:cs="仿宋" w:hint="eastAsia"/>
            <w:lang w:eastAsia="zh-CN"/>
          </w:rPr>
          <w:t>(一)、绩效评估指标</w:t>
        </w:r>
        <w:r>
          <w:tab/>
        </w:r>
        <w:r>
          <w:fldChar w:fldCharType="begin"/>
        </w:r>
        <w:r>
          <w:instrText xml:space="preserve"> PAGEREF _Toc15697 \h </w:instrText>
        </w:r>
        <w:r>
          <w:fldChar w:fldCharType="separate"/>
        </w:r>
        <w:r>
          <w:t>3</w:t>
        </w:r>
        <w:r>
          <w:fldChar w:fldCharType="end"/>
        </w:r>
      </w:hyperlink>
    </w:p>
    <w:p>
      <w:pPr>
        <w:pStyle w:val="TOC2"/>
        <w:tabs>
          <w:tab w:val="right" w:leader="dot" w:pos="8306"/>
        </w:tabs>
      </w:pPr>
      <w:hyperlink w:anchor="_Toc2823" w:history="1">
        <w:r>
          <w:rPr>
            <w:rFonts w:ascii="仿宋" w:eastAsia="仿宋" w:hAnsi="仿宋" w:cs="仿宋" w:hint="eastAsia"/>
            <w:lang w:eastAsia="zh-CN"/>
          </w:rPr>
          <w:t>(二)、绩效评估方法</w:t>
        </w:r>
        <w:r>
          <w:tab/>
        </w:r>
        <w:r>
          <w:fldChar w:fldCharType="begin"/>
        </w:r>
        <w:r>
          <w:instrText xml:space="preserve"> PAGEREF _Toc2823 \h </w:instrText>
        </w:r>
        <w:r>
          <w:fldChar w:fldCharType="separate"/>
        </w:r>
        <w:r>
          <w:t>4</w:t>
        </w:r>
        <w:r>
          <w:fldChar w:fldCharType="end"/>
        </w:r>
      </w:hyperlink>
    </w:p>
    <w:p>
      <w:pPr>
        <w:pStyle w:val="TOC2"/>
        <w:tabs>
          <w:tab w:val="right" w:leader="dot" w:pos="8306"/>
        </w:tabs>
      </w:pPr>
      <w:hyperlink w:anchor="_Toc659" w:history="1">
        <w:r>
          <w:rPr>
            <w:rFonts w:ascii="仿宋" w:eastAsia="仿宋" w:hAnsi="仿宋" w:cs="仿宋" w:hint="eastAsia"/>
            <w:lang w:eastAsia="zh-CN"/>
          </w:rPr>
          <w:t>(三)、绩效评估周期</w:t>
        </w:r>
        <w:r>
          <w:tab/>
        </w:r>
        <w:r>
          <w:fldChar w:fldCharType="begin"/>
        </w:r>
        <w:r>
          <w:instrText xml:space="preserve"> PAGEREF _Toc659 \h </w:instrText>
        </w:r>
        <w:r>
          <w:fldChar w:fldCharType="separate"/>
        </w:r>
        <w:r>
          <w:t>5</w:t>
        </w:r>
        <w:r>
          <w:fldChar w:fldCharType="end"/>
        </w:r>
      </w:hyperlink>
    </w:p>
    <w:p>
      <w:pPr>
        <w:pStyle w:val="TOC1"/>
        <w:tabs>
          <w:tab w:val="right" w:leader="dot" w:pos="8306"/>
        </w:tabs>
      </w:pPr>
      <w:hyperlink w:anchor="_Toc28122" w:history="1">
        <w:r>
          <w:rPr>
            <w:rFonts w:ascii="仿宋" w:eastAsia="仿宋" w:hAnsi="仿宋" w:cs="仿宋" w:hint="eastAsia"/>
            <w:lang w:eastAsia="zh-CN"/>
          </w:rPr>
          <w:t>二、产品规划分析</w:t>
        </w:r>
        <w:r>
          <w:tab/>
        </w:r>
        <w:r>
          <w:fldChar w:fldCharType="begin"/>
        </w:r>
        <w:r>
          <w:instrText xml:space="preserve"> PAGEREF _Toc28122 \h </w:instrText>
        </w:r>
        <w:r>
          <w:fldChar w:fldCharType="separate"/>
        </w:r>
        <w:r>
          <w:t>6</w:t>
        </w:r>
        <w:r>
          <w:fldChar w:fldCharType="end"/>
        </w:r>
      </w:hyperlink>
    </w:p>
    <w:p>
      <w:pPr>
        <w:pStyle w:val="TOC2"/>
        <w:tabs>
          <w:tab w:val="right" w:leader="dot" w:pos="8306"/>
        </w:tabs>
      </w:pPr>
      <w:hyperlink w:anchor="_Toc6771" w:history="1">
        <w:r>
          <w:rPr>
            <w:rFonts w:ascii="仿宋" w:eastAsia="仿宋" w:hAnsi="仿宋" w:cs="仿宋" w:hint="eastAsia"/>
            <w:lang w:eastAsia="zh-CN"/>
          </w:rPr>
          <w:t>(一)、产品规划</w:t>
        </w:r>
        <w:r>
          <w:tab/>
        </w:r>
        <w:r>
          <w:fldChar w:fldCharType="begin"/>
        </w:r>
        <w:r>
          <w:instrText xml:space="preserve"> PAGEREF _Toc6771 \h </w:instrText>
        </w:r>
        <w:r>
          <w:fldChar w:fldCharType="separate"/>
        </w:r>
        <w:r>
          <w:t>6</w:t>
        </w:r>
        <w:r>
          <w:fldChar w:fldCharType="end"/>
        </w:r>
      </w:hyperlink>
    </w:p>
    <w:p>
      <w:pPr>
        <w:pStyle w:val="TOC2"/>
        <w:tabs>
          <w:tab w:val="right" w:leader="dot" w:pos="8306"/>
        </w:tabs>
      </w:pPr>
      <w:hyperlink w:anchor="_Toc23758" w:history="1">
        <w:r>
          <w:rPr>
            <w:rFonts w:ascii="仿宋" w:eastAsia="仿宋" w:hAnsi="仿宋" w:cs="仿宋" w:hint="eastAsia"/>
            <w:lang w:eastAsia="zh-CN"/>
          </w:rPr>
          <w:t>(二)、建设规模</w:t>
        </w:r>
        <w:r>
          <w:tab/>
        </w:r>
        <w:r>
          <w:fldChar w:fldCharType="begin"/>
        </w:r>
        <w:r>
          <w:instrText xml:space="preserve"> PAGEREF _Toc23758 \h </w:instrText>
        </w:r>
        <w:r>
          <w:fldChar w:fldCharType="separate"/>
        </w:r>
        <w:r>
          <w:t>7</w:t>
        </w:r>
        <w:r>
          <w:fldChar w:fldCharType="end"/>
        </w:r>
      </w:hyperlink>
    </w:p>
    <w:p>
      <w:pPr>
        <w:pStyle w:val="TOC1"/>
        <w:tabs>
          <w:tab w:val="right" w:leader="dot" w:pos="8306"/>
        </w:tabs>
      </w:pPr>
      <w:hyperlink w:anchor="_Toc17146" w:history="1">
        <w:r>
          <w:rPr>
            <w:rFonts w:ascii="仿宋" w:eastAsia="仿宋" w:hAnsi="仿宋" w:cs="仿宋" w:hint="eastAsia"/>
            <w:lang w:eastAsia="zh-CN"/>
          </w:rPr>
          <w:t>三、高纯氧化铌、氧化钽项目危机管理</w:t>
        </w:r>
        <w:r>
          <w:tab/>
        </w:r>
        <w:r>
          <w:fldChar w:fldCharType="begin"/>
        </w:r>
        <w:r>
          <w:instrText xml:space="preserve"> PAGEREF _Toc17146 \h </w:instrText>
        </w:r>
        <w:r>
          <w:fldChar w:fldCharType="separate"/>
        </w:r>
        <w:r>
          <w:t>8</w:t>
        </w:r>
        <w:r>
          <w:fldChar w:fldCharType="end"/>
        </w:r>
      </w:hyperlink>
    </w:p>
    <w:p>
      <w:pPr>
        <w:pStyle w:val="TOC2"/>
        <w:tabs>
          <w:tab w:val="right" w:leader="dot" w:pos="8306"/>
        </w:tabs>
      </w:pPr>
      <w:hyperlink w:anchor="_Toc14251" w:history="1">
        <w:r>
          <w:rPr>
            <w:rFonts w:ascii="仿宋" w:eastAsia="仿宋" w:hAnsi="仿宋" w:cs="仿宋" w:hint="eastAsia"/>
            <w:lang w:eastAsia="zh-CN"/>
          </w:rPr>
          <w:t>(一)、危机预警与识别</w:t>
        </w:r>
        <w:r>
          <w:tab/>
        </w:r>
        <w:r>
          <w:fldChar w:fldCharType="begin"/>
        </w:r>
        <w:r>
          <w:instrText xml:space="preserve"> PAGEREF _Toc14251 \h </w:instrText>
        </w:r>
        <w:r>
          <w:fldChar w:fldCharType="separate"/>
        </w:r>
        <w:r>
          <w:t>8</w:t>
        </w:r>
        <w:r>
          <w:fldChar w:fldCharType="end"/>
        </w:r>
      </w:hyperlink>
    </w:p>
    <w:p>
      <w:pPr>
        <w:pStyle w:val="TOC2"/>
        <w:tabs>
          <w:tab w:val="right" w:leader="dot" w:pos="8306"/>
        </w:tabs>
      </w:pPr>
      <w:hyperlink w:anchor="_Toc5934" w:history="1">
        <w:r>
          <w:rPr>
            <w:rFonts w:ascii="仿宋" w:eastAsia="仿宋" w:hAnsi="仿宋" w:cs="仿宋" w:hint="eastAsia"/>
            <w:lang w:eastAsia="zh-CN"/>
          </w:rPr>
          <w:t>(二)、危机应对与恢复</w:t>
        </w:r>
        <w:r>
          <w:tab/>
        </w:r>
        <w:r>
          <w:fldChar w:fldCharType="begin"/>
        </w:r>
        <w:r>
          <w:instrText xml:space="preserve"> PAGEREF _Toc5934 \h </w:instrText>
        </w:r>
        <w:r>
          <w:fldChar w:fldCharType="separate"/>
        </w:r>
        <w:r>
          <w:t>9</w:t>
        </w:r>
        <w:r>
          <w:fldChar w:fldCharType="end"/>
        </w:r>
      </w:hyperlink>
    </w:p>
    <w:p>
      <w:pPr>
        <w:pStyle w:val="TOC1"/>
        <w:tabs>
          <w:tab w:val="right" w:leader="dot" w:pos="8306"/>
        </w:tabs>
      </w:pPr>
      <w:hyperlink w:anchor="_Toc26193" w:history="1">
        <w:r>
          <w:rPr>
            <w:rFonts w:ascii="仿宋" w:eastAsia="仿宋" w:hAnsi="仿宋" w:cs="仿宋" w:hint="eastAsia"/>
            <w:lang w:eastAsia="zh-CN"/>
          </w:rPr>
          <w:t>四、高纯氧化铌、氧化钽项目选址可行性分析</w:t>
        </w:r>
        <w:r>
          <w:tab/>
        </w:r>
        <w:r>
          <w:fldChar w:fldCharType="begin"/>
        </w:r>
        <w:r>
          <w:instrText xml:space="preserve"> PAGEREF _Toc26193 \h </w:instrText>
        </w:r>
        <w:r>
          <w:fldChar w:fldCharType="separate"/>
        </w:r>
        <w:r>
          <w:t>11</w:t>
        </w:r>
        <w:r>
          <w:fldChar w:fldCharType="end"/>
        </w:r>
      </w:hyperlink>
    </w:p>
    <w:p>
      <w:pPr>
        <w:pStyle w:val="TOC2"/>
        <w:tabs>
          <w:tab w:val="right" w:leader="dot" w:pos="8306"/>
        </w:tabs>
      </w:pPr>
      <w:hyperlink w:anchor="_Toc31893" w:history="1">
        <w:r>
          <w:rPr>
            <w:rFonts w:ascii="仿宋" w:eastAsia="仿宋" w:hAnsi="仿宋" w:cs="仿宋" w:hint="eastAsia"/>
            <w:lang w:eastAsia="zh-CN"/>
          </w:rPr>
          <w:t>(一)、高纯氧化铌、氧化钽项目选址</w:t>
        </w:r>
        <w:r>
          <w:tab/>
        </w:r>
        <w:r>
          <w:fldChar w:fldCharType="begin"/>
        </w:r>
        <w:r>
          <w:instrText xml:space="preserve"> PAGEREF _Toc31893 \h </w:instrText>
        </w:r>
        <w:r>
          <w:fldChar w:fldCharType="separate"/>
        </w:r>
        <w:r>
          <w:t>11</w:t>
        </w:r>
        <w:r>
          <w:fldChar w:fldCharType="end"/>
        </w:r>
      </w:hyperlink>
    </w:p>
    <w:p>
      <w:pPr>
        <w:pStyle w:val="TOC2"/>
        <w:tabs>
          <w:tab w:val="right" w:leader="dot" w:pos="8306"/>
        </w:tabs>
      </w:pPr>
      <w:hyperlink w:anchor="_Toc2224" w:history="1">
        <w:r>
          <w:rPr>
            <w:rFonts w:ascii="仿宋" w:eastAsia="仿宋" w:hAnsi="仿宋" w:cs="仿宋" w:hint="eastAsia"/>
            <w:lang w:eastAsia="zh-CN"/>
          </w:rPr>
          <w:t>(二)、用地控制指标</w:t>
        </w:r>
        <w:r>
          <w:tab/>
        </w:r>
        <w:r>
          <w:fldChar w:fldCharType="begin"/>
        </w:r>
        <w:r>
          <w:instrText xml:space="preserve"> PAGEREF _Toc2224 \h </w:instrText>
        </w:r>
        <w:r>
          <w:fldChar w:fldCharType="separate"/>
        </w:r>
        <w:r>
          <w:t>11</w:t>
        </w:r>
        <w:r>
          <w:fldChar w:fldCharType="end"/>
        </w:r>
      </w:hyperlink>
    </w:p>
    <w:p>
      <w:pPr>
        <w:pStyle w:val="TOC2"/>
        <w:tabs>
          <w:tab w:val="right" w:leader="dot" w:pos="8306"/>
        </w:tabs>
      </w:pPr>
      <w:hyperlink w:anchor="_Toc10716" w:history="1">
        <w:r>
          <w:rPr>
            <w:rFonts w:ascii="仿宋" w:eastAsia="仿宋" w:hAnsi="仿宋" w:cs="仿宋" w:hint="eastAsia"/>
            <w:lang w:eastAsia="zh-CN"/>
          </w:rPr>
          <w:t>(三)、节约用地措施</w:t>
        </w:r>
        <w:r>
          <w:tab/>
        </w:r>
        <w:r>
          <w:fldChar w:fldCharType="begin"/>
        </w:r>
        <w:r>
          <w:instrText xml:space="preserve"> PAGEREF _Toc10716 \h </w:instrText>
        </w:r>
        <w:r>
          <w:fldChar w:fldCharType="separate"/>
        </w:r>
        <w:r>
          <w:t>13</w:t>
        </w:r>
        <w:r>
          <w:fldChar w:fldCharType="end"/>
        </w:r>
      </w:hyperlink>
    </w:p>
    <w:p>
      <w:pPr>
        <w:pStyle w:val="TOC2"/>
        <w:tabs>
          <w:tab w:val="right" w:leader="dot" w:pos="8306"/>
        </w:tabs>
      </w:pPr>
      <w:hyperlink w:anchor="_Toc8021" w:history="1">
        <w:r>
          <w:rPr>
            <w:rFonts w:ascii="仿宋" w:eastAsia="仿宋" w:hAnsi="仿宋" w:cs="仿宋" w:hint="eastAsia"/>
            <w:lang w:eastAsia="zh-CN"/>
          </w:rPr>
          <w:t>(四)、总图布置方案</w:t>
        </w:r>
        <w:r>
          <w:tab/>
        </w:r>
        <w:r>
          <w:fldChar w:fldCharType="begin"/>
        </w:r>
        <w:r>
          <w:instrText xml:space="preserve"> PAGEREF _Toc8021 \h </w:instrText>
        </w:r>
        <w:r>
          <w:fldChar w:fldCharType="separate"/>
        </w:r>
        <w:r>
          <w:t>14</w:t>
        </w:r>
        <w:r>
          <w:fldChar w:fldCharType="end"/>
        </w:r>
      </w:hyperlink>
    </w:p>
    <w:p>
      <w:pPr>
        <w:pStyle w:val="TOC2"/>
        <w:tabs>
          <w:tab w:val="right" w:leader="dot" w:pos="8306"/>
        </w:tabs>
      </w:pPr>
      <w:hyperlink w:anchor="_Toc30625" w:history="1">
        <w:r>
          <w:rPr>
            <w:rFonts w:ascii="仿宋" w:eastAsia="仿宋" w:hAnsi="仿宋" w:cs="仿宋" w:hint="eastAsia"/>
            <w:lang w:eastAsia="zh-CN"/>
          </w:rPr>
          <w:t>(五)、选址综合评价</w:t>
        </w:r>
        <w:r>
          <w:tab/>
        </w:r>
        <w:r>
          <w:fldChar w:fldCharType="begin"/>
        </w:r>
        <w:r>
          <w:instrText xml:space="preserve"> PAGEREF _Toc30625 \h </w:instrText>
        </w:r>
        <w:r>
          <w:fldChar w:fldCharType="separate"/>
        </w:r>
        <w:r>
          <w:t>15</w:t>
        </w:r>
        <w:r>
          <w:fldChar w:fldCharType="end"/>
        </w:r>
      </w:hyperlink>
    </w:p>
    <w:p>
      <w:pPr>
        <w:pStyle w:val="TOC1"/>
        <w:tabs>
          <w:tab w:val="right" w:leader="dot" w:pos="8306"/>
        </w:tabs>
      </w:pPr>
      <w:hyperlink w:anchor="_Toc14724" w:history="1">
        <w:r>
          <w:rPr>
            <w:rFonts w:ascii="仿宋" w:eastAsia="仿宋" w:hAnsi="仿宋" w:cs="仿宋" w:hint="eastAsia"/>
            <w:lang w:eastAsia="zh-CN"/>
          </w:rPr>
          <w:t>五、高纯氧化铌、氧化钽项目土建工程</w:t>
        </w:r>
        <w:r>
          <w:tab/>
        </w:r>
        <w:r>
          <w:fldChar w:fldCharType="begin"/>
        </w:r>
        <w:r>
          <w:instrText xml:space="preserve"> PAGEREF _Toc14724 \h </w:instrText>
        </w:r>
        <w:r>
          <w:fldChar w:fldCharType="separate"/>
        </w:r>
        <w:r>
          <w:t>17</w:t>
        </w:r>
        <w:r>
          <w:fldChar w:fldCharType="end"/>
        </w:r>
      </w:hyperlink>
    </w:p>
    <w:p>
      <w:pPr>
        <w:pStyle w:val="TOC2"/>
        <w:tabs>
          <w:tab w:val="right" w:leader="dot" w:pos="8306"/>
        </w:tabs>
      </w:pPr>
      <w:hyperlink w:anchor="_Toc29881" w:history="1">
        <w:r>
          <w:rPr>
            <w:rFonts w:ascii="仿宋" w:eastAsia="仿宋" w:hAnsi="仿宋" w:cs="仿宋" w:hint="eastAsia"/>
            <w:lang w:eastAsia="zh-CN"/>
          </w:rPr>
          <w:t>(一)、建筑工程设计原则</w:t>
        </w:r>
        <w:r>
          <w:tab/>
        </w:r>
        <w:r>
          <w:fldChar w:fldCharType="begin"/>
        </w:r>
        <w:r>
          <w:instrText xml:space="preserve"> PAGEREF _Toc29881 \h </w:instrText>
        </w:r>
        <w:r>
          <w:fldChar w:fldCharType="separate"/>
        </w:r>
        <w:r>
          <w:t>17</w:t>
        </w:r>
        <w:r>
          <w:fldChar w:fldCharType="end"/>
        </w:r>
      </w:hyperlink>
    </w:p>
    <w:p>
      <w:pPr>
        <w:pStyle w:val="TOC2"/>
        <w:tabs>
          <w:tab w:val="right" w:leader="dot" w:pos="8306"/>
        </w:tabs>
      </w:pPr>
      <w:hyperlink w:anchor="_Toc23796" w:history="1">
        <w:r>
          <w:rPr>
            <w:rFonts w:ascii="仿宋" w:eastAsia="仿宋" w:hAnsi="仿宋" w:cs="仿宋" w:hint="eastAsia"/>
            <w:lang w:eastAsia="zh-CN"/>
          </w:rPr>
          <w:t>(二)、土建工程设计年限及安全等级</w:t>
        </w:r>
        <w:r>
          <w:tab/>
        </w:r>
        <w:r>
          <w:fldChar w:fldCharType="begin"/>
        </w:r>
        <w:r>
          <w:instrText xml:space="preserve"> PAGEREF _Toc23796 \h </w:instrText>
        </w:r>
        <w:r>
          <w:fldChar w:fldCharType="separate"/>
        </w:r>
        <w:r>
          <w:t>18</w:t>
        </w:r>
        <w:r>
          <w:fldChar w:fldCharType="end"/>
        </w:r>
      </w:hyperlink>
    </w:p>
    <w:p>
      <w:pPr>
        <w:pStyle w:val="TOC2"/>
        <w:tabs>
          <w:tab w:val="right" w:leader="dot" w:pos="8306"/>
        </w:tabs>
      </w:pPr>
      <w:hyperlink w:anchor="_Toc16736" w:history="1">
        <w:r>
          <w:rPr>
            <w:rFonts w:ascii="仿宋" w:eastAsia="仿宋" w:hAnsi="仿宋" w:cs="仿宋" w:hint="eastAsia"/>
            <w:lang w:eastAsia="zh-CN"/>
          </w:rPr>
          <w:t>(三)、建筑工程设计总体要求</w:t>
        </w:r>
        <w:r>
          <w:tab/>
        </w:r>
        <w:r>
          <w:fldChar w:fldCharType="begin"/>
        </w:r>
        <w:r>
          <w:instrText xml:space="preserve"> PAGEREF _Toc16736 \h </w:instrText>
        </w:r>
        <w:r>
          <w:fldChar w:fldCharType="separate"/>
        </w:r>
        <w:r>
          <w:t>19</w:t>
        </w:r>
        <w:r>
          <w:fldChar w:fldCharType="end"/>
        </w:r>
      </w:hyperlink>
    </w:p>
    <w:p>
      <w:pPr>
        <w:pStyle w:val="TOC2"/>
        <w:tabs>
          <w:tab w:val="right" w:leader="dot" w:pos="8306"/>
        </w:tabs>
      </w:pPr>
      <w:hyperlink w:anchor="_Toc15536" w:history="1">
        <w:r>
          <w:rPr>
            <w:rFonts w:ascii="仿宋" w:eastAsia="仿宋" w:hAnsi="仿宋" w:cs="仿宋" w:hint="eastAsia"/>
            <w:lang w:eastAsia="zh-CN"/>
          </w:rPr>
          <w:t>(四)、土建工程建设指标</w:t>
        </w:r>
        <w:r>
          <w:tab/>
        </w:r>
        <w:r>
          <w:fldChar w:fldCharType="begin"/>
        </w:r>
        <w:r>
          <w:instrText xml:space="preserve"> PAGEREF _Toc15536 \h </w:instrText>
        </w:r>
        <w:r>
          <w:fldChar w:fldCharType="separate"/>
        </w:r>
        <w:r>
          <w:t>20</w:t>
        </w:r>
        <w:r>
          <w:fldChar w:fldCharType="end"/>
        </w:r>
      </w:hyperlink>
    </w:p>
    <w:p>
      <w:pPr>
        <w:pStyle w:val="TOC1"/>
        <w:tabs>
          <w:tab w:val="right" w:leader="dot" w:pos="8306"/>
        </w:tabs>
      </w:pPr>
      <w:hyperlink w:anchor="_Toc4410" w:history="1">
        <w:r>
          <w:rPr>
            <w:rFonts w:ascii="仿宋" w:eastAsia="仿宋" w:hAnsi="仿宋" w:cs="仿宋" w:hint="eastAsia"/>
            <w:lang w:eastAsia="zh-CN"/>
          </w:rPr>
          <w:t>六、市场分析、调研</w:t>
        </w:r>
        <w:r>
          <w:tab/>
        </w:r>
        <w:r>
          <w:fldChar w:fldCharType="begin"/>
        </w:r>
        <w:r>
          <w:instrText xml:space="preserve"> PAGEREF _Toc4410 \h </w:instrText>
        </w:r>
        <w:r>
          <w:fldChar w:fldCharType="separate"/>
        </w:r>
        <w:r>
          <w:t>20</w:t>
        </w:r>
        <w:r>
          <w:fldChar w:fldCharType="end"/>
        </w:r>
      </w:hyperlink>
    </w:p>
    <w:p>
      <w:pPr>
        <w:pStyle w:val="TOC2"/>
        <w:tabs>
          <w:tab w:val="right" w:leader="dot" w:pos="8306"/>
        </w:tabs>
      </w:pPr>
      <w:hyperlink w:anchor="_Toc16288" w:history="1">
        <w:r>
          <w:rPr>
            <w:rFonts w:ascii="仿宋" w:eastAsia="仿宋" w:hAnsi="仿宋" w:cs="仿宋" w:hint="eastAsia"/>
            <w:lang w:eastAsia="zh-CN"/>
          </w:rPr>
          <w:t>(一)、高纯氧化铌、氧化钽行业分析</w:t>
        </w:r>
        <w:r>
          <w:tab/>
        </w:r>
        <w:r>
          <w:fldChar w:fldCharType="begin"/>
        </w:r>
        <w:r>
          <w:instrText xml:space="preserve"> PAGEREF _Toc16288 \h </w:instrText>
        </w:r>
        <w:r>
          <w:fldChar w:fldCharType="separate"/>
        </w:r>
        <w:r>
          <w:t>20</w:t>
        </w:r>
        <w:r>
          <w:fldChar w:fldCharType="end"/>
        </w:r>
      </w:hyperlink>
    </w:p>
    <w:p>
      <w:pPr>
        <w:pStyle w:val="TOC2"/>
        <w:tabs>
          <w:tab w:val="right" w:leader="dot" w:pos="8306"/>
        </w:tabs>
      </w:pPr>
      <w:hyperlink w:anchor="_Toc29198" w:history="1">
        <w:r>
          <w:rPr>
            <w:rFonts w:ascii="仿宋" w:eastAsia="仿宋" w:hAnsi="仿宋" w:cs="仿宋" w:hint="eastAsia"/>
            <w:lang w:eastAsia="zh-CN"/>
          </w:rPr>
          <w:t>(二)、高纯氧化铌、氧化钽市场分析预测</w:t>
        </w:r>
        <w:r>
          <w:tab/>
        </w:r>
        <w:r>
          <w:fldChar w:fldCharType="begin"/>
        </w:r>
        <w:r>
          <w:instrText xml:space="preserve"> PAGEREF _Toc29198 \h </w:instrText>
        </w:r>
        <w:r>
          <w:fldChar w:fldCharType="separate"/>
        </w:r>
        <w:r>
          <w:t>21</w:t>
        </w:r>
        <w:r>
          <w:fldChar w:fldCharType="end"/>
        </w:r>
      </w:hyperlink>
    </w:p>
    <w:p>
      <w:pPr>
        <w:pStyle w:val="TOC1"/>
        <w:tabs>
          <w:tab w:val="right" w:leader="dot" w:pos="8306"/>
        </w:tabs>
      </w:pPr>
      <w:hyperlink w:anchor="_Toc7374" w:history="1">
        <w:r>
          <w:rPr>
            <w:rFonts w:ascii="仿宋" w:eastAsia="仿宋" w:hAnsi="仿宋" w:cs="仿宋" w:hint="eastAsia"/>
            <w:lang w:eastAsia="zh-CN"/>
          </w:rPr>
          <w:t>七、高纯氧化铌、氧化钽项目技术管理</w:t>
        </w:r>
        <w:r>
          <w:tab/>
        </w:r>
        <w:r>
          <w:fldChar w:fldCharType="begin"/>
        </w:r>
        <w:r>
          <w:instrText xml:space="preserve"> PAGEREF _Toc7374 \h </w:instrText>
        </w:r>
        <w:r>
          <w:fldChar w:fldCharType="separate"/>
        </w:r>
        <w:r>
          <w:t>22</w:t>
        </w:r>
        <w:r>
          <w:fldChar w:fldCharType="end"/>
        </w:r>
      </w:hyperlink>
    </w:p>
    <w:p>
      <w:pPr>
        <w:pStyle w:val="TOC2"/>
        <w:tabs>
          <w:tab w:val="right" w:leader="dot" w:pos="8306"/>
        </w:tabs>
      </w:pPr>
      <w:hyperlink w:anchor="_Toc9632" w:history="1">
        <w:r>
          <w:rPr>
            <w:rFonts w:ascii="仿宋" w:eastAsia="仿宋" w:hAnsi="仿宋" w:cs="仿宋" w:hint="eastAsia"/>
            <w:lang w:eastAsia="zh-CN"/>
          </w:rPr>
          <w:t>(一)、技术方案选用方向</w:t>
        </w:r>
        <w:r>
          <w:tab/>
        </w:r>
        <w:r>
          <w:fldChar w:fldCharType="begin"/>
        </w:r>
        <w:r>
          <w:instrText xml:space="preserve"> PAGEREF _Toc9632 \h </w:instrText>
        </w:r>
        <w:r>
          <w:fldChar w:fldCharType="separate"/>
        </w:r>
        <w:r>
          <w:t>22</w:t>
        </w:r>
        <w:r>
          <w:fldChar w:fldCharType="end"/>
        </w:r>
      </w:hyperlink>
    </w:p>
    <w:p>
      <w:pPr>
        <w:pStyle w:val="TOC2"/>
        <w:tabs>
          <w:tab w:val="right" w:leader="dot" w:pos="8306"/>
        </w:tabs>
      </w:pPr>
      <w:hyperlink w:anchor="_Toc16997" w:history="1">
        <w:r>
          <w:rPr>
            <w:rFonts w:ascii="仿宋" w:eastAsia="仿宋" w:hAnsi="仿宋" w:cs="仿宋" w:hint="eastAsia"/>
            <w:lang w:eastAsia="zh-CN"/>
          </w:rPr>
          <w:t>(二)、工艺技术方案选用原则</w:t>
        </w:r>
        <w:r>
          <w:tab/>
        </w:r>
        <w:r>
          <w:fldChar w:fldCharType="begin"/>
        </w:r>
        <w:r>
          <w:instrText xml:space="preserve"> PAGEREF _Toc16997 \h </w:instrText>
        </w:r>
        <w:r>
          <w:fldChar w:fldCharType="separate"/>
        </w:r>
        <w:r>
          <w:t>24</w:t>
        </w:r>
        <w:r>
          <w:fldChar w:fldCharType="end"/>
        </w:r>
      </w:hyperlink>
    </w:p>
    <w:p>
      <w:pPr>
        <w:pStyle w:val="TOC2"/>
        <w:tabs>
          <w:tab w:val="right" w:leader="dot" w:pos="8306"/>
        </w:tabs>
      </w:pPr>
      <w:hyperlink w:anchor="_Toc3863" w:history="1">
        <w:r>
          <w:rPr>
            <w:rFonts w:ascii="仿宋" w:eastAsia="仿宋" w:hAnsi="仿宋" w:cs="仿宋" w:hint="eastAsia"/>
            <w:lang w:eastAsia="zh-CN"/>
          </w:rPr>
          <w:t>(三)、工艺技术方案要求</w:t>
        </w:r>
        <w:r>
          <w:tab/>
        </w:r>
        <w:r>
          <w:fldChar w:fldCharType="begin"/>
        </w:r>
        <w:r>
          <w:instrText xml:space="preserve"> PAGEREF _Toc3863 \h </w:instrText>
        </w:r>
        <w:r>
          <w:fldChar w:fldCharType="separate"/>
        </w:r>
        <w:r>
          <w:t>26</w:t>
        </w:r>
        <w:r>
          <w:fldChar w:fldCharType="end"/>
        </w:r>
      </w:hyperlink>
    </w:p>
    <w:p>
      <w:pPr>
        <w:pStyle w:val="TOC1"/>
        <w:tabs>
          <w:tab w:val="right" w:leader="dot" w:pos="8306"/>
        </w:tabs>
      </w:pPr>
      <w:hyperlink w:anchor="_Toc9711" w:history="1">
        <w:r>
          <w:rPr>
            <w:rFonts w:ascii="仿宋" w:eastAsia="仿宋" w:hAnsi="仿宋" w:cs="仿宋" w:hint="eastAsia"/>
            <w:lang w:eastAsia="zh-CN"/>
          </w:rPr>
          <w:t>八、高纯氧化铌、氧化钽项目社会影响</w:t>
        </w:r>
        <w:r>
          <w:tab/>
        </w:r>
        <w:r>
          <w:fldChar w:fldCharType="begin"/>
        </w:r>
        <w:r>
          <w:instrText xml:space="preserve"> PAGEREF _Toc9711 \h </w:instrText>
        </w:r>
        <w:r>
          <w:fldChar w:fldCharType="separate"/>
        </w:r>
        <w:r>
          <w:t>28</w:t>
        </w:r>
        <w:r>
          <w:fldChar w:fldCharType="end"/>
        </w:r>
      </w:hyperlink>
    </w:p>
    <w:p>
      <w:pPr>
        <w:pStyle w:val="TOC2"/>
        <w:tabs>
          <w:tab w:val="right" w:leader="dot" w:pos="8306"/>
        </w:tabs>
      </w:pPr>
      <w:hyperlink w:anchor="_Toc30926" w:history="1">
        <w:r>
          <w:rPr>
            <w:rFonts w:ascii="仿宋" w:eastAsia="仿宋" w:hAnsi="仿宋" w:cs="仿宋" w:hint="eastAsia"/>
            <w:lang w:eastAsia="zh-CN"/>
          </w:rPr>
          <w:t>(一)、社会责任与义务</w:t>
        </w:r>
        <w:r>
          <w:tab/>
        </w:r>
        <w:r>
          <w:fldChar w:fldCharType="begin"/>
        </w:r>
        <w:r>
          <w:instrText xml:space="preserve"> PAGEREF _Toc30926 \h </w:instrText>
        </w:r>
        <w:r>
          <w:fldChar w:fldCharType="separate"/>
        </w:r>
        <w:r>
          <w:t>28</w:t>
        </w:r>
        <w:r>
          <w:fldChar w:fldCharType="end"/>
        </w:r>
      </w:hyperlink>
    </w:p>
    <w:p>
      <w:pPr>
        <w:pStyle w:val="TOC2"/>
        <w:tabs>
          <w:tab w:val="right" w:leader="dot" w:pos="8306"/>
        </w:tabs>
      </w:pPr>
      <w:hyperlink w:anchor="_Toc20334" w:history="1">
        <w:r>
          <w:rPr>
            <w:rFonts w:ascii="仿宋" w:eastAsia="仿宋" w:hAnsi="仿宋" w:cs="仿宋" w:hint="eastAsia"/>
            <w:lang w:eastAsia="zh-CN"/>
          </w:rPr>
          <w:t>(二)、社会参与与沟通</w:t>
        </w:r>
        <w:r>
          <w:tab/>
        </w:r>
        <w:r>
          <w:fldChar w:fldCharType="begin"/>
        </w:r>
        <w:r>
          <w:instrText xml:space="preserve"> PAGEREF _Toc20334 \h </w:instrText>
        </w:r>
        <w:r>
          <w:fldChar w:fldCharType="separate"/>
        </w:r>
        <w:r>
          <w:t>29</w:t>
        </w:r>
        <w:r>
          <w:fldChar w:fldCharType="end"/>
        </w:r>
      </w:hyperlink>
    </w:p>
    <w:p>
      <w:pPr>
        <w:pStyle w:val="TOC1"/>
        <w:tabs>
          <w:tab w:val="right" w:leader="dot" w:pos="8306"/>
        </w:tabs>
      </w:pPr>
      <w:hyperlink w:anchor="_Toc23943" w:history="1">
        <w:r>
          <w:rPr>
            <w:rFonts w:ascii="仿宋" w:eastAsia="仿宋" w:hAnsi="仿宋" w:cs="仿宋" w:hint="eastAsia"/>
            <w:lang w:eastAsia="zh-CN"/>
          </w:rPr>
          <w:t>九、高纯氧化铌、氧化钽项目财务管理</w:t>
        </w:r>
        <w:r>
          <w:tab/>
        </w:r>
        <w:r>
          <w:fldChar w:fldCharType="begin"/>
        </w:r>
        <w:r>
          <w:instrText xml:space="preserve"> PAGEREF _Toc23943 \h </w:instrText>
        </w:r>
        <w:r>
          <w:fldChar w:fldCharType="separate"/>
        </w:r>
        <w:r>
          <w:t>30</w:t>
        </w:r>
        <w:r>
          <w:fldChar w:fldCharType="end"/>
        </w:r>
      </w:hyperlink>
    </w:p>
    <w:p>
      <w:pPr>
        <w:pStyle w:val="TOC2"/>
        <w:tabs>
          <w:tab w:val="right" w:leader="dot" w:pos="8306"/>
        </w:tabs>
      </w:pPr>
      <w:hyperlink w:anchor="_Toc15931" w:history="1">
        <w:r>
          <w:rPr>
            <w:rFonts w:ascii="仿宋" w:eastAsia="仿宋" w:hAnsi="仿宋" w:cs="仿宋" w:hint="eastAsia"/>
            <w:lang w:eastAsia="zh-CN"/>
          </w:rPr>
          <w:t>(一)、资金需求大</w:t>
        </w:r>
        <w:r>
          <w:tab/>
        </w:r>
        <w:r>
          <w:fldChar w:fldCharType="begin"/>
        </w:r>
        <w:r>
          <w:instrText xml:space="preserve"> PAGEREF _Toc15931 \h </w:instrText>
        </w:r>
        <w:r>
          <w:fldChar w:fldCharType="separate"/>
        </w:r>
        <w:r>
          <w:t>30</w:t>
        </w:r>
        <w:r>
          <w:fldChar w:fldCharType="end"/>
        </w:r>
      </w:hyperlink>
    </w:p>
    <w:p>
      <w:pPr>
        <w:pStyle w:val="TOC2"/>
        <w:tabs>
          <w:tab w:val="right" w:leader="dot" w:pos="8306"/>
        </w:tabs>
      </w:pPr>
      <w:hyperlink w:anchor="_Toc30807" w:history="1">
        <w:r>
          <w:rPr>
            <w:rFonts w:ascii="仿宋" w:eastAsia="仿宋" w:hAnsi="仿宋" w:cs="仿宋" w:hint="eastAsia"/>
            <w:lang w:eastAsia="zh-CN"/>
          </w:rPr>
          <w:t>(二)、研发周期长</w:t>
        </w:r>
        <w:r>
          <w:tab/>
        </w:r>
        <w:r>
          <w:fldChar w:fldCharType="begin"/>
        </w:r>
        <w:r>
          <w:instrText xml:space="preserve"> PAGEREF _Toc30807 \h </w:instrText>
        </w:r>
        <w:r>
          <w:fldChar w:fldCharType="separate"/>
        </w:r>
        <w:r>
          <w:t>31</w:t>
        </w:r>
        <w:r>
          <w:fldChar w:fldCharType="end"/>
        </w:r>
      </w:hyperlink>
    </w:p>
    <w:p>
      <w:pPr>
        <w:pStyle w:val="TOC2"/>
        <w:tabs>
          <w:tab w:val="right" w:leader="dot" w:pos="8306"/>
        </w:tabs>
      </w:pPr>
      <w:hyperlink w:anchor="_Toc32203" w:history="1">
        <w:r>
          <w:rPr>
            <w:rFonts w:ascii="仿宋" w:eastAsia="仿宋" w:hAnsi="仿宋" w:cs="仿宋" w:hint="eastAsia"/>
            <w:lang w:eastAsia="zh-CN"/>
          </w:rPr>
          <w:t>(三)、市场风险大</w:t>
        </w:r>
        <w:r>
          <w:tab/>
        </w:r>
        <w:r>
          <w:fldChar w:fldCharType="begin"/>
        </w:r>
        <w:r>
          <w:instrText xml:space="preserve"> PAGEREF _Toc32203 \h </w:instrText>
        </w:r>
        <w:r>
          <w:fldChar w:fldCharType="separate"/>
        </w:r>
        <w:r>
          <w:t>32</w:t>
        </w:r>
        <w:r>
          <w:fldChar w:fldCharType="end"/>
        </w:r>
      </w:hyperlink>
    </w:p>
    <w:p>
      <w:pPr>
        <w:pStyle w:val="TOC2"/>
        <w:tabs>
          <w:tab w:val="right" w:leader="dot" w:pos="8306"/>
        </w:tabs>
      </w:pPr>
      <w:hyperlink w:anchor="_Toc14530" w:history="1">
        <w:r>
          <w:rPr>
            <w:rFonts w:ascii="仿宋" w:eastAsia="仿宋" w:hAnsi="仿宋" w:cs="仿宋" w:hint="eastAsia"/>
            <w:lang w:eastAsia="zh-CN"/>
          </w:rPr>
          <w:t>(四)、利润率高</w:t>
        </w:r>
        <w:r>
          <w:tab/>
        </w:r>
        <w:r>
          <w:fldChar w:fldCharType="begin"/>
        </w:r>
        <w:r>
          <w:instrText xml:space="preserve"> PAGEREF _Toc14530 \h </w:instrText>
        </w:r>
        <w:r>
          <w:fldChar w:fldCharType="separate"/>
        </w:r>
        <w:r>
          <w:t>35</w:t>
        </w:r>
        <w:r>
          <w:fldChar w:fldCharType="end"/>
        </w:r>
      </w:hyperlink>
    </w:p>
    <w:p>
      <w:pPr>
        <w:pStyle w:val="TOC1"/>
        <w:tabs>
          <w:tab w:val="right" w:leader="dot" w:pos="8306"/>
        </w:tabs>
      </w:pPr>
      <w:hyperlink w:anchor="_Toc12759" w:history="1">
        <w:r>
          <w:rPr>
            <w:rFonts w:ascii="仿宋" w:eastAsia="仿宋" w:hAnsi="仿宋" w:cs="仿宋" w:hint="eastAsia"/>
            <w:lang w:eastAsia="zh-CN"/>
          </w:rPr>
          <w:t>十、高纯氧化铌、氧化钽项目经营效益</w:t>
        </w:r>
        <w:r>
          <w:tab/>
        </w:r>
        <w:r>
          <w:fldChar w:fldCharType="begin"/>
        </w:r>
        <w:r>
          <w:instrText xml:space="preserve"> PAGEREF _Toc12759 \h </w:instrText>
        </w:r>
        <w:r>
          <w:fldChar w:fldCharType="separate"/>
        </w:r>
        <w:r>
          <w:t>37</w:t>
        </w:r>
        <w:r>
          <w:fldChar w:fldCharType="end"/>
        </w:r>
      </w:hyperlink>
    </w:p>
    <w:p>
      <w:pPr>
        <w:pStyle w:val="TOC2"/>
        <w:tabs>
          <w:tab w:val="right" w:leader="dot" w:pos="8306"/>
        </w:tabs>
      </w:pPr>
      <w:hyperlink w:anchor="_Toc25820" w:history="1">
        <w:r>
          <w:rPr>
            <w:rFonts w:ascii="仿宋" w:eastAsia="仿宋" w:hAnsi="仿宋" w:cs="仿宋" w:hint="eastAsia"/>
            <w:lang w:eastAsia="zh-CN"/>
          </w:rPr>
          <w:t>(一)、经济评价财务测算</w:t>
        </w:r>
        <w:r>
          <w:tab/>
        </w:r>
        <w:r>
          <w:fldChar w:fldCharType="begin"/>
        </w:r>
        <w:r>
          <w:instrText xml:space="preserve"> PAGEREF _Toc25820 \h </w:instrText>
        </w:r>
        <w:r>
          <w:fldChar w:fldCharType="separate"/>
        </w:r>
        <w:r>
          <w:t>37</w:t>
        </w:r>
        <w:r>
          <w:fldChar w:fldCharType="end"/>
        </w:r>
      </w:hyperlink>
    </w:p>
    <w:p>
      <w:pPr>
        <w:pStyle w:val="TOC2"/>
        <w:tabs>
          <w:tab w:val="right" w:leader="dot" w:pos="8306"/>
        </w:tabs>
      </w:pPr>
      <w:hyperlink w:anchor="_Toc23666" w:history="1">
        <w:r>
          <w:rPr>
            <w:rFonts w:ascii="仿宋" w:eastAsia="仿宋" w:hAnsi="仿宋" w:cs="仿宋" w:hint="eastAsia"/>
            <w:lang w:eastAsia="zh-CN"/>
          </w:rPr>
          <w:t>(二)、高纯氧化铌、氧化钽项目盈利能力分析</w:t>
        </w:r>
        <w:r>
          <w:tab/>
        </w:r>
        <w:r>
          <w:fldChar w:fldCharType="begin"/>
        </w:r>
        <w:r>
          <w:instrText xml:space="preserve"> PAGEREF _Toc23666 \h </w:instrText>
        </w:r>
        <w:r>
          <w:fldChar w:fldCharType="separate"/>
        </w:r>
        <w:r>
          <w:t>39</w:t>
        </w:r>
        <w:r>
          <w:fldChar w:fldCharType="end"/>
        </w:r>
      </w:hyperlink>
    </w:p>
    <w:p>
      <w:pPr>
        <w:pStyle w:val="TOC1"/>
        <w:tabs>
          <w:tab w:val="right" w:leader="dot" w:pos="8306"/>
        </w:tabs>
      </w:pPr>
      <w:hyperlink w:anchor="_Toc16757" w:history="1">
        <w:r>
          <w:rPr>
            <w:rFonts w:ascii="仿宋" w:eastAsia="仿宋" w:hAnsi="仿宋" w:cs="仿宋" w:hint="eastAsia"/>
            <w:lang w:eastAsia="zh-CN"/>
          </w:rPr>
          <w:t>十一、高纯氧化铌、氧化钽项目投资规划</w:t>
        </w:r>
        <w:r>
          <w:tab/>
        </w:r>
        <w:r>
          <w:fldChar w:fldCharType="begin"/>
        </w:r>
        <w:r>
          <w:instrText xml:space="preserve"> PAGEREF _Toc16757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0" w:history="1">
        <w:r>
          <w:rPr>
            <w:rFonts w:ascii="仿宋" w:eastAsia="仿宋" w:hAnsi="仿宋" w:cs="仿宋" w:hint="eastAsia"/>
            <w:lang w:eastAsia="zh-CN"/>
          </w:rPr>
          <w:t>(一)、高纯氧化铌、氧化钽项目总投资估算</w:t>
        </w:r>
        <w:r>
          <w:tab/>
        </w:r>
        <w:r>
          <w:fldChar w:fldCharType="begin"/>
        </w:r>
        <w:r>
          <w:instrText xml:space="preserve"> PAGEREF _Toc30220 \h </w:instrText>
        </w:r>
        <w:r>
          <w:fldChar w:fldCharType="separate"/>
        </w:r>
        <w:r>
          <w:t>39</w:t>
        </w:r>
        <w:r>
          <w:fldChar w:fldCharType="end"/>
        </w:r>
      </w:hyperlink>
    </w:p>
    <w:p>
      <w:pPr>
        <w:pStyle w:val="TOC2"/>
        <w:tabs>
          <w:tab w:val="right" w:leader="dot" w:pos="8306"/>
        </w:tabs>
      </w:pPr>
      <w:hyperlink w:anchor="_Toc6293" w:history="1">
        <w:r>
          <w:rPr>
            <w:rFonts w:ascii="仿宋" w:eastAsia="仿宋" w:hAnsi="仿宋" w:cs="仿宋" w:hint="eastAsia"/>
            <w:lang w:eastAsia="zh-CN"/>
          </w:rPr>
          <w:t>(二)、资金筹措</w:t>
        </w:r>
        <w:r>
          <w:tab/>
        </w:r>
        <w:r>
          <w:fldChar w:fldCharType="begin"/>
        </w:r>
        <w:r>
          <w:instrText xml:space="preserve"> PAGEREF _Toc6293 \h </w:instrText>
        </w:r>
        <w:r>
          <w:fldChar w:fldCharType="separate"/>
        </w:r>
        <w:r>
          <w:t>41</w:t>
        </w:r>
        <w:r>
          <w:fldChar w:fldCharType="end"/>
        </w:r>
      </w:hyperlink>
    </w:p>
    <w:p>
      <w:pPr>
        <w:pStyle w:val="TOC1"/>
        <w:tabs>
          <w:tab w:val="right" w:leader="dot" w:pos="8306"/>
        </w:tabs>
      </w:pPr>
      <w:hyperlink w:anchor="_Toc28291" w:history="1">
        <w:r>
          <w:rPr>
            <w:rFonts w:ascii="仿宋" w:eastAsia="仿宋" w:hAnsi="仿宋" w:cs="仿宋" w:hint="eastAsia"/>
            <w:lang w:eastAsia="zh-CN"/>
          </w:rPr>
          <w:t>十二、高纯氧化铌、氧化钽项目人力资源培养与发展</w:t>
        </w:r>
        <w:r>
          <w:tab/>
        </w:r>
        <w:r>
          <w:fldChar w:fldCharType="begin"/>
        </w:r>
        <w:r>
          <w:instrText xml:space="preserve"> PAGEREF _Toc28291 \h </w:instrText>
        </w:r>
        <w:r>
          <w:fldChar w:fldCharType="separate"/>
        </w:r>
        <w:r>
          <w:t>41</w:t>
        </w:r>
        <w:r>
          <w:fldChar w:fldCharType="end"/>
        </w:r>
      </w:hyperlink>
    </w:p>
    <w:p>
      <w:pPr>
        <w:pStyle w:val="TOC2"/>
        <w:tabs>
          <w:tab w:val="right" w:leader="dot" w:pos="8306"/>
        </w:tabs>
      </w:pPr>
      <w:hyperlink w:anchor="_Toc30924" w:history="1">
        <w:r>
          <w:rPr>
            <w:rFonts w:ascii="仿宋" w:eastAsia="仿宋" w:hAnsi="仿宋" w:cs="仿宋" w:hint="eastAsia"/>
            <w:lang w:eastAsia="zh-CN"/>
          </w:rPr>
          <w:t>(一)、人才需求与规划</w:t>
        </w:r>
        <w:r>
          <w:tab/>
        </w:r>
        <w:r>
          <w:fldChar w:fldCharType="begin"/>
        </w:r>
        <w:r>
          <w:instrText xml:space="preserve"> PAGEREF _Toc30924 \h </w:instrText>
        </w:r>
        <w:r>
          <w:fldChar w:fldCharType="separate"/>
        </w:r>
        <w:r>
          <w:t>41</w:t>
        </w:r>
        <w:r>
          <w:fldChar w:fldCharType="end"/>
        </w:r>
      </w:hyperlink>
    </w:p>
    <w:p>
      <w:pPr>
        <w:pStyle w:val="TOC2"/>
        <w:tabs>
          <w:tab w:val="right" w:leader="dot" w:pos="8306"/>
        </w:tabs>
      </w:pPr>
      <w:hyperlink w:anchor="_Toc10149" w:history="1">
        <w:r>
          <w:rPr>
            <w:rFonts w:ascii="仿宋" w:eastAsia="仿宋" w:hAnsi="仿宋" w:cs="仿宋" w:hint="eastAsia"/>
            <w:lang w:eastAsia="zh-CN"/>
          </w:rPr>
          <w:t>(二)、培训与发展计划</w:t>
        </w:r>
        <w:r>
          <w:tab/>
        </w:r>
        <w:r>
          <w:fldChar w:fldCharType="begin"/>
        </w:r>
        <w:r>
          <w:instrText xml:space="preserve"> PAGEREF _Toc10149 \h </w:instrText>
        </w:r>
        <w:r>
          <w:fldChar w:fldCharType="separate"/>
        </w:r>
        <w:r>
          <w:t>42</w:t>
        </w:r>
        <w:r>
          <w:fldChar w:fldCharType="end"/>
        </w:r>
      </w:hyperlink>
    </w:p>
    <w:p>
      <w:pPr>
        <w:pStyle w:val="TOC1"/>
        <w:tabs>
          <w:tab w:val="right" w:leader="dot" w:pos="8306"/>
        </w:tabs>
      </w:pPr>
      <w:hyperlink w:anchor="_Toc7213" w:history="1">
        <w:r>
          <w:rPr>
            <w:rFonts w:ascii="仿宋" w:eastAsia="仿宋" w:hAnsi="仿宋" w:cs="仿宋" w:hint="eastAsia"/>
            <w:lang w:eastAsia="zh-CN"/>
          </w:rPr>
          <w:t>十三、利益相关者分析与沟通计划</w:t>
        </w:r>
        <w:r>
          <w:tab/>
        </w:r>
        <w:r>
          <w:fldChar w:fldCharType="begin"/>
        </w:r>
        <w:r>
          <w:instrText xml:space="preserve"> PAGEREF _Toc7213 \h </w:instrText>
        </w:r>
        <w:r>
          <w:fldChar w:fldCharType="separate"/>
        </w:r>
        <w:r>
          <w:t>42</w:t>
        </w:r>
        <w:r>
          <w:fldChar w:fldCharType="end"/>
        </w:r>
      </w:hyperlink>
    </w:p>
    <w:p>
      <w:pPr>
        <w:pStyle w:val="TOC2"/>
        <w:tabs>
          <w:tab w:val="right" w:leader="dot" w:pos="8306"/>
        </w:tabs>
      </w:pPr>
      <w:hyperlink w:anchor="_Toc15568" w:history="1">
        <w:r>
          <w:rPr>
            <w:rFonts w:ascii="仿宋" w:eastAsia="仿宋" w:hAnsi="仿宋" w:cs="仿宋" w:hint="eastAsia"/>
            <w:lang w:eastAsia="zh-CN"/>
          </w:rPr>
          <w:t>(一)、利益相关者分析</w:t>
        </w:r>
        <w:r>
          <w:tab/>
        </w:r>
        <w:r>
          <w:fldChar w:fldCharType="begin"/>
        </w:r>
        <w:r>
          <w:instrText xml:space="preserve"> PAGEREF _Toc15568 \h </w:instrText>
        </w:r>
        <w:r>
          <w:fldChar w:fldCharType="separate"/>
        </w:r>
        <w:r>
          <w:t>42</w:t>
        </w:r>
        <w:r>
          <w:fldChar w:fldCharType="end"/>
        </w:r>
      </w:hyperlink>
    </w:p>
    <w:p>
      <w:pPr>
        <w:pStyle w:val="TOC2"/>
        <w:tabs>
          <w:tab w:val="right" w:leader="dot" w:pos="8306"/>
        </w:tabs>
      </w:pPr>
      <w:hyperlink w:anchor="_Toc7142" w:history="1">
        <w:r>
          <w:rPr>
            <w:rFonts w:ascii="仿宋" w:eastAsia="仿宋" w:hAnsi="仿宋" w:cs="仿宋" w:hint="eastAsia"/>
            <w:lang w:eastAsia="zh-CN"/>
          </w:rPr>
          <w:t>(二)、沟通计划</w:t>
        </w:r>
        <w:r>
          <w:tab/>
        </w:r>
        <w:r>
          <w:fldChar w:fldCharType="begin"/>
        </w:r>
        <w:r>
          <w:instrText xml:space="preserve"> PAGEREF _Toc7142 \h </w:instrText>
        </w:r>
        <w:r>
          <w:fldChar w:fldCharType="separate"/>
        </w:r>
        <w:r>
          <w:t>44</w:t>
        </w:r>
        <w:r>
          <w:fldChar w:fldCharType="end"/>
        </w:r>
      </w:hyperlink>
    </w:p>
    <w:p>
      <w:pPr>
        <w:pStyle w:val="TOC1"/>
        <w:tabs>
          <w:tab w:val="right" w:leader="dot" w:pos="8306"/>
        </w:tabs>
      </w:pPr>
      <w:hyperlink w:anchor="_Toc18584" w:history="1">
        <w:r>
          <w:rPr>
            <w:rFonts w:ascii="仿宋" w:eastAsia="仿宋" w:hAnsi="仿宋" w:cs="仿宋" w:hint="eastAsia"/>
            <w:lang w:eastAsia="zh-CN"/>
          </w:rPr>
          <w:t>十四、高纯氧化铌、氧化钽项目工程方案分析</w:t>
        </w:r>
        <w:r>
          <w:tab/>
        </w:r>
        <w:r>
          <w:fldChar w:fldCharType="begin"/>
        </w:r>
        <w:r>
          <w:instrText xml:space="preserve"> PAGEREF _Toc18584 \h </w:instrText>
        </w:r>
        <w:r>
          <w:fldChar w:fldCharType="separate"/>
        </w:r>
        <w:r>
          <w:t>45</w:t>
        </w:r>
        <w:r>
          <w:fldChar w:fldCharType="end"/>
        </w:r>
      </w:hyperlink>
    </w:p>
    <w:p>
      <w:pPr>
        <w:pStyle w:val="TOC2"/>
        <w:tabs>
          <w:tab w:val="right" w:leader="dot" w:pos="8306"/>
        </w:tabs>
      </w:pPr>
      <w:hyperlink w:anchor="_Toc32211" w:history="1">
        <w:r>
          <w:rPr>
            <w:rFonts w:ascii="仿宋" w:eastAsia="仿宋" w:hAnsi="仿宋" w:cs="仿宋" w:hint="eastAsia"/>
            <w:lang w:eastAsia="zh-CN"/>
          </w:rPr>
          <w:t>(一)、建筑工程设计原则</w:t>
        </w:r>
        <w:r>
          <w:tab/>
        </w:r>
        <w:r>
          <w:fldChar w:fldCharType="begin"/>
        </w:r>
        <w:r>
          <w:instrText xml:space="preserve"> PAGEREF _Toc32211 \h </w:instrText>
        </w:r>
        <w:r>
          <w:fldChar w:fldCharType="separate"/>
        </w:r>
        <w:r>
          <w:t>45</w:t>
        </w:r>
        <w:r>
          <w:fldChar w:fldCharType="end"/>
        </w:r>
      </w:hyperlink>
    </w:p>
    <w:p>
      <w:pPr>
        <w:pStyle w:val="TOC2"/>
        <w:tabs>
          <w:tab w:val="right" w:leader="dot" w:pos="8306"/>
        </w:tabs>
      </w:pPr>
      <w:hyperlink w:anchor="_Toc8348" w:history="1">
        <w:r>
          <w:rPr>
            <w:rFonts w:ascii="仿宋" w:eastAsia="仿宋" w:hAnsi="仿宋" w:cs="仿宋" w:hint="eastAsia"/>
            <w:lang w:eastAsia="zh-CN"/>
          </w:rPr>
          <w:t>(二)、土建工程建设指标</w:t>
        </w:r>
        <w:r>
          <w:tab/>
        </w:r>
        <w:r>
          <w:fldChar w:fldCharType="begin"/>
        </w:r>
        <w:r>
          <w:instrText xml:space="preserve"> PAGEREF _Toc8348 \h </w:instrText>
        </w:r>
        <w:r>
          <w:fldChar w:fldCharType="separate"/>
        </w:r>
        <w:r>
          <w:t>48</w:t>
        </w:r>
        <w:r>
          <w:fldChar w:fldCharType="end"/>
        </w:r>
      </w:hyperlink>
    </w:p>
    <w:p>
      <w:pPr>
        <w:pStyle w:val="TOC1"/>
        <w:tabs>
          <w:tab w:val="right" w:leader="dot" w:pos="8306"/>
        </w:tabs>
      </w:pPr>
      <w:hyperlink w:anchor="_Toc21382" w:history="1">
        <w:r>
          <w:rPr>
            <w:rFonts w:ascii="仿宋" w:eastAsia="仿宋" w:hAnsi="仿宋" w:cs="仿宋" w:hint="eastAsia"/>
            <w:lang w:eastAsia="zh-CN"/>
          </w:rPr>
          <w:t>十五、高纯氧化铌、氧化钽项目变更管理</w:t>
        </w:r>
        <w:r>
          <w:tab/>
        </w:r>
        <w:r>
          <w:fldChar w:fldCharType="begin"/>
        </w:r>
        <w:r>
          <w:instrText xml:space="preserve"> PAGEREF _Toc21382 \h </w:instrText>
        </w:r>
        <w:r>
          <w:fldChar w:fldCharType="separate"/>
        </w:r>
        <w:r>
          <w:t>50</w:t>
        </w:r>
        <w:r>
          <w:fldChar w:fldCharType="end"/>
        </w:r>
      </w:hyperlink>
    </w:p>
    <w:p>
      <w:pPr>
        <w:pStyle w:val="TOC2"/>
        <w:tabs>
          <w:tab w:val="right" w:leader="dot" w:pos="8306"/>
        </w:tabs>
      </w:pPr>
      <w:hyperlink w:anchor="_Toc233" w:history="1">
        <w:r>
          <w:rPr>
            <w:rFonts w:ascii="仿宋" w:eastAsia="仿宋" w:hAnsi="仿宋" w:cs="仿宋" w:hint="eastAsia"/>
            <w:lang w:eastAsia="zh-CN"/>
          </w:rPr>
          <w:t>(一)、变更申请与评估</w:t>
        </w:r>
        <w:r>
          <w:tab/>
        </w:r>
        <w:r>
          <w:fldChar w:fldCharType="begin"/>
        </w:r>
        <w:r>
          <w:instrText xml:space="preserve"> PAGEREF _Toc233 \h </w:instrText>
        </w:r>
        <w:r>
          <w:fldChar w:fldCharType="separate"/>
        </w:r>
        <w:r>
          <w:t>50</w:t>
        </w:r>
        <w:r>
          <w:fldChar w:fldCharType="end"/>
        </w:r>
      </w:hyperlink>
    </w:p>
    <w:p>
      <w:pPr>
        <w:pStyle w:val="TOC2"/>
        <w:tabs>
          <w:tab w:val="right" w:leader="dot" w:pos="8306"/>
        </w:tabs>
      </w:pPr>
      <w:hyperlink w:anchor="_Toc7822" w:history="1">
        <w:r>
          <w:rPr>
            <w:rFonts w:ascii="仿宋" w:eastAsia="仿宋" w:hAnsi="仿宋" w:cs="仿宋" w:hint="eastAsia"/>
            <w:lang w:eastAsia="zh-CN"/>
          </w:rPr>
          <w:t>(二)、变更实施与控制</w:t>
        </w:r>
        <w:r>
          <w:tab/>
        </w:r>
        <w:r>
          <w:fldChar w:fldCharType="begin"/>
        </w:r>
        <w:r>
          <w:instrText xml:space="preserve"> PAGEREF _Toc7822 \h </w:instrText>
        </w:r>
        <w:r>
          <w:fldChar w:fldCharType="separate"/>
        </w:r>
        <w:r>
          <w:t>50</w:t>
        </w:r>
        <w:r>
          <w:fldChar w:fldCharType="end"/>
        </w:r>
      </w:hyperlink>
    </w:p>
    <w:p>
      <w:pPr>
        <w:pStyle w:val="TOC1"/>
        <w:tabs>
          <w:tab w:val="right" w:leader="dot" w:pos="8306"/>
        </w:tabs>
      </w:pPr>
      <w:hyperlink w:anchor="_Toc11171" w:history="1">
        <w:r>
          <w:rPr>
            <w:rFonts w:ascii="仿宋" w:eastAsia="仿宋" w:hAnsi="仿宋" w:cs="仿宋" w:hint="eastAsia"/>
            <w:lang w:eastAsia="zh-CN"/>
          </w:rPr>
          <w:t>十六、高纯氧化铌、氧化钽项目实施时间节点</w:t>
        </w:r>
        <w:r>
          <w:tab/>
        </w:r>
        <w:r>
          <w:fldChar w:fldCharType="begin"/>
        </w:r>
        <w:r>
          <w:instrText xml:space="preserve"> PAGEREF _Toc11171 \h </w:instrText>
        </w:r>
        <w:r>
          <w:fldChar w:fldCharType="separate"/>
        </w:r>
        <w:r>
          <w:t>51</w:t>
        </w:r>
        <w:r>
          <w:fldChar w:fldCharType="end"/>
        </w:r>
      </w:hyperlink>
    </w:p>
    <w:p>
      <w:pPr>
        <w:pStyle w:val="TOC2"/>
        <w:tabs>
          <w:tab w:val="right" w:leader="dot" w:pos="8306"/>
        </w:tabs>
      </w:pPr>
      <w:hyperlink w:anchor="_Toc3083" w:history="1">
        <w:r>
          <w:rPr>
            <w:rFonts w:ascii="仿宋" w:eastAsia="仿宋" w:hAnsi="仿宋" w:cs="仿宋" w:hint="eastAsia"/>
            <w:lang w:eastAsia="zh-CN"/>
          </w:rPr>
          <w:t>(一)、高纯氧化铌、氧化钽项目启动阶段时间节点</w:t>
        </w:r>
        <w:r>
          <w:tab/>
        </w:r>
        <w:r>
          <w:fldChar w:fldCharType="begin"/>
        </w:r>
        <w:r>
          <w:instrText xml:space="preserve"> PAGEREF _Toc3083 \h </w:instrText>
        </w:r>
        <w:r>
          <w:fldChar w:fldCharType="separate"/>
        </w:r>
        <w:r>
          <w:t>51</w:t>
        </w:r>
        <w:r>
          <w:fldChar w:fldCharType="end"/>
        </w:r>
      </w:hyperlink>
    </w:p>
    <w:p>
      <w:pPr>
        <w:pStyle w:val="TOC2"/>
        <w:tabs>
          <w:tab w:val="right" w:leader="dot" w:pos="8306"/>
        </w:tabs>
      </w:pPr>
      <w:hyperlink w:anchor="_Toc26316" w:history="1">
        <w:r>
          <w:rPr>
            <w:rFonts w:ascii="仿宋" w:eastAsia="仿宋" w:hAnsi="仿宋" w:cs="仿宋" w:hint="eastAsia"/>
            <w:lang w:eastAsia="zh-CN"/>
          </w:rPr>
          <w:t>(二)、高纯氧化铌、氧化钽项目执行阶段时间节点</w:t>
        </w:r>
        <w:r>
          <w:tab/>
        </w:r>
        <w:r>
          <w:fldChar w:fldCharType="begin"/>
        </w:r>
        <w:r>
          <w:instrText xml:space="preserve"> PAGEREF _Toc26316 \h </w:instrText>
        </w:r>
        <w:r>
          <w:fldChar w:fldCharType="separate"/>
        </w:r>
        <w:r>
          <w:t>52</w:t>
        </w:r>
        <w:r>
          <w:fldChar w:fldCharType="end"/>
        </w:r>
      </w:hyperlink>
    </w:p>
    <w:p>
      <w:pPr>
        <w:pStyle w:val="TOC2"/>
        <w:tabs>
          <w:tab w:val="right" w:leader="dot" w:pos="8306"/>
        </w:tabs>
      </w:pPr>
      <w:hyperlink w:anchor="_Toc27088" w:history="1">
        <w:r>
          <w:rPr>
            <w:rFonts w:ascii="仿宋" w:eastAsia="仿宋" w:hAnsi="仿宋" w:cs="仿宋" w:hint="eastAsia"/>
            <w:lang w:eastAsia="zh-CN"/>
          </w:rPr>
          <w:t>(三)、高纯氧化铌、氧化钽项目完成阶段时间节点</w:t>
        </w:r>
        <w:r>
          <w:tab/>
        </w:r>
        <w:r>
          <w:fldChar w:fldCharType="begin"/>
        </w:r>
        <w:r>
          <w:instrText xml:space="preserve"> PAGEREF _Toc27088 \h </w:instrText>
        </w:r>
        <w:r>
          <w:fldChar w:fldCharType="separate"/>
        </w:r>
        <w:r>
          <w:t>53</w:t>
        </w:r>
        <w:r>
          <w:fldChar w:fldCharType="end"/>
        </w:r>
      </w:hyperlink>
    </w:p>
    <w:p>
      <w:pPr>
        <w:pStyle w:val="TOC1"/>
        <w:tabs>
          <w:tab w:val="right" w:leader="dot" w:pos="8306"/>
        </w:tabs>
      </w:pPr>
      <w:hyperlink w:anchor="_Toc20827" w:history="1">
        <w:r>
          <w:rPr>
            <w:rFonts w:ascii="仿宋" w:eastAsia="仿宋" w:hAnsi="仿宋" w:cs="仿宋" w:hint="eastAsia"/>
            <w:lang w:eastAsia="zh-CN"/>
          </w:rPr>
          <w:t>十七、高纯氧化铌、氧化钽项目治理与监督</w:t>
        </w:r>
        <w:r>
          <w:tab/>
        </w:r>
        <w:r>
          <w:fldChar w:fldCharType="begin"/>
        </w:r>
        <w:r>
          <w:instrText xml:space="preserve"> PAGEREF _Toc20827 \h </w:instrText>
        </w:r>
        <w:r>
          <w:fldChar w:fldCharType="separate"/>
        </w:r>
        <w:r>
          <w:t>55</w:t>
        </w:r>
        <w:r>
          <w:fldChar w:fldCharType="end"/>
        </w:r>
      </w:hyperlink>
    </w:p>
    <w:p>
      <w:pPr>
        <w:pStyle w:val="TOC2"/>
        <w:tabs>
          <w:tab w:val="right" w:leader="dot" w:pos="8306"/>
        </w:tabs>
      </w:pPr>
      <w:hyperlink w:anchor="_Toc2466" w:history="1">
        <w:r>
          <w:rPr>
            <w:rFonts w:ascii="仿宋" w:eastAsia="仿宋" w:hAnsi="仿宋" w:cs="仿宋" w:hint="eastAsia"/>
            <w:lang w:eastAsia="zh-CN"/>
          </w:rPr>
          <w:t>(一)、高纯氧化铌、氧化钽项目治理结构</w:t>
        </w:r>
        <w:r>
          <w:tab/>
        </w:r>
        <w:r>
          <w:fldChar w:fldCharType="begin"/>
        </w:r>
        <w:r>
          <w:instrText xml:space="preserve"> PAGEREF _Toc2466 \h </w:instrText>
        </w:r>
        <w:r>
          <w:fldChar w:fldCharType="separate"/>
        </w:r>
        <w:r>
          <w:t>55</w:t>
        </w:r>
        <w:r>
          <w:fldChar w:fldCharType="end"/>
        </w:r>
      </w:hyperlink>
    </w:p>
    <w:p>
      <w:pPr>
        <w:pStyle w:val="TOC2"/>
        <w:tabs>
          <w:tab w:val="right" w:leader="dot" w:pos="8306"/>
        </w:tabs>
      </w:pPr>
      <w:hyperlink w:anchor="_Toc4618" w:history="1">
        <w:r>
          <w:rPr>
            <w:rFonts w:ascii="仿宋" w:eastAsia="仿宋" w:hAnsi="仿宋" w:cs="仿宋" w:hint="eastAsia"/>
            <w:lang w:eastAsia="zh-CN"/>
          </w:rPr>
          <w:t>(二)、监督与审计</w:t>
        </w:r>
        <w:r>
          <w:tab/>
        </w:r>
        <w:r>
          <w:fldChar w:fldCharType="begin"/>
        </w:r>
        <w:r>
          <w:instrText xml:space="preserve"> PAGEREF _Toc4618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30"/>
      <w:r>
        <w:rPr>
          <w:rFonts w:ascii="仿宋" w:eastAsia="仿宋" w:hAnsi="仿宋" w:cs="仿宋" w:hint="eastAsia"/>
          <w:sz w:val="28"/>
          <w:lang w:eastAsia="zh-CN"/>
        </w:rPr>
        <w:t>一、高纯氧化铌、氧化钽项目绩效评估</w:t>
      </w:r>
      <w:bookmarkEnd w:id="2"/>
    </w:p>
    <w:p>
      <w:pPr>
        <w:pStyle w:val="Heading2"/>
        <w:rPr>
          <w:rFonts w:ascii="仿宋" w:eastAsia="仿宋" w:hAnsi="仿宋" w:cs="仿宋" w:hint="eastAsia"/>
          <w:lang w:eastAsia="zh-CN"/>
        </w:rPr>
      </w:pPr>
      <w:bookmarkStart w:id="3" w:name="_Toc156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铌、氧化钽项目中，我们设计了一套全面的绩效评估指标，以确保高纯氧化铌、氧化钽项目的可控和成功交付。这些指标跨足高纯氧化铌、氧化钽项目目标、成本、进度和质量等多个维度，为我们提供了全面洞察高纯氧化铌、氧化钽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铌、氧化钽项目目标达成率是我们关注的首要指标。我们设定了明确的目标，并通过定期监测和评估，迅速发现并应对潜在的目标偏差。这为高纯氧化铌、氧化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成本绩效是另一个核心关注点。通过实际成本与预算成本的对比分析，我们深入了解成本差异的原因，及时调整资源分配，保持高纯氧化铌、氧化钽项目在经济效益方面的合理水平。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铌、氧化钽项目进度作为关键的绩效指标之一，得到了精心的关注。我们制定了详细的高纯氧化铌、氧化钽项目进度计划，并设立了进度符合度指标，确保实际进度与计划进度保持一致。这使我们能够快速发现和解决潜在的进度问题，保持高纯氧化铌、氧化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氧化铌、氧化钽项目绩效的不可或缺的一环。我们引入了一系列的质量标准和客户满意度指标，以确保高纯氧化铌、氧化钽项目交付的成果在质量上达到或超越预期水平。通过持续监测这些指标，我们努力提升高纯氧化铌、氧化钽项目整体质量水平，为高纯氧化铌、氧化钽项目的成功交付提供有力保障。通过这些科学且全面的绩效评估，我们能够更好地引导高纯氧化铌、氧化钽项目的持续改进，确保高纯氧化铌、氧化钽项目目标的顺利达成。</w:t>
      </w:r>
    </w:p>
    <w:p>
      <w:pPr>
        <w:pStyle w:val="Heading2"/>
        <w:ind w:firstLine="560" w:firstLineChars="200"/>
        <w:rPr>
          <w:rFonts w:ascii="仿宋" w:eastAsia="仿宋" w:hAnsi="仿宋" w:cs="仿宋" w:hint="eastAsia"/>
          <w:sz w:val="28"/>
          <w:lang w:eastAsia="zh-CN"/>
        </w:rPr>
      </w:pPr>
      <w:bookmarkStart w:id="4" w:name="_Toc282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绩效评估是高纯氧化铌、氧化钽项目中的关键环节，为确保高纯氧化铌、氧化钽项目达到预期目标，我们采用了多层次、多维度的绩效评估方法。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氧化铌、氧化钽项目的战略目标对齐，确保每个决策和行动都与高纯氧化铌、氧化钽项目整体目标保持一致。团队会定期召开战略对齐会议，审视当前工作与高纯氧化铌、氧化钽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氧化铌、氧化钽项目进度、质量、成本和风险等方面。这些指标通过数据收集和分析，为高纯氧化铌、氧化钽项目管理团队提供了客观的评估依据。例如，我们通过高纯氧化铌、氧化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氧化铌、氧化钽项目内部，还考虑了高纯氧化铌、氧化钽项目对外部环境的影响。我们定期进行干系人满意度调查，以了解各利益相关方对高纯氧化铌、氧化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这种多层次、多角度的绩效评估方法，使得我们能够全面了解高纯氧化铌、氧化钽项目的运行状态，及时做出调整，确保高纯氧化铌、氧化钽项目在不断变化的环境中保持稳健前行。</w:t>
      </w:r>
    </w:p>
    <w:p>
      <w:pPr>
        <w:pStyle w:val="Heading2"/>
        <w:ind w:firstLine="560" w:firstLineChars="200"/>
        <w:rPr>
          <w:rFonts w:ascii="仿宋" w:eastAsia="仿宋" w:hAnsi="仿宋" w:cs="仿宋" w:hint="eastAsia"/>
          <w:sz w:val="28"/>
          <w:lang w:eastAsia="zh-CN"/>
        </w:rPr>
      </w:pPr>
      <w:bookmarkStart w:id="5" w:name="_Toc65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为了确保高纯氧化铌、氧化钽项目的有效管理和不断优化，我们采用了精心设计的绩效评估周期。这个周期旨在实现灵活、实时和全面的评估，以适应高纯氧化铌、氧化钽项目执行中的各种挑战。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氧化铌、氧化钽项目的不同需求，分为短期、中期和长期。短期评估关注每个迭代或工作周期，以及时发现和解决当前任务中的问题。中期评估涵盖几个迭代，深入了解整体高纯氧化铌、氧化钽项目的趋势和性能。长期评估则着眼于整个高纯氧化铌、氧化钽项目阶段，确保高纯氧化铌、氧化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氧化铌、氧化钽项目管理工具和协作平台，团队成员能够随时更新和分享高纯氧化铌、氧化钽项目数据。这种实时性的反馈机制使我们能够及时察觉潜在问题，快速调整，保持高纯氧化铌、氧化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纯氧化铌、氧化钽项目的决策制定密不可分。每个周期的高纯氧化铌、氧化钽项目回顾会议成为集体总结经验、识别问题深层次原因并找到创新解决方案的平台。这种定期的反思与调整机制使高纯氧化铌、氧化钽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12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677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高纯氧化铌、氧化钽项目的主要产品是XXXX，预计年产值为XXX万元。这一产品在市场中占据着重要的地位，其广泛的应用范围使得该高纯氧化铌、氧化钽项目的市场前景非常广阔。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氧化铌、氧化钽项目的xxx产品作为重要的原材料之一，将在多个领域发挥关键作用。其在建筑、交通、能源等方面的广泛应用将为整个产业链提供强大的支持，形成产业协同效应。高纯氧化铌、氧化钽项目的年产值XXX万XXX万XXX万万元不仅反映了其在市场上的巨大潜力，更预示着它对国民经济的积极贡献。这种关联度高、涉及面广的产业关系，使得该高纯氧化铌、氧化钽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75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纯氧化铌、氧化钽项目总征地面积为XXXX平方米，相当于约XX.XX亩，其中净用地面积为XXXX平方米，红线范围内相当于约XX.XX亩。这一用地规模充分考虑了高纯氧化铌、氧化钽项目的建设需求，保障了高纯氧化铌、氧化钽项目在合适的空间内得以充分发展。高纯氧化铌、氧化钽项目规划的总建筑面积为XXXX平方米，其中主体工程建设占XXXX平方米，计容建筑面积达XXXX平方米。预计建筑工程的投资将达到XXXX万元，为高纯氧化铌、氧化钽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铌、氧化钽项目计划购置的设备共计XXXX台（套），设备购置费用为XXXX万元。这一设备购置计划充分考虑到高纯氧化铌、氧化钽项目的生产需求和技术要求，确保了高纯氧化铌、氧化钽项目在生产运营中具备先进的技术装备和高效的生产能力。设备的合理配置将为高纯氧化铌、氧化钽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铌、氧化钽项目计划总投资为XXXX万元，预计年实现营业收入为XXXX万元。这一产能规模的设定旨在确保高纯氧化铌、氧化钽项目能够在投资与回报之间取得平衡，实现长期可持续的发展。高纯氧化铌、氧化钽项目的总投资充分考虑到各个方面的需求，包括用地建设、设备购置等多个环节，以确保高纯氧化铌、氧化钽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146"/>
      <w:r>
        <w:rPr>
          <w:rFonts w:ascii="仿宋" w:eastAsia="仿宋" w:hAnsi="仿宋" w:cs="仿宋" w:hint="eastAsia"/>
          <w:sz w:val="28"/>
          <w:lang w:eastAsia="zh-CN"/>
        </w:rPr>
        <w:t>三、高纯氧化铌、氧化钽项目危机管理</w:t>
      </w:r>
      <w:bookmarkEnd w:id="9"/>
    </w:p>
    <w:p>
      <w:pPr>
        <w:pStyle w:val="Heading2"/>
        <w:rPr>
          <w:rFonts w:ascii="仿宋" w:eastAsia="仿宋" w:hAnsi="仿宋" w:cs="仿宋" w:hint="eastAsia"/>
          <w:lang w:eastAsia="zh-CN"/>
        </w:rPr>
      </w:pPr>
      <w:bookmarkStart w:id="10" w:name="_Toc1425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铌、氧化钽项目危机管理中，危机预警与识别是确保高纯氧化铌、氧化钽项目稳健运行的核心步骤。通过建立全面的监测机制，高纯氧化铌、氧化钽项目团队旨在及时发现和理解潜在的风险和危机因素，以便采取及时的预防和应对措施，确保高纯氧化铌、氧化钽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氧化铌、氧化钽项目团队全面分析了整个高纯氧化铌、氧化钽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氧化铌、氧化钽项目团队着重于明确定义高纯氧化铌、氧化钽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氧化铌、氧化钽项目进展的持续监控，团队能够及时发现潜在问题并作出迅速反应。高纯氧化铌、氧化钽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氧化铌、氧化钽项目得以更有序、可控地推进。</w:t>
      </w:r>
    </w:p>
    <w:p>
      <w:pPr>
        <w:pStyle w:val="Heading2"/>
        <w:ind w:firstLine="560" w:firstLineChars="200"/>
        <w:rPr>
          <w:rFonts w:ascii="仿宋" w:eastAsia="仿宋" w:hAnsi="仿宋" w:cs="仿宋" w:hint="eastAsia"/>
          <w:sz w:val="28"/>
          <w:lang w:eastAsia="zh-CN"/>
        </w:rPr>
      </w:pPr>
      <w:bookmarkStart w:id="11" w:name="_Toc593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在危机发生时，高纯氧化铌、氧化钽项目团队立即行动，成立了应急小组。该小组的任务是迅速制定并实施紧急应对措施，以最小化潜在损失。以下是采取的主要措施：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暂停高纯氧化铌、氧化钽项目进度：为遏制危机蔓延，高纯氧化铌、氧化钽项目暂时停止进行，以便全面评估当前状况。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资源重新分配：重新评估高纯氧化铌、氧化钽项目资源的分配，确保最大限度地减小损失。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实时沟通：与关键利益相关者建立实时沟通机制，向他们传递高纯氧化铌、氧化钽项目危机的实际状况，保障高纯氧化铌、氧化钽项目核心利益。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在紧急应对的同时，高纯氧化铌、氧化钽项目团队强调了团队协作和有效沟通的重要性。以下是团队协作的关键举措：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信息共享机制：建立了信息共享平台，确保团队成员能够及时获取高纯氧化铌、氧化钽项目危机的实时信息。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领导者沟通：高纯氧化铌、氧化钽项目领导者通过定期会议和即时沟通工具，指导团队应对危机，保持团队稳定运行。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随着危机得到初步控制，高纯氧化铌、氧化钽项目团队转向制定恢复计划，以确保高纯氧化铌、氧化钽项目能够从中迅速恢复。主要恢复计划包括：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修复受损的进度计划：重新评估高纯氧化铌、氧化钽项目进度，制定修复计划，确保高纯氧化铌、氧化钽项目尽快回归正常进程。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重新调整资源分配：优化资源分配，确保高纯氧化铌、氧化钽项目在有限资源下高效运转。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风险管理机制加强：对高纯氧化铌、氧化钽项目风险进行全面评估，制定更强化的风险管理策略，以预防未来可能的危机。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193"/>
      <w:r>
        <w:rPr>
          <w:rFonts w:ascii="仿宋" w:eastAsia="仿宋" w:hAnsi="仿宋" w:cs="仿宋" w:hint="eastAsia"/>
          <w:sz w:val="28"/>
          <w:lang w:eastAsia="zh-CN"/>
        </w:rPr>
        <w:t>四、高纯氧化铌、氧化钽项目选址可行性分析</w:t>
      </w:r>
      <w:bookmarkEnd w:id="12"/>
    </w:p>
    <w:p>
      <w:pPr>
        <w:pStyle w:val="Heading2"/>
        <w:rPr>
          <w:rFonts w:ascii="仿宋" w:eastAsia="仿宋" w:hAnsi="仿宋" w:cs="仿宋" w:hint="eastAsia"/>
          <w:lang w:eastAsia="zh-CN"/>
        </w:rPr>
      </w:pPr>
      <w:bookmarkStart w:id="13" w:name="_Toc31893"/>
      <w:r>
        <w:rPr>
          <w:rFonts w:ascii="仿宋" w:eastAsia="仿宋" w:hAnsi="仿宋" w:cs="仿宋" w:hint="eastAsia"/>
          <w:lang w:eastAsia="zh-CN"/>
        </w:rPr>
        <w:t>(一)、高纯氧化铌、氧化钽项目选址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该高纯氧化铌、氧化钽项目选址位于XX省XX市XX区XXX街道</w:t>
      </w:r>
    </w:p>
    <w:p>
      <w:pPr>
        <w:pStyle w:val="Heading2"/>
        <w:ind w:firstLine="560" w:firstLineChars="200"/>
        <w:rPr>
          <w:rFonts w:ascii="仿宋" w:eastAsia="仿宋" w:hAnsi="仿宋" w:cs="仿宋" w:hint="eastAsia"/>
          <w:sz w:val="28"/>
          <w:lang w:eastAsia="zh-CN"/>
        </w:rPr>
      </w:pPr>
      <w:bookmarkStart w:id="14" w:name="_Toc222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氧化铌、氧化钽项目的征地面积将根据高纯氧化铌、氧化钽项目的实际规模和需求进行精确规划。具体面积XXX平方米，旨在确保高纯氧化铌、氧化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净用地面积是在征地面积基础上去除不可利用面积后的实际可开发用地。具体面积XXX平方米，考虑到环保、交通、安全等多方面因素，以确保高纯氧化铌、氧化钽项目在整体利用效率上达到最优。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高纯氧化铌、氧化钽项目计划建设的建筑总规模具体面积XXX平方米。这一规模的确定综合考虑了高纯氧化铌、氧化钽项目的性质、规模，以及城市规划的相关要求，确保建筑布局与周边环境协调一致。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绿地率是高纯氧化铌、氧化钽项目用地中被规划为绿地的比例。具体面积XXX平方米，旨在通过合理规划绿地，改善高纯氧化铌、氧化钽项目周边环境，提升居民生活质量，并符合城市整体绿化规划。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容积率是用地上可以建设的建筑总体积与用地面积之比。具体面积XXX，通过合理的容积率规划，确保高纯氧化铌、氧化钽项目建筑规模与周边环境和谐共生。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氧化铌、氧化钽项目选址与当地城市规划相一致，具体面积XXX平方米。通过与城市规划部门深入沟通，确保高纯氧化铌、氧化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氧化铌、氧化钽项目选址符合当地产业政策，具体面积XXX平方米。这包括高纯氧化铌、氧化钽项目对当地经济的促进作用，以及对相关产业的带动效应，确保高纯氧化铌、氧化钽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用地总体要求必须符合环保和可持续发展的原则，具体面积XXX平方米。通过采用绿色建筑设计、节能减排等措施，确保高纯氧化铌、氧化钽项目在建设和运营过程中对环境的影响最小化，达到可持续发展的要求。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确保高纯氧化铌、氧化钽项目选址具备必要的公共设施配套，具体面积XXX平方米。这包括交通便利性、教育、医疗等基础设施，以提高居民生活品质，使得高纯氧化铌、氧化钽项目选址更具吸引力。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考虑用地总体要求对当地社会稳定性的影响，具体面积XXX平方米。通过深入了解当地社区反馈，确保高纯氧化铌、氧化钽项目的选址和建设过程对当地社会和谐稳定产生积极作用。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氧化铌、氧化钽项目选址不仅符合法规和规划，还在实际操作中具有可行性。这一全面规划将为高纯氧化铌、氧化钽项目的成功实施提供坚实的基础，确保高纯氧化铌、氧化钽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71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铌、氧化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氧化铌、氧化钽项目的设备规划和空间设计中，我们将采取灵活设备布局的措施。设备布局将根据实际需求进行灵活设计，避免不必要的浪费。通过合理规划设备摆放位置，我们将提高设备的利用率，减少设备间距，以确保高纯氧化铌、氧化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氧化铌、氧化钽项目内部引入共享设施的概念，例如共享会议室、办公区等。通过这种方式，我们可以减少对资源的重复建设，提高资源共享效率，从而减小高纯氧化铌、氧化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02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高纯氧化铌、氧化钽项目的总图布置中，我们将不同功能区域进行明确的规划，以最大程度满足高纯氧化铌、氧化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62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氧化铌、氧化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氧化铌、氧化钽项目对环境的影响是综合评价的重要因素之一。我们将详细考虑选址周边的自然环境、生态保护区、水源地等情况，确保高纯氧化铌、氧化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对选址的评价还需充分考虑当地政府的产业政策和法规。我们将详细了解高纯氧化铌、氧化钽项目所在地的相关政策，确保高纯氧化铌、氧化钽项目的规划和运营与当地法规相符，降低不必要的法律风险。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考虑到社会稳定性对企业运营的重要性，我们将评估选址地区的社会安全情况、劳工关系、社区反馈等方面，以确保高纯氧化铌、氧化钽项目的建设和运营不会受到社会稳定性的负面影响。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最后，我们将综合考虑用地成本，包括土地购置费用、土地开发成本等。通过对用地成本的详细评估，我们能够做出更为精确的经济效益分析，为高纯氧化铌、氧化钽项目的投资决策提供有力支持。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https://d.book118.com/935104104333011103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26060"/>
    <w:rsid w:val="780260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10410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2024-02-07T03:16:00Z</dcterms:created>
  <dcterms:modified xsi:type="dcterms:W3CDTF">2024-02-07T03:16:47Z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7A54140B814E4BCFA89FD640F545C851_11</vt:lpwstr>
  </property>
  <property fmtid="{D5CDD505-2E9C-101B-9397-08002B2CF9AE}" pid="3" name="KSOProductBuildVer">
    <vt:lpwstr>2052-12.1.0.16250</vt:lpwstr>
  </property>
</Properties>
</file>