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A18A0" w:rsidRPr="00E86349">
      <w:pPr>
        <w:widowControl/>
        <w:jc w:val="center"/>
        <w:rPr>
          <w:rFonts w:ascii="华文细黑" w:eastAsia="华文细黑" w:hAnsi="华文细黑" w:cs="Times New Roman"/>
          <w:b/>
          <w:bCs/>
          <w:sz w:val="48"/>
          <w:szCs w:val="32"/>
        </w:rPr>
      </w:pPr>
      <w:r w:rsidRPr="00E86349">
        <w:rPr>
          <w:rFonts w:ascii="华文细黑" w:eastAsia="华文细黑" w:hAnsi="华文细黑" w:cs="Times New Roman" w:hint="eastAsia"/>
          <w:b/>
          <w:bCs/>
          <w:sz w:val="48"/>
          <w:szCs w:val="32"/>
        </w:rPr>
        <w:t>2024年卫生知识健康教育知识-突发公共卫生事件知识考试历年高频考点荟萃带答案</w:t>
      </w:r>
    </w:p>
    <w:p w:rsidR="00FA18A0" w:rsidRPr="00A3146B">
      <w:pPr>
        <w:spacing w:line="360" w:lineRule="auto"/>
        <w:jc w:val="center"/>
        <w:rPr>
          <w:rFonts w:ascii="宋体" w:eastAsia="宋体" w:hAnsi="宋体"/>
          <w:b/>
          <w:sz w:val="22"/>
        </w:rPr>
      </w:pPr>
    </w:p>
    <w:p w:rsidR="00FA18A0">
      <w:pPr>
        <w:spacing w:line="360" w:lineRule="auto"/>
        <w:jc w:val="center"/>
        <w:rPr>
          <w:rFonts w:ascii="宋体" w:eastAsia="宋体" w:hAnsi="宋体"/>
          <w:b/>
          <w:sz w:val="22"/>
        </w:rPr>
      </w:pPr>
      <w:bookmarkStart w:id="0" w:name="_GoBack"/>
      <w:bookmarkEnd w:id="0"/>
    </w:p>
    <w:p w:rsidR="00FA18A0">
      <w:pPr>
        <w:spacing w:line="360" w:lineRule="auto"/>
        <w:jc w:val="center"/>
        <w:rPr>
          <w:rFonts w:ascii="宋体" w:eastAsia="宋体" w:hAnsi="宋体"/>
          <w:b/>
          <w:sz w:val="22"/>
        </w:rPr>
      </w:pPr>
    </w:p>
    <w:p w:rsidR="00FA18A0">
      <w:pPr>
        <w:spacing w:line="360" w:lineRule="auto"/>
        <w:jc w:val="center"/>
        <w:rPr>
          <w:rFonts w:ascii="宋体" w:eastAsia="宋体" w:hAnsi="宋体" w:cs="宋体"/>
          <w:b/>
          <w:color w:val="000000"/>
          <w:sz w:val="32"/>
        </w:rPr>
      </w:pPr>
      <w:r>
        <w:rPr>
          <w:rFonts w:ascii="宋体" w:eastAsia="宋体" w:hAnsi="宋体" w:cs="宋体"/>
          <w:b/>
          <w:color w:val="000000"/>
          <w:sz w:val="32"/>
        </w:rPr>
        <w:t>第1卷</w:t>
      </w:r>
    </w:p>
    <w:p w:rsidR="00FA18A0">
      <w:pPr>
        <w:spacing w:line="360" w:lineRule="auto"/>
        <w:jc w:val="center"/>
        <w:rPr>
          <w:rFonts w:ascii="宋体" w:eastAsia="宋体" w:hAnsi="宋体" w:cs="宋体"/>
          <w:b/>
          <w:color w:val="000000"/>
          <w:sz w:val="32"/>
        </w:rPr>
      </w:pPr>
    </w:p>
    <w:p w:rsidR="00FA18A0">
      <w:pPr>
        <w:spacing w:line="360" w:lineRule="auto"/>
        <w:jc w:val="center"/>
        <w:rPr>
          <w:rFonts w:ascii="宋体" w:eastAsia="宋体" w:hAnsi="宋体" w:cs="宋体"/>
          <w:b/>
          <w:color w:val="000000"/>
          <w:sz w:val="32"/>
        </w:rPr>
      </w:pPr>
    </w:p>
    <w:p w:rsidR="00FA18A0">
      <w:pPr>
        <w:spacing w:line="360" w:lineRule="auto"/>
        <w:jc w:val="left"/>
        <w:rPr>
          <w:rFonts w:ascii="宋体" w:eastAsia="宋体" w:hAnsi="宋体" w:cs="宋体"/>
          <w:b/>
          <w:color w:val="000000"/>
          <w:sz w:val="28"/>
        </w:rPr>
      </w:pPr>
      <w:r>
        <w:rPr>
          <w:rFonts w:ascii="宋体" w:eastAsia="宋体" w:hAnsi="宋体" w:cs="宋体"/>
          <w:b/>
          <w:color w:val="000000"/>
          <w:sz w:val="28"/>
        </w:rPr>
        <w:t>一.参考题库(共25题)</w:t>
      </w:r>
    </w:p>
    <w:p>
      <w:pPr>
        <w:pStyle w:val="Normal0"/>
        <w:jc w:val="left"/>
        <w:rPr>
          <w:rFonts w:ascii="黑体" w:eastAsia="黑体" w:hAnsi="黑体"/>
          <w:sz w:val="24"/>
          <w:szCs w:val="28"/>
        </w:rPr>
      </w:pPr>
      <w:r>
        <w:rPr>
          <w:rFonts w:ascii="黑体" w:eastAsia="黑体" w:hAnsi="黑体"/>
          <w:sz w:val="24"/>
          <w:szCs w:val="28"/>
        </w:rPr>
        <w:t>1.</w:t>
      </w:r>
      <w:r>
        <w:rPr>
          <w:rFonts w:ascii="黑体" w:eastAsia="黑体" w:hAnsi="黑体"/>
          <w:sz w:val="24"/>
          <w:szCs w:val="28"/>
        </w:rPr>
        <w:t>简述高血压的预防要点。</w:t>
      </w:r>
    </w:p>
    <w:p>
      <w:pPr>
        <w:pStyle w:val="Normal0"/>
        <w:jc w:val="left"/>
        <w:rPr>
          <w:rFonts w:ascii="黑体" w:eastAsia="黑体" w:hAnsi="黑体"/>
          <w:sz w:val="24"/>
          <w:szCs w:val="28"/>
        </w:rPr>
      </w:pPr>
    </w:p>
    <w:p>
      <w:pPr>
        <w:pStyle w:val="Normal1"/>
        <w:jc w:val="left"/>
        <w:rPr>
          <w:rFonts w:ascii="黑体" w:eastAsia="黑体" w:hAnsi="黑体"/>
          <w:sz w:val="24"/>
          <w:szCs w:val="28"/>
        </w:rPr>
      </w:pPr>
      <w:r>
        <w:rPr>
          <w:rFonts w:ascii="黑体" w:eastAsia="黑体" w:hAnsi="黑体"/>
          <w:sz w:val="24"/>
          <w:szCs w:val="28"/>
        </w:rPr>
        <w:t>2.</w:t>
      </w:r>
      <w:r>
        <w:rPr>
          <w:rFonts w:ascii="黑体" w:eastAsia="黑体" w:hAnsi="黑体"/>
          <w:sz w:val="24"/>
          <w:szCs w:val="28"/>
        </w:rPr>
        <w:t>简述一氧化碳中毒的现场急救措施。</w:t>
      </w:r>
    </w:p>
    <w:p>
      <w:pPr>
        <w:pStyle w:val="Normal1"/>
        <w:jc w:val="left"/>
        <w:rPr>
          <w:rFonts w:ascii="黑体" w:eastAsia="黑体" w:hAnsi="黑体"/>
          <w:sz w:val="24"/>
          <w:szCs w:val="28"/>
        </w:rPr>
      </w:pPr>
    </w:p>
    <w:p>
      <w:pPr>
        <w:pStyle w:val="Normal2"/>
        <w:jc w:val="left"/>
        <w:rPr>
          <w:rFonts w:ascii="黑体" w:eastAsia="黑体" w:hAnsi="黑体"/>
          <w:sz w:val="24"/>
          <w:szCs w:val="28"/>
        </w:rPr>
      </w:pPr>
      <w:r>
        <w:rPr>
          <w:rFonts w:ascii="黑体" w:eastAsia="黑体" w:hAnsi="黑体"/>
          <w:sz w:val="24"/>
          <w:szCs w:val="28"/>
        </w:rPr>
        <w:t>3.</w:t>
      </w:r>
      <w:r>
        <w:rPr>
          <w:rFonts w:ascii="黑体" w:eastAsia="黑体" w:hAnsi="黑体"/>
          <w:sz w:val="24"/>
          <w:szCs w:val="28"/>
        </w:rPr>
        <w:t>2004年6月3日，某疾病控制中心接到报告，某农药厂突然有14名工人出现胸闷、呕吐、眩晕、腹痛、冒冷汗的症状，3人出现意识不清，遂至其厂医院就诊。查体：呼吸急促、分泌增加；心搏过缓，血压下降；小便失禁、瞳孔缩小、食物模糊、唾液分泌过度、呼吸抑制、意识不清和肌肉无力。实验室检查：血清胆碱酯酶均降低（&lt;2000U/L）（酶法）。请说出现场控制措施的建议。</w:t>
      </w:r>
    </w:p>
    <w:p>
      <w:pPr>
        <w:pStyle w:val="Normal2"/>
        <w:jc w:val="left"/>
        <w:rPr>
          <w:rFonts w:ascii="黑体" w:eastAsia="黑体" w:hAnsi="黑体"/>
          <w:sz w:val="24"/>
          <w:szCs w:val="28"/>
        </w:rPr>
      </w:pPr>
    </w:p>
    <w:p>
      <w:pPr>
        <w:pStyle w:val="Normal3"/>
        <w:jc w:val="left"/>
        <w:rPr>
          <w:rFonts w:ascii="黑体" w:eastAsia="黑体" w:hAnsi="黑体"/>
          <w:sz w:val="24"/>
          <w:szCs w:val="28"/>
        </w:rPr>
      </w:pPr>
      <w:r>
        <w:rPr>
          <w:rFonts w:ascii="黑体" w:eastAsia="黑体" w:hAnsi="黑体"/>
          <w:sz w:val="24"/>
          <w:szCs w:val="28"/>
        </w:rPr>
        <w:t>4.</w:t>
      </w:r>
      <w:r>
        <w:rPr>
          <w:rFonts w:ascii="黑体" w:eastAsia="黑体" w:hAnsi="黑体"/>
          <w:sz w:val="24"/>
          <w:szCs w:val="28"/>
        </w:rPr>
        <w:t>案例1（登革热）：截止到2013年10月31日，广州2013年登革热病例数量已经达到900多例了，是近10年以来登革热病例最多的一年。900多例病例中，含66例输入性和近300例疑似病例。</w:t>
      </w:r>
    </w:p>
    <w:p>
      <w:pPr>
        <w:pStyle w:val="Normal3"/>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2（流行性乙型脑炎）：2006年7月13日以来陕西省运城市9个县区先后发生乙脑疫情，截至14日感染人数已增至60例，其中死亡病例19例。其中41例中，治愈出院6例，在家治疗4例，在住院治疗的31例中，病情平稳7例，病情危重8例。以上是2006年陕西省运城市出现的一次乙脑疫情。请针对该疫情进行相关分析。</w:t>
      </w:r>
    </w:p>
    <w:p>
      <w:pPr>
        <w:pStyle w:val="Normal3"/>
        <w:jc w:val="left"/>
        <w:rPr>
          <w:rFonts w:ascii="黑体" w:eastAsia="黑体" w:hAnsi="黑体"/>
          <w:sz w:val="24"/>
          <w:szCs w:val="28"/>
        </w:rPr>
        <w:sectPr w:rsidSect="00C33305">
          <w:footerReference w:type="default" r:id="rId5"/>
          <w:pgSz w:w="11906" w:h="16838" w:code="9"/>
          <w:pgMar w:top="1440" w:right="1800" w:bottom="1440" w:left="1800" w:header="851" w:footer="992" w:gutter="0"/>
          <w:cols w:space="425"/>
          <w:docGrid w:type="lines" w:linePitch="312"/>
        </w:sectPr>
      </w:pPr>
      <w:r>
        <w:rPr>
          <w:rFonts w:ascii="黑体" w:eastAsia="黑体" w:hAnsi="黑体"/>
          <w:sz w:val="24"/>
          <w:szCs w:val="28"/>
        </w:rPr>
        <w:tab/>
      </w:r>
      <w:r>
        <w:rPr>
          <w:rFonts w:ascii="黑体" w:eastAsia="黑体" w:hAnsi="黑体"/>
          <w:sz w:val="24"/>
          <w:szCs w:val="28"/>
        </w:rPr>
        <w:t>案例3（血吸虫病）：2005年7月下旬，河南省商丘市报告一例在安徽芜湖感染的急性血吸虫病。安徽省血研所接到中国疾控中心的疫情通报后，立即与河南省疾控机构联系，很快查清了在芜湖的感染地点，及时进行了灭螺灭蚴处理，防止了疫情的蔓延。</w:t>
      </w:r>
    </w:p>
    <w:p>
      <w:pPr>
        <w:pStyle w:val="Normal3"/>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4（肾综合征出血热）：某乡2004年11月初以来，发生不明原因发热、腰痛、皮肤黏膜有出血点，血压偏低，先少尿，后多尿，病例十余例。个别病例死亡，尸检可见内脏高度充血，心、肾及脑垂体广泛性出血。该乡环境卫生极差，鼠多，垃圾随处可见。</w:t>
      </w:r>
    </w:p>
    <w:p>
      <w:pPr>
        <w:pStyle w:val="Normal3"/>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5（鼠疫）：2009年7月30日，青海省海南藏族自治州兴海县子科滩镇发现一起疑似鼠疫疫情，经实验室48小时细菌培养，结果呈现阳性。疫情发生后，我国的疾控中心鼠疫防治专家立即赶赴现场，开展流行病学调查、密切接触者的追踪管理、疫源地处理等防控和医疗救治工作，现在疫情已经得到了有效控制。</w:t>
      </w:r>
    </w:p>
    <w:p>
      <w:pPr>
        <w:pStyle w:val="Normal3"/>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案例6（疟疾）：2007年9月28日，邓州市裴营乡寇营村发现当地感染疟疾病例11例。市疾控接到报告后，立即开展流行病学调查及疫情处理。</w:t>
      </w:r>
    </w:p>
    <w:p>
      <w:pPr>
        <w:pStyle w:val="Normal3"/>
        <w:jc w:val="left"/>
        <w:rPr>
          <w:rFonts w:ascii="黑体" w:eastAsia="黑体" w:hAnsi="黑体"/>
          <w:sz w:val="24"/>
          <w:szCs w:val="28"/>
        </w:rPr>
      </w:pPr>
      <w:r>
        <w:rPr>
          <w:rFonts w:ascii="黑体" w:eastAsia="黑体" w:hAnsi="黑体"/>
          <w:sz w:val="24"/>
          <w:szCs w:val="28"/>
        </w:rPr>
        <w:t>本次疫情主要调查哪些内容？（用于血吸虫案例）</w:t>
      </w:r>
    </w:p>
    <w:p>
      <w:pPr>
        <w:pStyle w:val="Normal3"/>
        <w:jc w:val="left"/>
        <w:rPr>
          <w:rFonts w:ascii="黑体" w:eastAsia="黑体" w:hAnsi="黑体"/>
          <w:sz w:val="24"/>
          <w:szCs w:val="28"/>
        </w:rPr>
      </w:pPr>
    </w:p>
    <w:p>
      <w:pPr>
        <w:pStyle w:val="Normal4"/>
        <w:jc w:val="left"/>
        <w:rPr>
          <w:rFonts w:ascii="黑体" w:eastAsia="黑体" w:hAnsi="黑体"/>
          <w:sz w:val="24"/>
          <w:szCs w:val="28"/>
        </w:rPr>
      </w:pPr>
      <w:r>
        <w:rPr>
          <w:rFonts w:ascii="黑体" w:eastAsia="黑体" w:hAnsi="黑体"/>
          <w:sz w:val="24"/>
          <w:szCs w:val="28"/>
        </w:rPr>
        <w:t>5.</w:t>
      </w:r>
      <w:r>
        <w:rPr>
          <w:rFonts w:ascii="黑体" w:eastAsia="黑体" w:hAnsi="黑体"/>
          <w:sz w:val="24"/>
          <w:szCs w:val="28"/>
        </w:rPr>
        <w:t>简述恶性肿瘤的预防要点。</w:t>
      </w:r>
    </w:p>
    <w:p>
      <w:pPr>
        <w:pStyle w:val="Normal4"/>
        <w:jc w:val="left"/>
        <w:rPr>
          <w:rFonts w:ascii="黑体" w:eastAsia="黑体" w:hAnsi="黑体"/>
          <w:sz w:val="24"/>
          <w:szCs w:val="28"/>
        </w:rPr>
      </w:pPr>
    </w:p>
    <w:p>
      <w:pPr>
        <w:pStyle w:val="Normal5"/>
        <w:jc w:val="left"/>
        <w:rPr>
          <w:rFonts w:ascii="黑体" w:eastAsia="黑体" w:hAnsi="黑体"/>
          <w:sz w:val="24"/>
          <w:szCs w:val="28"/>
        </w:rPr>
      </w:pPr>
      <w:r>
        <w:rPr>
          <w:rFonts w:ascii="黑体" w:eastAsia="黑体" w:hAnsi="黑体"/>
          <w:sz w:val="24"/>
          <w:szCs w:val="28"/>
        </w:rPr>
        <w:t>6.</w:t>
      </w:r>
      <w:r>
        <w:rPr>
          <w:rFonts w:ascii="黑体" w:eastAsia="黑体" w:hAnsi="黑体"/>
          <w:sz w:val="24"/>
          <w:szCs w:val="28"/>
        </w:rPr>
        <w:t>简述脑卒中的预防要点。</w:t>
      </w:r>
    </w:p>
    <w:p>
      <w:pPr>
        <w:pStyle w:val="Normal5"/>
        <w:jc w:val="left"/>
        <w:rPr>
          <w:rFonts w:ascii="黑体" w:eastAsia="黑体" w:hAnsi="黑体"/>
          <w:sz w:val="24"/>
          <w:szCs w:val="28"/>
        </w:rPr>
      </w:pPr>
    </w:p>
    <w:p>
      <w:pPr>
        <w:pStyle w:val="Normal6"/>
        <w:jc w:val="left"/>
        <w:rPr>
          <w:rFonts w:ascii="黑体" w:eastAsia="黑体" w:hAnsi="黑体"/>
          <w:sz w:val="24"/>
          <w:szCs w:val="28"/>
        </w:rPr>
      </w:pPr>
      <w:r>
        <w:rPr>
          <w:rFonts w:ascii="黑体" w:eastAsia="黑体" w:hAnsi="黑体"/>
          <w:sz w:val="24"/>
          <w:szCs w:val="28"/>
        </w:rPr>
        <w:t>7.</w:t>
      </w:r>
      <w:r>
        <w:rPr>
          <w:rFonts w:ascii="黑体" w:eastAsia="黑体" w:hAnsi="黑体"/>
          <w:sz w:val="24"/>
          <w:szCs w:val="28"/>
        </w:rPr>
        <w:t>为控制人禽流感、手足口病以外的呼吸道传染病疫情，应准备采取哪些控制措施？</w:t>
      </w:r>
    </w:p>
    <w:p>
      <w:pPr>
        <w:pStyle w:val="Normal6"/>
        <w:jc w:val="left"/>
        <w:rPr>
          <w:rFonts w:ascii="黑体" w:eastAsia="黑体" w:hAnsi="黑体"/>
          <w:sz w:val="24"/>
          <w:szCs w:val="28"/>
        </w:rPr>
      </w:pPr>
    </w:p>
    <w:p>
      <w:pPr>
        <w:pStyle w:val="Normal7"/>
        <w:jc w:val="left"/>
        <w:rPr>
          <w:rFonts w:ascii="黑体" w:eastAsia="黑体" w:hAnsi="黑体"/>
          <w:sz w:val="24"/>
          <w:szCs w:val="28"/>
        </w:rPr>
      </w:pPr>
      <w:r>
        <w:rPr>
          <w:rFonts w:ascii="黑体" w:eastAsia="黑体" w:hAnsi="黑体"/>
          <w:sz w:val="24"/>
          <w:szCs w:val="28"/>
        </w:rPr>
        <w:t>8.</w:t>
      </w:r>
      <w:r>
        <w:rPr>
          <w:rFonts w:ascii="黑体" w:eastAsia="黑体" w:hAnsi="黑体"/>
          <w:sz w:val="24"/>
          <w:szCs w:val="28"/>
        </w:rPr>
        <w:t>回答接到急性职业中毒、食物中毒这样的突发事件报告后，需要询问和记录，上报的主要内容。</w:t>
      </w:r>
    </w:p>
    <w:p>
      <w:pPr>
        <w:pStyle w:val="Normal7"/>
        <w:jc w:val="left"/>
        <w:rPr>
          <w:rFonts w:ascii="黑体" w:eastAsia="黑体" w:hAnsi="黑体"/>
          <w:sz w:val="24"/>
          <w:szCs w:val="28"/>
        </w:rPr>
      </w:pPr>
    </w:p>
    <w:p>
      <w:pPr>
        <w:pStyle w:val="Normal8"/>
        <w:jc w:val="left"/>
        <w:rPr>
          <w:rFonts w:ascii="黑体" w:eastAsia="黑体" w:hAnsi="黑体"/>
          <w:sz w:val="24"/>
          <w:szCs w:val="28"/>
        </w:rPr>
      </w:pPr>
      <w:r>
        <w:rPr>
          <w:rFonts w:ascii="黑体" w:eastAsia="黑体" w:hAnsi="黑体"/>
          <w:sz w:val="24"/>
          <w:szCs w:val="28"/>
        </w:rPr>
        <w:t>9.</w:t>
      </w:r>
      <w:r>
        <w:rPr>
          <w:rFonts w:ascii="黑体" w:eastAsia="黑体" w:hAnsi="黑体"/>
          <w:sz w:val="24"/>
          <w:szCs w:val="28"/>
        </w:rPr>
        <w:t>某日下午3时，某公司员工饮用物业供应的茶水后觉得有异种咸味。一些人员停止饮用，但仍有10人继续饮用茶水。1小时后，这10人相继出现恶心、呕吐、头晕，继而头痛、乏力、发绀、寒战、胸闷、眩晕等症状。该公司饮用水由楼顶的水箱二次供水。经检验，供应的茶水中亚硝酸盐含量高达784mg/L，严重超标。茶炉水及楼顶的水箱水中也检出极高浓度的亚硝酸盐。调查后发现，进入楼顶有一加锁的防盗门，楼顶的饮用水箱盖未加锁，与其相邻的是一饭店空调系统的膨胀水箱。当日11时左右，在无人陪伴的情况下，负责空调系统保养的某公司一位职工，误将25kg以亚硝酸钠为主要成分的管道除垢剂投进了饮用水箱。</w:t>
      </w:r>
      <w:r>
        <w:rPr>
          <w:rFonts w:ascii="黑体" w:eastAsia="黑体" w:hAnsi="黑体"/>
          <w:sz w:val="24"/>
          <w:szCs w:val="28"/>
        </w:rPr>
        <w:tab/>
      </w:r>
      <w:r>
        <w:rPr>
          <w:rFonts w:ascii="黑体" w:eastAsia="黑体" w:hAnsi="黑体"/>
          <w:sz w:val="24"/>
          <w:szCs w:val="28"/>
        </w:rPr>
        <w:t>初步判定为饮用水污染引起的亚硝酸钠中毒。</w:t>
      </w:r>
      <w:r>
        <w:rPr>
          <w:rFonts w:ascii="黑体" w:eastAsia="黑体" w:hAnsi="黑体"/>
          <w:sz w:val="24"/>
          <w:szCs w:val="28"/>
        </w:rPr>
        <w:tab/>
      </w:r>
      <w:r>
        <w:rPr>
          <w:rFonts w:ascii="黑体" w:eastAsia="黑体" w:hAnsi="黑体"/>
          <w:sz w:val="24"/>
          <w:szCs w:val="28"/>
        </w:rPr>
        <w:t>问题中判定为亚硝酸钠中毒的依据是什么？</w:t>
      </w:r>
    </w:p>
    <w:p>
      <w:pPr>
        <w:pStyle w:val="Normal8"/>
        <w:jc w:val="left"/>
        <w:rPr>
          <w:rFonts w:ascii="黑体" w:eastAsia="黑体" w:hAnsi="黑体"/>
          <w:sz w:val="24"/>
          <w:szCs w:val="28"/>
        </w:rPr>
      </w:pPr>
    </w:p>
    <w:p>
      <w:pPr>
        <w:pStyle w:val="Normal9"/>
        <w:jc w:val="left"/>
        <w:rPr>
          <w:rFonts w:ascii="黑体" w:eastAsia="黑体" w:hAnsi="黑体"/>
          <w:sz w:val="24"/>
          <w:szCs w:val="28"/>
        </w:rPr>
      </w:pPr>
      <w:r>
        <w:rPr>
          <w:rFonts w:ascii="黑体" w:eastAsia="黑体" w:hAnsi="黑体"/>
          <w:sz w:val="24"/>
          <w:szCs w:val="28"/>
        </w:rPr>
        <w:t>10.</w:t>
      </w:r>
      <w:r>
        <w:rPr>
          <w:rFonts w:ascii="黑体" w:eastAsia="黑体" w:hAnsi="黑体"/>
          <w:sz w:val="24"/>
          <w:szCs w:val="28"/>
        </w:rPr>
        <w:t>为控制除人禽流感外的呼吸道传染病疫情，对学生进行的健康教育应包括哪些内容？</w:t>
      </w:r>
    </w:p>
    <w:p>
      <w:pPr>
        <w:pStyle w:val="Normal9"/>
        <w:jc w:val="left"/>
        <w:rPr>
          <w:rFonts w:ascii="黑体" w:eastAsia="黑体" w:hAnsi="黑体"/>
          <w:sz w:val="24"/>
          <w:szCs w:val="28"/>
        </w:rPr>
      </w:pPr>
    </w:p>
    <w:p>
      <w:pPr>
        <w:pStyle w:val="Normal10"/>
        <w:jc w:val="left"/>
        <w:rPr>
          <w:rFonts w:ascii="黑体" w:eastAsia="黑体" w:hAnsi="黑体"/>
          <w:sz w:val="24"/>
          <w:szCs w:val="28"/>
        </w:rPr>
      </w:pPr>
      <w:r>
        <w:rPr>
          <w:rFonts w:ascii="黑体" w:eastAsia="黑体" w:hAnsi="黑体"/>
          <w:sz w:val="24"/>
          <w:szCs w:val="28"/>
        </w:rPr>
        <w:t>11.</w:t>
      </w:r>
      <w:r>
        <w:rPr>
          <w:rFonts w:ascii="黑体" w:eastAsia="黑体" w:hAnsi="黑体"/>
          <w:sz w:val="24"/>
          <w:szCs w:val="28"/>
        </w:rPr>
        <w:t>简述如何预防肺结核。</w:t>
      </w:r>
    </w:p>
    <w:p>
      <w:pPr>
        <w:pStyle w:val="Normal10"/>
        <w:jc w:val="left"/>
        <w:rPr>
          <w:rFonts w:ascii="黑体" w:eastAsia="黑体" w:hAnsi="黑体"/>
          <w:sz w:val="24"/>
          <w:szCs w:val="28"/>
        </w:rPr>
      </w:pPr>
    </w:p>
    <w:p>
      <w:pPr>
        <w:pStyle w:val="Normal11"/>
        <w:jc w:val="left"/>
        <w:rPr>
          <w:rFonts w:ascii="黑体" w:eastAsia="黑体" w:hAnsi="黑体"/>
          <w:sz w:val="24"/>
          <w:szCs w:val="28"/>
        </w:rPr>
      </w:pPr>
      <w:r>
        <w:rPr>
          <w:rFonts w:ascii="黑体" w:eastAsia="黑体" w:hAnsi="黑体"/>
          <w:sz w:val="24"/>
          <w:szCs w:val="28"/>
        </w:rPr>
        <w:t>12.</w:t>
      </w:r>
      <w:r>
        <w:rPr>
          <w:rFonts w:ascii="黑体" w:eastAsia="黑体" w:hAnsi="黑体"/>
          <w:sz w:val="24"/>
          <w:szCs w:val="28"/>
        </w:rPr>
        <w:t>案例1（登革热）：截止到2013年10月31日，广州2013年登革热病例数量已经达到900多例了，是近10年以来登革热病例最多的一年。900多例病例中，含66例输入性和近300例疑似病例。</w:t>
      </w:r>
    </w:p>
    <w:p>
      <w:pPr>
        <w:pStyle w:val="Normal11"/>
        <w:jc w:val="left"/>
        <w:rPr>
          <w:rFonts w:ascii="黑体" w:eastAsia="黑体" w:hAnsi="黑体"/>
          <w:sz w:val="24"/>
          <w:szCs w:val="28"/>
        </w:rPr>
        <w:sectPr w:rsidSect="00C33305">
          <w:footerReference w:type="default" r:id="rId6"/>
          <w:type w:val="nextPage"/>
          <w:pgSz w:w="11906" w:h="16838" w:code="9"/>
          <w:pgMar w:top="1440" w:right="1800" w:bottom="1440" w:left="1800" w:header="851" w:footer="992" w:gutter="0"/>
          <w:pgNumType w:start="2"/>
          <w:cols w:space="425"/>
          <w:titlePg w:val="0"/>
          <w:docGrid w:type="lines" w:linePitch="312"/>
        </w:sectPr>
      </w:pPr>
      <w:r>
        <w:rPr>
          <w:rFonts w:ascii="黑体" w:eastAsia="黑体" w:hAnsi="黑体"/>
          <w:sz w:val="24"/>
          <w:szCs w:val="28"/>
        </w:rPr>
        <w:tab/>
      </w:r>
    </w:p>
    <w:p>
      <w:pPr>
        <w:pStyle w:val="Normal11"/>
        <w:jc w:val="left"/>
        <w:rPr>
          <w:rFonts w:ascii="黑体" w:eastAsia="黑体" w:hAnsi="黑体"/>
          <w:sz w:val="24"/>
          <w:szCs w:val="28"/>
        </w:rPr>
      </w:pPr>
      <w:r>
        <w:rPr>
          <w:rFonts w:ascii="黑体" w:eastAsia="黑体" w:hAnsi="黑体"/>
          <w:sz w:val="24"/>
          <w:szCs w:val="28"/>
        </w:rPr>
        <w:t>案例2（流行性乙型脑炎）：2006年7月13日以来陕西省运城市9个县区先后发生乙脑疫情，截至14日感染人数已增至60例，其中死亡病例19例。其中41例中，治愈出院6例，在家治疗4例，在住院治疗的31例中，病情平稳7例，病情危重8例。以上是2006年陕西省运城市出现的一次乙脑疫情。请针对该疫情进行相关分析。</w:t>
      </w:r>
    </w:p>
    <w:p>
      <w:pPr>
        <w:pStyle w:val="Normal11"/>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3（血吸虫病）：2005年7月下旬，河南省商丘市报告一例在安徽芜湖感染的急性血吸虫病。安徽省血研所接到中国疾控中心的疫情通报后，立即与河南省疾控机构联系，很快查清了在芜湖的感染地点，及时进行了灭螺灭蚴处理，防止了疫情的蔓延。</w:t>
      </w:r>
    </w:p>
    <w:p>
      <w:pPr>
        <w:pStyle w:val="Normal11"/>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4（肾综合征出血热）：某乡2004年11月初以来，发生不明原因发热、腰痛、皮肤黏膜有出血点，血压偏低，先少尿，后多尿，病例十余例。个别病例死亡，尸检可见内脏高度充血，心、肾及脑垂体广泛性出血。该乡环境卫生极差，鼠多，垃圾随处可见。</w:t>
      </w:r>
    </w:p>
    <w:p>
      <w:pPr>
        <w:pStyle w:val="Normal11"/>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5（鼠疫）：2009年7月30日，青海省海南藏族自治州兴海县子科滩镇发现一起疑似鼠疫疫情，经实验室48小时细菌培养，结果呈现阳性。疫情发生后，我国的疾控中心鼠疫防治专家立即赶赴现场，开展流行病学调查、密切接触者的追踪管理、疫源地处理等防控和医疗救治工作，现在疫情已经得到了有效控制。</w:t>
      </w:r>
    </w:p>
    <w:p>
      <w:pPr>
        <w:pStyle w:val="Normal11"/>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案例6（疟疾）：2007年9月28日，邓州市裴营乡寇营村发现当地感染疟疾病例11例。市疾控接到报告后，立即开展流行病学调查及疫情处理。</w:t>
      </w:r>
    </w:p>
    <w:p>
      <w:pPr>
        <w:pStyle w:val="Normal11"/>
        <w:jc w:val="left"/>
        <w:rPr>
          <w:rFonts w:ascii="黑体" w:eastAsia="黑体" w:hAnsi="黑体"/>
          <w:sz w:val="24"/>
          <w:szCs w:val="28"/>
        </w:rPr>
      </w:pPr>
      <w:r>
        <w:rPr>
          <w:rFonts w:ascii="黑体" w:eastAsia="黑体" w:hAnsi="黑体"/>
          <w:sz w:val="24"/>
          <w:szCs w:val="28"/>
        </w:rPr>
        <w:t>本次疫情主要调查哪些内容？（用于肾综合征出血热案例）</w:t>
      </w:r>
    </w:p>
    <w:p>
      <w:pPr>
        <w:pStyle w:val="Normal11"/>
        <w:jc w:val="left"/>
        <w:rPr>
          <w:rFonts w:ascii="黑体" w:eastAsia="黑体" w:hAnsi="黑体"/>
          <w:sz w:val="24"/>
          <w:szCs w:val="28"/>
        </w:rPr>
      </w:pPr>
    </w:p>
    <w:p>
      <w:pPr>
        <w:pStyle w:val="Normal12"/>
        <w:jc w:val="left"/>
        <w:rPr>
          <w:rFonts w:ascii="黑体" w:eastAsia="黑体" w:hAnsi="黑体"/>
          <w:sz w:val="24"/>
          <w:szCs w:val="28"/>
        </w:rPr>
      </w:pPr>
      <w:r>
        <w:rPr>
          <w:rFonts w:ascii="黑体" w:eastAsia="黑体" w:hAnsi="黑体"/>
          <w:sz w:val="24"/>
          <w:szCs w:val="28"/>
        </w:rPr>
        <w:t>13.</w:t>
      </w:r>
      <w:r>
        <w:rPr>
          <w:rFonts w:ascii="黑体" w:eastAsia="黑体" w:hAnsi="黑体"/>
          <w:sz w:val="24"/>
          <w:szCs w:val="28"/>
        </w:rPr>
        <w:t>某村区一幼儿园因原教室十分破旧，重新盖了教学楼并装修一新，于2002年9月2日开始使用。三天内共有100多名学生出现眼红、皮肤痛痒、咳嗽等症状，先后到医院就诊。简述如何预防此类事件的发生。</w:t>
      </w:r>
    </w:p>
    <w:p>
      <w:pPr>
        <w:pStyle w:val="Normal12"/>
        <w:jc w:val="left"/>
        <w:rPr>
          <w:rFonts w:ascii="黑体" w:eastAsia="黑体" w:hAnsi="黑体"/>
          <w:sz w:val="24"/>
          <w:szCs w:val="28"/>
        </w:rPr>
      </w:pPr>
    </w:p>
    <w:p>
      <w:pPr>
        <w:pStyle w:val="Normal13"/>
        <w:jc w:val="left"/>
        <w:rPr>
          <w:rFonts w:ascii="黑体" w:eastAsia="黑体" w:hAnsi="黑体"/>
          <w:sz w:val="24"/>
          <w:szCs w:val="28"/>
        </w:rPr>
      </w:pPr>
      <w:r>
        <w:rPr>
          <w:rFonts w:ascii="黑体" w:eastAsia="黑体" w:hAnsi="黑体"/>
          <w:sz w:val="24"/>
          <w:szCs w:val="28"/>
        </w:rPr>
        <w:t>14.</w:t>
      </w:r>
      <w:r>
        <w:rPr>
          <w:rFonts w:ascii="黑体" w:eastAsia="黑体" w:hAnsi="黑体"/>
          <w:sz w:val="24"/>
          <w:szCs w:val="28"/>
        </w:rPr>
        <w:t>某工厂有职工2226人，外来民工735人。工人除少数在厂外居住，基本都住在厂内职工宿舍。厂内没有供职工用餐的食堂，饮用厂自备的水源井自来水，平时管理不善，工人与民工多有饮用生水习惯。9月6日有11人发生腹泻，大便呈黄水样，无里急后重，多无腹痛，仅个别有低热、呕吐。至15日共有70人发病，其中本厂职工43例，外来民工27例。同期厂外无类似病人发现，近期无集体聚餐活动。以往厂内每月偶尔发生1～2例腹泻病人。当地疾控部门接到疫情报告后，迅速派员到现场查明原因，从病人的粪便中找到霍乱弧菌（O1），并及时控制了疫情。简述本次调查的步骤。</w:t>
      </w:r>
    </w:p>
    <w:p>
      <w:pPr>
        <w:pStyle w:val="Normal13"/>
        <w:jc w:val="left"/>
        <w:rPr>
          <w:rFonts w:ascii="黑体" w:eastAsia="黑体" w:hAnsi="黑体"/>
          <w:sz w:val="24"/>
          <w:szCs w:val="28"/>
        </w:rPr>
      </w:pPr>
    </w:p>
    <w:p>
      <w:pPr>
        <w:pStyle w:val="Normal14"/>
        <w:jc w:val="left"/>
        <w:rPr>
          <w:rFonts w:ascii="黑体" w:eastAsia="黑体" w:hAnsi="黑体"/>
          <w:sz w:val="24"/>
          <w:szCs w:val="28"/>
        </w:rPr>
      </w:pPr>
      <w:r>
        <w:rPr>
          <w:rFonts w:ascii="黑体" w:eastAsia="黑体" w:hAnsi="黑体"/>
          <w:sz w:val="24"/>
          <w:szCs w:val="28"/>
        </w:rPr>
        <w:t>15.</w:t>
      </w:r>
      <w:r>
        <w:rPr>
          <w:rFonts w:ascii="黑体" w:eastAsia="黑体" w:hAnsi="黑体"/>
          <w:sz w:val="24"/>
          <w:szCs w:val="28"/>
        </w:rPr>
        <w:t>简述尘肺病的诊断依据。</w:t>
      </w:r>
    </w:p>
    <w:p>
      <w:pPr>
        <w:pStyle w:val="Normal14"/>
        <w:jc w:val="left"/>
        <w:rPr>
          <w:rFonts w:ascii="黑体" w:eastAsia="黑体" w:hAnsi="黑体"/>
          <w:sz w:val="24"/>
          <w:szCs w:val="28"/>
        </w:rPr>
      </w:pPr>
    </w:p>
    <w:p>
      <w:pPr>
        <w:pStyle w:val="Normal15"/>
        <w:jc w:val="left"/>
        <w:rPr>
          <w:rFonts w:ascii="黑体" w:eastAsia="黑体" w:hAnsi="黑体"/>
          <w:sz w:val="24"/>
          <w:szCs w:val="28"/>
        </w:rPr>
      </w:pPr>
      <w:r>
        <w:rPr>
          <w:rFonts w:ascii="黑体" w:eastAsia="黑体" w:hAnsi="黑体"/>
          <w:sz w:val="24"/>
          <w:szCs w:val="28"/>
        </w:rPr>
        <w:t>16.</w:t>
      </w:r>
      <w:r>
        <w:rPr>
          <w:rFonts w:ascii="黑体" w:eastAsia="黑体" w:hAnsi="黑体"/>
          <w:sz w:val="24"/>
          <w:szCs w:val="28"/>
        </w:rPr>
        <w:t>我国在慢性病监测工作中，主要调查项目包括什么？</w:t>
      </w:r>
    </w:p>
    <w:p>
      <w:pPr>
        <w:pStyle w:val="Normal15"/>
        <w:jc w:val="left"/>
        <w:rPr>
          <w:rFonts w:ascii="黑体" w:eastAsia="黑体" w:hAnsi="黑体"/>
          <w:sz w:val="24"/>
          <w:szCs w:val="28"/>
        </w:rPr>
      </w:pPr>
    </w:p>
    <w:p>
      <w:pPr>
        <w:pStyle w:val="Normal16"/>
        <w:jc w:val="left"/>
        <w:rPr>
          <w:rFonts w:ascii="黑体" w:eastAsia="黑体" w:hAnsi="黑体"/>
          <w:sz w:val="24"/>
          <w:szCs w:val="28"/>
        </w:rPr>
      </w:pPr>
      <w:r>
        <w:rPr>
          <w:rFonts w:ascii="黑体" w:eastAsia="黑体" w:hAnsi="黑体"/>
          <w:sz w:val="24"/>
          <w:szCs w:val="28"/>
        </w:rPr>
        <w:t>17.</w:t>
      </w:r>
      <w:r>
        <w:rPr>
          <w:rFonts w:ascii="黑体" w:eastAsia="黑体" w:hAnsi="黑体"/>
          <w:sz w:val="24"/>
          <w:szCs w:val="28"/>
        </w:rPr>
        <w:t>针对托幼机构的手足口病防治，你认为应该重视哪几方面？</w:t>
      </w:r>
    </w:p>
    <w:p>
      <w:pPr>
        <w:pStyle w:val="Normal16"/>
        <w:jc w:val="left"/>
        <w:rPr>
          <w:rFonts w:ascii="黑体" w:eastAsia="黑体" w:hAnsi="黑体"/>
          <w:sz w:val="24"/>
          <w:szCs w:val="28"/>
        </w:rPr>
      </w:pPr>
    </w:p>
    <w:p>
      <w:pPr>
        <w:pStyle w:val="Normal17"/>
        <w:jc w:val="left"/>
        <w:rPr>
          <w:rFonts w:ascii="黑体" w:eastAsia="黑体" w:hAnsi="黑体"/>
          <w:sz w:val="24"/>
          <w:szCs w:val="28"/>
        </w:rPr>
      </w:pPr>
      <w:r>
        <w:rPr>
          <w:rFonts w:ascii="黑体" w:eastAsia="黑体" w:hAnsi="黑体"/>
          <w:sz w:val="24"/>
          <w:szCs w:val="28"/>
        </w:rPr>
        <w:t>18.</w:t>
      </w:r>
      <w:r>
        <w:rPr>
          <w:rFonts w:ascii="黑体" w:eastAsia="黑体" w:hAnsi="黑体"/>
          <w:sz w:val="24"/>
          <w:szCs w:val="28"/>
        </w:rPr>
        <w:t>案例1（登革热）：截止到2013年10月31日，广州2013年登革热病例数量已经达到900多例了，是近10年以来登革热病例最多的一年。900多例病例中，含66例输入性和近300例疑似病例。</w:t>
      </w:r>
    </w:p>
    <w:p>
      <w:pPr>
        <w:pStyle w:val="Normal17"/>
        <w:jc w:val="left"/>
        <w:rPr>
          <w:rFonts w:ascii="黑体" w:eastAsia="黑体" w:hAnsi="黑体"/>
          <w:sz w:val="24"/>
          <w:szCs w:val="28"/>
        </w:rPr>
        <w:sectPr w:rsidSect="00C33305">
          <w:footerReference w:type="default" r:id="rId7"/>
          <w:type w:val="nextPage"/>
          <w:pgSz w:w="11906" w:h="16838" w:code="9"/>
          <w:pgMar w:top="1440" w:right="1800" w:bottom="1440" w:left="1800" w:header="851" w:footer="992" w:gutter="0"/>
          <w:pgNumType w:start="3"/>
          <w:cols w:space="425"/>
          <w:titlePg w:val="0"/>
          <w:docGrid w:type="lines" w:linePitch="312"/>
        </w:sectPr>
      </w:pPr>
      <w:r>
        <w:rPr>
          <w:rFonts w:ascii="黑体" w:eastAsia="黑体" w:hAnsi="黑体"/>
          <w:sz w:val="24"/>
          <w:szCs w:val="28"/>
        </w:rPr>
        <w:tab/>
      </w:r>
    </w:p>
    <w:p>
      <w:pPr>
        <w:pStyle w:val="Normal17"/>
        <w:jc w:val="left"/>
        <w:rPr>
          <w:rFonts w:ascii="黑体" w:eastAsia="黑体" w:hAnsi="黑体"/>
          <w:sz w:val="24"/>
          <w:szCs w:val="28"/>
        </w:rPr>
      </w:pPr>
      <w:r>
        <w:rPr>
          <w:rFonts w:ascii="黑体" w:eastAsia="黑体" w:hAnsi="黑体"/>
          <w:sz w:val="24"/>
          <w:szCs w:val="28"/>
        </w:rPr>
        <w:t>案例2（流行性乙型脑炎）：2006年7月13日以来陕西省运城市9个县区先后发生乙脑疫情，截至14日感染人数已增至60例，其中死亡病例19例。其中41例中，治愈出院6例，在家治疗4例，在住院治疗的31例中，病情平稳7例，病情危重8例。以上是2006年陕西省运城市出现的一次乙脑疫情。请针对该疫情进行相关分析。</w:t>
      </w:r>
    </w:p>
    <w:p>
      <w:pPr>
        <w:pStyle w:val="Normal1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3（血吸虫病）：2005年7月下旬，河南省商丘市报告一例在安徽芜湖感染的急性血吸虫病。安徽省血研所接到中国疾控中心的疫情通报后，立即与河南省疾控机构联系，很快查清了在芜湖的感染地点，及时进行了灭螺灭蚴处理，防止了疫情的蔓延。</w:t>
      </w:r>
    </w:p>
    <w:p>
      <w:pPr>
        <w:pStyle w:val="Normal1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4（肾综合征出血热）：某乡2004年11月初以来，发生不明原因发热、腰痛、皮肤黏膜有出血点，血压偏低，先少尿，后多尿，病例十余例。个别病例死亡，尸检可见内脏高度充血，心、肾及脑垂体广泛性出血。该乡环境卫生极差，鼠多，垃圾随处可见。</w:t>
      </w:r>
    </w:p>
    <w:p>
      <w:pPr>
        <w:pStyle w:val="Normal1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5（鼠疫）：2009年7月30日，青海省海南藏族自治州兴海县子科滩镇发现一起疑似鼠疫疫情，经实验室48小时细菌培养，结果呈现阳性。疫情发生后，我国的疾控中心鼠疫防治专家立即赶赴现场，开展流行病学调查、密切接触者的追踪管理、疫源地处理等防控和医疗救治工作，现在疫情已经得到了有效控制。</w:t>
      </w:r>
    </w:p>
    <w:p>
      <w:pPr>
        <w:pStyle w:val="Normal1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案例6（疟疾）：2007年9月28日，邓州市裴营乡寇营村发现当地感染疟疾病例11例。市疾控接到报告后，立即开展流行病学调查及疫情处理。</w:t>
      </w:r>
    </w:p>
    <w:p>
      <w:pPr>
        <w:pStyle w:val="Normal17"/>
        <w:jc w:val="left"/>
        <w:rPr>
          <w:rFonts w:ascii="黑体" w:eastAsia="黑体" w:hAnsi="黑体"/>
          <w:sz w:val="24"/>
          <w:szCs w:val="28"/>
        </w:rPr>
      </w:pPr>
      <w:r>
        <w:rPr>
          <w:rFonts w:ascii="黑体" w:eastAsia="黑体" w:hAnsi="黑体"/>
          <w:sz w:val="24"/>
          <w:szCs w:val="28"/>
        </w:rPr>
        <w:t>为控制本次疫情，你准备采取哪些控制措施？（用于鼠疫案例）</w:t>
      </w:r>
    </w:p>
    <w:p>
      <w:pPr>
        <w:pStyle w:val="Normal17"/>
        <w:jc w:val="left"/>
        <w:rPr>
          <w:rFonts w:ascii="黑体" w:eastAsia="黑体" w:hAnsi="黑体"/>
          <w:sz w:val="24"/>
          <w:szCs w:val="28"/>
        </w:rPr>
      </w:pPr>
    </w:p>
    <w:p>
      <w:pPr>
        <w:pStyle w:val="Normal18"/>
        <w:jc w:val="left"/>
        <w:rPr>
          <w:rFonts w:ascii="黑体" w:eastAsia="黑体" w:hAnsi="黑体"/>
          <w:sz w:val="24"/>
          <w:szCs w:val="28"/>
        </w:rPr>
      </w:pPr>
      <w:r>
        <w:rPr>
          <w:rFonts w:ascii="黑体" w:eastAsia="黑体" w:hAnsi="黑体"/>
          <w:sz w:val="24"/>
          <w:szCs w:val="28"/>
        </w:rPr>
        <w:t>19.</w:t>
      </w:r>
      <w:r>
        <w:rPr>
          <w:rFonts w:ascii="黑体" w:eastAsia="黑体" w:hAnsi="黑体"/>
          <w:sz w:val="24"/>
          <w:szCs w:val="28"/>
        </w:rPr>
        <w:t>某男，31岁，船舶修造厂工人，从事熔割、焊接作业8年，近2年来常有失眠、头晕、头痛、记忆力减退、四肢无力、伴有食欲不振、便秘，偶有腹泻，近2月常有腹部隐痛。体查：慢性病容面色灰白，下齿龈可见浅蓝色线条，血象正常，点彩红细胞、嗜碱性红细胞正常。如果需要确诊还需要获得那些资料？首选应做什么检查？</w:t>
      </w:r>
    </w:p>
    <w:p>
      <w:pPr>
        <w:pStyle w:val="Normal18"/>
        <w:jc w:val="left"/>
        <w:rPr>
          <w:rFonts w:ascii="黑体" w:eastAsia="黑体" w:hAnsi="黑体"/>
          <w:sz w:val="24"/>
          <w:szCs w:val="28"/>
        </w:rPr>
      </w:pPr>
    </w:p>
    <w:p>
      <w:pPr>
        <w:pStyle w:val="Normal19"/>
        <w:jc w:val="left"/>
        <w:rPr>
          <w:rFonts w:ascii="黑体" w:eastAsia="黑体" w:hAnsi="黑体"/>
          <w:sz w:val="24"/>
          <w:szCs w:val="28"/>
        </w:rPr>
      </w:pPr>
      <w:r>
        <w:rPr>
          <w:rFonts w:ascii="黑体" w:eastAsia="黑体" w:hAnsi="黑体"/>
          <w:sz w:val="24"/>
          <w:szCs w:val="28"/>
        </w:rPr>
        <w:t>20.</w:t>
      </w:r>
      <w:r>
        <w:rPr>
          <w:rFonts w:ascii="黑体" w:eastAsia="黑体" w:hAnsi="黑体"/>
          <w:sz w:val="24"/>
          <w:szCs w:val="28"/>
        </w:rPr>
        <w:t>2006年9月18日晚上7点，某市CDC接到某镇中心卫生院电话报告：9月18日下午3点左右，该镇中心卫生院发现两例疑似霍乱病人，到18日下午5时，该院已经累计收治了8例疑似霍乱病人，病人的临床表现具有典型的霍乱症状：剧烈腹痛、米咁样大便，无腹痛、无发热。根据采集的病史初步获悉：9月17日中午，8例病人均参加了该镇陈女士在当地某餐馆举办的生日宴会。接到报告后，该市CDC立即派出由流行病学、检验、消毒专业人员组成的调查组前往该镇调查。发病地点是一个近海的渔港，产业主要以渔业为主。调查组流行病学专业人员仔细询问了8例病人的临床表现和流行病学史，初步诊断：霍乱（疑似）。同时，该市实验室从8例病人大便中，均检测出O139霍乱弧菌，经调查组细菌专家核实，实验结果正确。调查组结论：此次疫情为霍乱暴发。疫情控制后，为了彻底调查清楚此次霍乱疫情的发病原因，调查组决定开展病例对照研究。请问应如何选择病例组和对照组？</w:t>
      </w:r>
    </w:p>
    <w:p>
      <w:pPr>
        <w:pStyle w:val="Normal19"/>
        <w:jc w:val="left"/>
        <w:rPr>
          <w:rFonts w:ascii="黑体" w:eastAsia="黑体" w:hAnsi="黑体"/>
          <w:sz w:val="24"/>
          <w:szCs w:val="28"/>
        </w:rPr>
      </w:pPr>
    </w:p>
    <w:p>
      <w:pPr>
        <w:pStyle w:val="Normal20"/>
        <w:jc w:val="left"/>
        <w:rPr>
          <w:rFonts w:ascii="黑体" w:eastAsia="黑体" w:hAnsi="黑体"/>
          <w:sz w:val="24"/>
          <w:szCs w:val="28"/>
        </w:rPr>
      </w:pPr>
      <w:r>
        <w:rPr>
          <w:rFonts w:ascii="黑体" w:eastAsia="黑体" w:hAnsi="黑体"/>
          <w:sz w:val="24"/>
          <w:szCs w:val="28"/>
        </w:rPr>
        <w:t>21.</w:t>
      </w:r>
      <w:r>
        <w:rPr>
          <w:rFonts w:ascii="黑体" w:eastAsia="黑体" w:hAnsi="黑体"/>
          <w:sz w:val="24"/>
          <w:szCs w:val="28"/>
        </w:rPr>
        <w:t>如何预防类似亚硝酸盐食物中毒、有机磷中毒、小儿毒鼠强中毒事件的发生？</w:t>
      </w:r>
    </w:p>
    <w:p>
      <w:pPr>
        <w:pStyle w:val="Normal20"/>
        <w:jc w:val="left"/>
        <w:rPr>
          <w:rFonts w:ascii="黑体" w:eastAsia="黑体" w:hAnsi="黑体"/>
          <w:sz w:val="24"/>
          <w:szCs w:val="28"/>
        </w:rPr>
      </w:pPr>
    </w:p>
    <w:p>
      <w:pPr>
        <w:pStyle w:val="Normal21"/>
        <w:jc w:val="left"/>
        <w:rPr>
          <w:rFonts w:ascii="黑体" w:eastAsia="黑体" w:hAnsi="黑体"/>
          <w:sz w:val="24"/>
          <w:szCs w:val="28"/>
        </w:rPr>
        <w:sectPr w:rsidSect="00C33305">
          <w:footerReference w:type="default" r:id="rId8"/>
          <w:type w:val="nextPage"/>
          <w:pgSz w:w="11906" w:h="16838" w:code="9"/>
          <w:pgMar w:top="1440" w:right="1800" w:bottom="1440" w:left="1800" w:header="851" w:footer="992" w:gutter="0"/>
          <w:pgNumType w:start="4"/>
          <w:cols w:space="425"/>
          <w:titlePg w:val="0"/>
          <w:docGrid w:type="lines" w:linePitch="312"/>
        </w:sectPr>
      </w:pPr>
      <w:r>
        <w:rPr>
          <w:rFonts w:ascii="黑体" w:eastAsia="黑体" w:hAnsi="黑体"/>
          <w:sz w:val="24"/>
          <w:szCs w:val="28"/>
        </w:rPr>
        <w:t>22.</w:t>
      </w:r>
    </w:p>
    <w:p>
      <w:pPr>
        <w:pStyle w:val="Normal21"/>
        <w:jc w:val="left"/>
        <w:rPr>
          <w:rFonts w:ascii="黑体" w:eastAsia="黑体" w:hAnsi="黑体"/>
          <w:sz w:val="24"/>
          <w:szCs w:val="28"/>
        </w:rPr>
      </w:pPr>
      <w:r>
        <w:rPr>
          <w:rFonts w:ascii="黑体" w:eastAsia="黑体" w:hAnsi="黑体"/>
          <w:sz w:val="24"/>
          <w:szCs w:val="28"/>
        </w:rPr>
        <w:t>随着人口老龄化，恶性肿瘤对居民健康的影响日益突出。大竹县于2009年开展了肿瘤随访的登记的项目工作，结果如下：2009年医疗单位报告恶性肿瘤1506例，报告率为138.80/10万，其中死亡836例，死亡率为77.05/10万。男性现患率为91.24/10万，死亡率为52.75/10万，发病较高的为支气管和肺肿瘤、肝恶性肿瘤、胃恶性肿瘤、食管恶性肿瘤，占男性发病的71.52%；女性现患率为47.56/10万，死亡率为24.33/10万，发病较高的为乳房恶性肿瘤、肝恶性肿瘤、直肠恶性肿瘤、子宫恶性肿瘤，占女性发病的42.64%。发病年龄40～75岁组较高，占70.85%。职业主要以农民最高，占96.88%。试分析男性恶性肿瘤的患病率比女性高的原因。</w:t>
      </w:r>
    </w:p>
    <w:p>
      <w:pPr>
        <w:pStyle w:val="Normal21"/>
        <w:jc w:val="left"/>
        <w:rPr>
          <w:rFonts w:ascii="黑体" w:eastAsia="黑体" w:hAnsi="黑体"/>
          <w:sz w:val="24"/>
          <w:szCs w:val="28"/>
        </w:rPr>
      </w:pPr>
    </w:p>
    <w:p>
      <w:pPr>
        <w:pStyle w:val="Normal22"/>
        <w:jc w:val="left"/>
        <w:rPr>
          <w:rFonts w:ascii="黑体" w:eastAsia="黑体" w:hAnsi="黑体"/>
          <w:sz w:val="24"/>
          <w:szCs w:val="28"/>
        </w:rPr>
      </w:pPr>
      <w:r>
        <w:rPr>
          <w:rFonts w:ascii="黑体" w:eastAsia="黑体" w:hAnsi="黑体"/>
          <w:sz w:val="24"/>
          <w:szCs w:val="28"/>
        </w:rPr>
        <w:t>23.</w:t>
      </w:r>
      <w:r>
        <w:rPr>
          <w:rFonts w:ascii="黑体" w:eastAsia="黑体" w:hAnsi="黑体"/>
          <w:sz w:val="24"/>
          <w:szCs w:val="28"/>
        </w:rPr>
        <w:t>什么是细菌性食物中毒，细菌性食物中毒发生的原因有哪些？如何预防细菌性食物中毒？</w:t>
      </w:r>
    </w:p>
    <w:p>
      <w:pPr>
        <w:pStyle w:val="Normal22"/>
        <w:jc w:val="left"/>
        <w:rPr>
          <w:rFonts w:ascii="黑体" w:eastAsia="黑体" w:hAnsi="黑体"/>
          <w:sz w:val="24"/>
          <w:szCs w:val="28"/>
        </w:rPr>
      </w:pPr>
    </w:p>
    <w:p>
      <w:pPr>
        <w:pStyle w:val="Normal23"/>
        <w:jc w:val="left"/>
        <w:rPr>
          <w:rFonts w:ascii="黑体" w:eastAsia="黑体" w:hAnsi="黑体"/>
          <w:sz w:val="24"/>
          <w:szCs w:val="28"/>
        </w:rPr>
      </w:pPr>
      <w:r>
        <w:rPr>
          <w:rFonts w:ascii="黑体" w:eastAsia="黑体" w:hAnsi="黑体"/>
          <w:sz w:val="24"/>
          <w:szCs w:val="28"/>
        </w:rPr>
        <w:t>24.</w:t>
      </w:r>
      <w:r>
        <w:rPr>
          <w:rFonts w:ascii="黑体" w:eastAsia="黑体" w:hAnsi="黑体"/>
          <w:sz w:val="24"/>
          <w:szCs w:val="28"/>
        </w:rPr>
        <w:t>回答霍乱/鼠疫、人禽流感、艾滋病、流行性感冒/手足口病各自属于哪类传染病，报告方式和报告时限如何？</w:t>
      </w:r>
    </w:p>
    <w:p>
      <w:pPr>
        <w:pStyle w:val="Normal23"/>
        <w:jc w:val="left"/>
        <w:rPr>
          <w:rFonts w:ascii="黑体" w:eastAsia="黑体" w:hAnsi="黑体"/>
          <w:sz w:val="24"/>
          <w:szCs w:val="28"/>
        </w:rPr>
      </w:pPr>
    </w:p>
    <w:p>
      <w:pPr>
        <w:pStyle w:val="Normal24"/>
        <w:jc w:val="left"/>
        <w:rPr>
          <w:rFonts w:ascii="黑体" w:eastAsia="黑体" w:hAnsi="黑体"/>
          <w:sz w:val="24"/>
          <w:szCs w:val="28"/>
        </w:rPr>
      </w:pPr>
      <w:r>
        <w:rPr>
          <w:rFonts w:ascii="黑体" w:eastAsia="黑体" w:hAnsi="黑体"/>
          <w:sz w:val="24"/>
          <w:szCs w:val="28"/>
        </w:rPr>
        <w:t>25.</w:t>
      </w:r>
      <w:r>
        <w:rPr>
          <w:rFonts w:ascii="黑体" w:eastAsia="黑体" w:hAnsi="黑体"/>
          <w:sz w:val="24"/>
          <w:szCs w:val="28"/>
        </w:rPr>
        <w:t>简述暴发疫情的调查和处置。</w:t>
      </w:r>
    </w:p>
    <w:p>
      <w:pPr>
        <w:pStyle w:val="Normal24"/>
        <w:jc w:val="left"/>
        <w:rPr>
          <w:rFonts w:ascii="黑体" w:eastAsia="黑体" w:hAnsi="黑体"/>
          <w:sz w:val="24"/>
          <w:szCs w:val="28"/>
        </w:rPr>
      </w:pPr>
    </w:p>
    <w:p>
      <w:pPr>
        <w:pStyle w:val="Normal24"/>
        <w:jc w:val="left"/>
        <w:rPr>
          <w:rFonts w:ascii="黑体" w:eastAsia="黑体" w:hAnsi="黑体"/>
          <w:sz w:val="24"/>
          <w:szCs w:val="28"/>
        </w:rPr>
      </w:pPr>
    </w:p>
    <w:p>
      <w:pPr>
        <w:pStyle w:val="Normal24"/>
        <w:jc w:val="center"/>
        <w:rPr>
          <w:rFonts w:ascii="宋体" w:hAnsi="宋体" w:cs="宋体"/>
          <w:b/>
          <w:color w:val="000000"/>
          <w:sz w:val="32"/>
          <w:szCs w:val="28"/>
        </w:rPr>
      </w:pPr>
      <w:r>
        <w:rPr>
          <w:rFonts w:ascii="宋体" w:eastAsia="宋体" w:hAnsi="宋体" w:cs="宋体"/>
          <w:b/>
          <w:color w:val="000000"/>
          <w:sz w:val="32"/>
          <w:szCs w:val="28"/>
        </w:rPr>
        <w:t>第2卷</w:t>
      </w:r>
    </w:p>
    <w:p>
      <w:pPr>
        <w:pStyle w:val="Normal24"/>
        <w:jc w:val="center"/>
        <w:rPr>
          <w:rFonts w:ascii="宋体" w:hAnsi="宋体" w:cs="宋体"/>
          <w:b/>
          <w:color w:val="000000"/>
          <w:sz w:val="32"/>
          <w:szCs w:val="28"/>
        </w:rPr>
      </w:pPr>
    </w:p>
    <w:p>
      <w:pPr>
        <w:pStyle w:val="Normal24"/>
        <w:jc w:val="center"/>
        <w:rPr>
          <w:rFonts w:ascii="宋体" w:hAnsi="宋体" w:cs="宋体"/>
          <w:b/>
          <w:color w:val="000000"/>
          <w:sz w:val="32"/>
          <w:szCs w:val="28"/>
        </w:rPr>
      </w:pPr>
    </w:p>
    <w:p>
      <w:pPr>
        <w:pStyle w:val="Normal24"/>
        <w:jc w:val="left"/>
        <w:rPr>
          <w:rFonts w:ascii="宋体" w:hAnsi="宋体" w:cs="宋体"/>
          <w:b/>
          <w:color w:val="000000"/>
          <w:sz w:val="28"/>
          <w:szCs w:val="28"/>
        </w:rPr>
      </w:pPr>
      <w:r>
        <w:rPr>
          <w:rFonts w:ascii="宋体" w:eastAsia="宋体" w:hAnsi="宋体" w:cs="宋体"/>
          <w:b/>
          <w:color w:val="000000"/>
          <w:sz w:val="28"/>
          <w:szCs w:val="28"/>
        </w:rPr>
        <w:t>一.参考题库(共25题)</w:t>
      </w:r>
    </w:p>
    <w:p>
      <w:pPr>
        <w:pStyle w:val="Normal25"/>
        <w:jc w:val="left"/>
        <w:rPr>
          <w:rFonts w:ascii="黑体" w:eastAsia="黑体" w:hAnsi="黑体"/>
          <w:sz w:val="24"/>
          <w:szCs w:val="28"/>
        </w:rPr>
      </w:pPr>
      <w:r>
        <w:rPr>
          <w:rFonts w:ascii="黑体" w:eastAsia="黑体" w:hAnsi="黑体"/>
          <w:sz w:val="24"/>
          <w:szCs w:val="28"/>
        </w:rPr>
        <w:t>1.</w:t>
      </w:r>
      <w:r>
        <w:rPr>
          <w:rFonts w:ascii="黑体" w:eastAsia="黑体" w:hAnsi="黑体"/>
          <w:sz w:val="24"/>
          <w:szCs w:val="28"/>
        </w:rPr>
        <w:t>简述急性职业中毒（食物中毒）事故的调查步骤以及指导具体实施。</w:t>
      </w:r>
    </w:p>
    <w:p>
      <w:pPr>
        <w:pStyle w:val="Normal25"/>
        <w:jc w:val="left"/>
        <w:rPr>
          <w:rFonts w:ascii="黑体" w:eastAsia="黑体" w:hAnsi="黑体"/>
          <w:sz w:val="24"/>
          <w:szCs w:val="28"/>
        </w:rPr>
      </w:pPr>
    </w:p>
    <w:p>
      <w:pPr>
        <w:pStyle w:val="Normal26"/>
        <w:jc w:val="left"/>
        <w:rPr>
          <w:rFonts w:ascii="黑体" w:eastAsia="黑体" w:hAnsi="黑体"/>
          <w:sz w:val="24"/>
          <w:szCs w:val="28"/>
        </w:rPr>
      </w:pPr>
      <w:r>
        <w:rPr>
          <w:rFonts w:ascii="黑体" w:eastAsia="黑体" w:hAnsi="黑体"/>
          <w:sz w:val="24"/>
          <w:szCs w:val="28"/>
        </w:rPr>
        <w:t>2.</w:t>
      </w:r>
      <w:r>
        <w:rPr>
          <w:rFonts w:ascii="黑体" w:eastAsia="黑体" w:hAnsi="黑体"/>
          <w:sz w:val="24"/>
          <w:szCs w:val="28"/>
        </w:rPr>
        <w:t>2006年9月18日晚上7点，某市CDC接到某镇中心卫生院电话报告：9月18日下午3点左右，该镇中心卫生院发现两例疑似霍乱病人，到18日下午5时，该院已经累计收治了8例疑似霍乱病人，病人的临床表现具有典型的霍乱症状：剧烈腹痛、米咁样大便，无腹痛、无发热。根据采集的病史初步获悉：9月17日中午，8例病人均参加了该镇陈女士在当地某餐馆举办的生日宴会。接到报告后，该市CDC立即派出由流行病学、检验、消毒专业人员组成的调查组前往该镇调查。发病地点是一个近海的渔港，产业主要以渔业为主。调查组流行病学专业人员仔细询问了8例病人的临床表现和流行病学史，初步诊断：霍乱（疑似）。同时，该市实验室从8例病人大便中，均检测出O139霍乱弧菌，经调查组细菌专家核实，实验结果正确。调查组结论：此次疫情为霍乱暴发。简述现场采样的注意事项。</w:t>
      </w:r>
    </w:p>
    <w:p>
      <w:pPr>
        <w:pStyle w:val="Normal26"/>
        <w:jc w:val="left"/>
        <w:rPr>
          <w:rFonts w:ascii="黑体" w:eastAsia="黑体" w:hAnsi="黑体"/>
          <w:sz w:val="24"/>
          <w:szCs w:val="28"/>
        </w:rPr>
      </w:pPr>
    </w:p>
    <w:p>
      <w:pPr>
        <w:pStyle w:val="Normal27"/>
        <w:jc w:val="left"/>
        <w:rPr>
          <w:rFonts w:ascii="黑体" w:eastAsia="黑体" w:hAnsi="黑体"/>
          <w:sz w:val="24"/>
          <w:szCs w:val="28"/>
        </w:rPr>
      </w:pPr>
      <w:r>
        <w:rPr>
          <w:rFonts w:ascii="黑体" w:eastAsia="黑体" w:hAnsi="黑体"/>
          <w:sz w:val="24"/>
          <w:szCs w:val="28"/>
        </w:rPr>
        <w:t>3.</w:t>
      </w:r>
      <w:r>
        <w:rPr>
          <w:rFonts w:ascii="黑体" w:eastAsia="黑体" w:hAnsi="黑体"/>
          <w:sz w:val="24"/>
          <w:szCs w:val="28"/>
        </w:rPr>
        <w:t>尘肺病、氯气作业、铅作业、汞作业、苯作业分别的职业禁忌症是什么？</w:t>
      </w:r>
    </w:p>
    <w:p>
      <w:pPr>
        <w:pStyle w:val="Normal27"/>
        <w:jc w:val="left"/>
        <w:rPr>
          <w:rFonts w:ascii="黑体" w:eastAsia="黑体" w:hAnsi="黑体"/>
          <w:sz w:val="24"/>
          <w:szCs w:val="28"/>
        </w:rPr>
      </w:pPr>
    </w:p>
    <w:p>
      <w:pPr>
        <w:pStyle w:val="Normal28"/>
        <w:jc w:val="left"/>
        <w:rPr>
          <w:rFonts w:ascii="黑体" w:eastAsia="黑体" w:hAnsi="黑体"/>
          <w:sz w:val="24"/>
          <w:szCs w:val="28"/>
        </w:rPr>
      </w:pPr>
      <w:r>
        <w:rPr>
          <w:rFonts w:ascii="黑体" w:eastAsia="黑体" w:hAnsi="黑体"/>
          <w:sz w:val="24"/>
          <w:szCs w:val="28"/>
        </w:rPr>
        <w:t>4.</w:t>
      </w:r>
      <w:r>
        <w:rPr>
          <w:rFonts w:ascii="黑体" w:eastAsia="黑体" w:hAnsi="黑体"/>
          <w:sz w:val="24"/>
          <w:szCs w:val="28"/>
        </w:rPr>
        <w:t>简述狂犬病的预防措施。</w:t>
      </w:r>
    </w:p>
    <w:p>
      <w:pPr>
        <w:pStyle w:val="Normal28"/>
        <w:jc w:val="left"/>
        <w:rPr>
          <w:rFonts w:ascii="黑体" w:eastAsia="黑体" w:hAnsi="黑体"/>
          <w:sz w:val="24"/>
          <w:szCs w:val="28"/>
        </w:rPr>
      </w:pPr>
    </w:p>
    <w:p>
      <w:pPr>
        <w:pStyle w:val="Normal29"/>
        <w:jc w:val="left"/>
        <w:rPr>
          <w:rFonts w:ascii="黑体" w:eastAsia="黑体" w:hAnsi="黑体"/>
          <w:sz w:val="24"/>
          <w:szCs w:val="28"/>
        </w:rPr>
        <w:sectPr w:rsidSect="00C33305">
          <w:footerReference w:type="default" r:id="rId9"/>
          <w:type w:val="nextPage"/>
          <w:pgSz w:w="11906" w:h="16838" w:code="9"/>
          <w:pgMar w:top="1440" w:right="1800" w:bottom="1440" w:left="1800" w:header="851" w:footer="992" w:gutter="0"/>
          <w:pgNumType w:start="5"/>
          <w:cols w:space="425"/>
          <w:titlePg w:val="0"/>
          <w:docGrid w:type="lines" w:linePitch="312"/>
        </w:sectPr>
      </w:pPr>
      <w:r>
        <w:rPr>
          <w:rFonts w:ascii="黑体" w:eastAsia="黑体" w:hAnsi="黑体"/>
          <w:sz w:val="24"/>
          <w:szCs w:val="28"/>
        </w:rPr>
        <w:t>5.</w:t>
      </w:r>
      <w:r>
        <w:rPr>
          <w:rFonts w:ascii="黑体" w:eastAsia="黑体" w:hAnsi="黑体"/>
          <w:sz w:val="24"/>
          <w:szCs w:val="28"/>
        </w:rPr>
        <w:t>3岁女童，因发热、呕吐、呕吐3天，抽搐、神志不清1小时于7月30日入院。</w:t>
      </w:r>
    </w:p>
    <w:p>
      <w:pPr>
        <w:pStyle w:val="Normal29"/>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患儿于入院前3天突然发热，伴头痛，烦躁不安，无鼻塞、咳嗽。曾呕吐胃内容物2次，一次呈喷射状。当地医院给予肌内注射青霉素及退热药物治疗无效。昨起嗜睡，1小时前全身抽搐1次，持续1分钟，继而神志不清而转来本院。发病以来拒食，便尿正常。</w:t>
      </w:r>
    </w:p>
    <w:p>
      <w:pPr>
        <w:pStyle w:val="Normal29"/>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既往体检，父母均体检。患儿未接受任何预防接种。</w:t>
      </w:r>
    </w:p>
    <w:p>
      <w:pPr>
        <w:pStyle w:val="Normal29"/>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查体：T39.2℃，P110次/分，R26次/分，BP120/80mmHg。发育正常，营养良好，囟门已闭，神志不清。全身皮肤无发绀、黄染，未见出血点。全身浅表淋巴结未触及，巩膜无黄染，两侧瞳孔等大，直径约2cm，对光反射迟钝。无鼻翼煽动，唇红，咽部稍充血，扁桃体不肿大。心肺（-）。腹平软，肝右肋下1.5cm，质软，脾未触及，肠鸣音正常。神经系统检查：颈项强直，布氏征阳性，克氏征阳性，巴氏征阳性，腹壁反射消失，膝键反射消失，二头肌反射消失，三头肌反射消失。</w:t>
      </w:r>
    </w:p>
    <w:p>
      <w:pPr>
        <w:pStyle w:val="Normal29"/>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实验室检查：Hb105g/L，WBC12.2*109/L，N73%，L27%。尿常规（-），粪便常规（-）。脑脊液：压力220mmH2O，外观清，WBC0.138*109/L，N 65%，L 35%，蛋白质（+++），葡萄糖&gt;0.5g/L，氯化物7.0g/L，涂片未查见细菌。</w:t>
      </w:r>
    </w:p>
    <w:p>
      <w:pPr>
        <w:pStyle w:val="Normal29"/>
        <w:jc w:val="left"/>
        <w:rPr>
          <w:rFonts w:ascii="黑体" w:eastAsia="黑体" w:hAnsi="黑体"/>
          <w:sz w:val="24"/>
          <w:szCs w:val="28"/>
        </w:rPr>
      </w:pPr>
      <w:r>
        <w:rPr>
          <w:rFonts w:ascii="黑体" w:eastAsia="黑体" w:hAnsi="黑体"/>
          <w:sz w:val="24"/>
          <w:szCs w:val="28"/>
        </w:rPr>
        <w:t>作出初步诊断，并简要说明诊断依据。</w:t>
      </w:r>
    </w:p>
    <w:p>
      <w:pPr>
        <w:pStyle w:val="Normal29"/>
        <w:jc w:val="left"/>
        <w:rPr>
          <w:rFonts w:ascii="黑体" w:eastAsia="黑体" w:hAnsi="黑体"/>
          <w:sz w:val="24"/>
          <w:szCs w:val="28"/>
        </w:rPr>
      </w:pPr>
    </w:p>
    <w:p>
      <w:pPr>
        <w:pStyle w:val="Normal30"/>
        <w:jc w:val="left"/>
        <w:rPr>
          <w:rFonts w:ascii="黑体" w:eastAsia="黑体" w:hAnsi="黑体"/>
          <w:sz w:val="24"/>
          <w:szCs w:val="28"/>
        </w:rPr>
      </w:pPr>
      <w:r>
        <w:rPr>
          <w:rFonts w:ascii="黑体" w:eastAsia="黑体" w:hAnsi="黑体"/>
          <w:sz w:val="24"/>
          <w:szCs w:val="28"/>
        </w:rPr>
        <w:t>6.</w:t>
      </w:r>
      <w:r>
        <w:rPr>
          <w:rFonts w:ascii="黑体" w:eastAsia="黑体" w:hAnsi="黑体"/>
          <w:sz w:val="24"/>
          <w:szCs w:val="28"/>
        </w:rPr>
        <w:t>男性，30岁，技师，因低热伴咳嗽1个月来就诊。</w:t>
      </w:r>
    </w:p>
    <w:p>
      <w:pPr>
        <w:pStyle w:val="Normal30"/>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患者于1个月前受寒后出现低热，下午明显，体温最高不超过38℃，。咳嗽，咳少量白色粘液痰，无咯血和胸痛，自认为感冒，服用各种抗感冒药和镇咳药，无明显好转，因工作忙未去医院检查，但逐渐乏力，工作力不从心，有时伴夜间盗汗。病后进食和睡眠稍差，体重稍有下降（具体未测量），尿便正常。</w:t>
      </w:r>
    </w:p>
    <w:p>
      <w:pPr>
        <w:pStyle w:val="Normal30"/>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既往体健，无结核和支气管、肺疾患史，无药物过敏史。平时不吸烟，有肺结核接触史。</w:t>
      </w:r>
    </w:p>
    <w:p>
      <w:pPr>
        <w:pStyle w:val="Normal30"/>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查体：T37.8℃，P86次/分，R20次/分，BP120/80mmHg。一般状况无明显异常，无皮疹，浅表淋巴结无肿大，巩膜无黄染，气管居中。右上肺叩诊稍浊，语颤稍增强，可闻及支气管肺泡呼吸音和少量湿性啰音，心腹检查未见异常。</w:t>
      </w:r>
    </w:p>
    <w:p>
      <w:pPr>
        <w:pStyle w:val="Normal30"/>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实验室检查：Hb130g/L，WBC9.0*109/L，N68%，L32%，PLT138*109/L，ESR35mm/h；尿常规（-），粪便常规（-）；PPD试验强阳性。</w:t>
      </w:r>
    </w:p>
    <w:p>
      <w:pPr>
        <w:pStyle w:val="Normal30"/>
        <w:jc w:val="left"/>
        <w:rPr>
          <w:rFonts w:ascii="黑体" w:eastAsia="黑体" w:hAnsi="黑体"/>
          <w:sz w:val="24"/>
          <w:szCs w:val="28"/>
        </w:rPr>
      </w:pPr>
      <w:r>
        <w:rPr>
          <w:rFonts w:ascii="黑体" w:eastAsia="黑体" w:hAnsi="黑体"/>
          <w:sz w:val="24"/>
          <w:szCs w:val="28"/>
        </w:rPr>
        <w:t>请作出初步诊断，并简要说明诊断依据。</w:t>
      </w:r>
    </w:p>
    <w:p>
      <w:pPr>
        <w:pStyle w:val="Normal30"/>
        <w:jc w:val="left"/>
        <w:rPr>
          <w:rFonts w:ascii="黑体" w:eastAsia="黑体" w:hAnsi="黑体"/>
          <w:sz w:val="24"/>
          <w:szCs w:val="28"/>
        </w:rPr>
      </w:pPr>
    </w:p>
    <w:p>
      <w:pPr>
        <w:pStyle w:val="Normal31"/>
        <w:jc w:val="left"/>
        <w:rPr>
          <w:rFonts w:ascii="黑体" w:eastAsia="黑体" w:hAnsi="黑体"/>
          <w:sz w:val="24"/>
          <w:szCs w:val="28"/>
        </w:rPr>
      </w:pPr>
      <w:r>
        <w:rPr>
          <w:rFonts w:ascii="黑体" w:eastAsia="黑体" w:hAnsi="黑体"/>
          <w:sz w:val="24"/>
          <w:szCs w:val="28"/>
        </w:rPr>
        <w:t>7.</w:t>
      </w:r>
      <w:r>
        <w:rPr>
          <w:rFonts w:ascii="黑体" w:eastAsia="黑体" w:hAnsi="黑体"/>
          <w:sz w:val="24"/>
          <w:szCs w:val="28"/>
        </w:rPr>
        <w:t>苯、铅、汞的职业接触机会有哪些？</w:t>
      </w:r>
    </w:p>
    <w:p>
      <w:pPr>
        <w:pStyle w:val="Normal31"/>
        <w:jc w:val="left"/>
        <w:rPr>
          <w:rFonts w:ascii="黑体" w:eastAsia="黑体" w:hAnsi="黑体"/>
          <w:sz w:val="24"/>
          <w:szCs w:val="28"/>
        </w:rPr>
      </w:pPr>
    </w:p>
    <w:p>
      <w:pPr>
        <w:pStyle w:val="Normal32"/>
        <w:jc w:val="left"/>
        <w:rPr>
          <w:rFonts w:ascii="黑体" w:eastAsia="黑体" w:hAnsi="黑体"/>
          <w:sz w:val="24"/>
          <w:szCs w:val="28"/>
        </w:rPr>
      </w:pPr>
      <w:r>
        <w:rPr>
          <w:rFonts w:ascii="黑体" w:eastAsia="黑体" w:hAnsi="黑体"/>
          <w:sz w:val="24"/>
          <w:szCs w:val="28"/>
        </w:rPr>
        <w:t>8.</w:t>
      </w:r>
      <w:r>
        <w:rPr>
          <w:rFonts w:ascii="黑体" w:eastAsia="黑体" w:hAnsi="黑体"/>
          <w:sz w:val="24"/>
          <w:szCs w:val="28"/>
        </w:rPr>
        <w:t>案例1（病毒性肝炎）：2008年12月13日，固原市疾病预防控制中心接到固原一中甲型病毒性肝炎的疫情报告后，立即组织专业人员对疫情进行了调查、核实，经流行病学调查和血清学检测，确定为一起甲肝暴发疫情。</w:t>
      </w:r>
    </w:p>
    <w:p>
      <w:pPr>
        <w:pStyle w:val="Normal32"/>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2（霍乱）：2008年9月6日，某海滨小城市市级人民医院报告发生一起疑似霍乱病例。患者：男，34岁，剧烈腹泻1天，大便呈黄水样、无里急后重、无腹痛、伴低热、呕吐，腹泻半天后出现腓肠肌痉挛。经调查，该患者系该市面粉厂工人，患者称该厂近来还有类似腹泻病人，但不清楚其他病人的症状和就诊情况。该市疾病预防控制中心接到市人民医院的报告后，立即派员进行流行病学调查与疫情处理。</w:t>
      </w:r>
    </w:p>
    <w:p>
      <w:pPr>
        <w:pStyle w:val="Normal32"/>
        <w:jc w:val="left"/>
        <w:rPr>
          <w:rFonts w:ascii="黑体" w:eastAsia="黑体" w:hAnsi="黑体"/>
          <w:sz w:val="24"/>
          <w:szCs w:val="28"/>
        </w:rPr>
        <w:sectPr w:rsidSect="00C33305">
          <w:footerReference w:type="default" r:id="rId10"/>
          <w:type w:val="nextPage"/>
          <w:pgSz w:w="11906" w:h="16838" w:code="9"/>
          <w:pgMar w:top="1440" w:right="1800" w:bottom="1440" w:left="1800" w:header="851" w:footer="992" w:gutter="0"/>
          <w:pgNumType w:start="6"/>
          <w:cols w:space="425"/>
          <w:titlePg w:val="0"/>
          <w:docGrid w:type="lines" w:linePitch="312"/>
        </w:sectPr>
      </w:pPr>
      <w:r>
        <w:rPr>
          <w:rFonts w:ascii="黑体" w:eastAsia="黑体" w:hAnsi="黑体"/>
          <w:sz w:val="24"/>
          <w:szCs w:val="28"/>
        </w:rPr>
        <w:tab/>
      </w:r>
    </w:p>
    <w:p>
      <w:pPr>
        <w:pStyle w:val="Normal32"/>
        <w:jc w:val="left"/>
        <w:rPr>
          <w:rFonts w:ascii="黑体" w:eastAsia="黑体" w:hAnsi="黑体"/>
          <w:sz w:val="24"/>
          <w:szCs w:val="28"/>
        </w:rPr>
      </w:pPr>
      <w:r>
        <w:rPr>
          <w:rFonts w:ascii="黑体" w:eastAsia="黑体" w:hAnsi="黑体"/>
          <w:sz w:val="24"/>
          <w:szCs w:val="28"/>
        </w:rPr>
        <w:t>案例3（细菌性痢疾）：2009年4月18日15：00，婺源县疾病预防控制中心接到珍珠山乡卫生院电话报告：该乡中学、中心小学自18日下午陆续有学生出现发热、头痛、腹痛、腹泻等症状。接到报告后，疾病预防控制中心立刻向县卫生局汇报，同时组织疫情防控小组赶往现场，进行流行病学调查和疫情处理。</w:t>
      </w:r>
    </w:p>
    <w:p>
      <w:pPr>
        <w:pStyle w:val="Normal32"/>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4（伤寒和副伤寒）：2005年9月23日下午，某县疾病预防控制中心接到县中心医院电话报告，该院医生在9月15日至23日上午的门诊时先后发现18例症状相似的病人，均表现为持续性发热、乏力、腹部不适、多有便秘，少数病人以腹泻为主，同时伴有皮疹和肝脾肿大，肥达试验“O”抗体阳性。患者发病前都曾使用村边的井水洗菜。</w:t>
      </w:r>
    </w:p>
    <w:p>
      <w:pPr>
        <w:pStyle w:val="Normal32"/>
        <w:jc w:val="left"/>
        <w:rPr>
          <w:rFonts w:ascii="黑体" w:eastAsia="黑体" w:hAnsi="黑体"/>
          <w:sz w:val="24"/>
          <w:szCs w:val="28"/>
        </w:rPr>
      </w:pPr>
      <w:r>
        <w:rPr>
          <w:rFonts w:ascii="黑体" w:eastAsia="黑体" w:hAnsi="黑体"/>
          <w:sz w:val="24"/>
          <w:szCs w:val="28"/>
        </w:rPr>
        <w:t>霍乱病人（带菌者）解除隔离的条件是什么？</w:t>
      </w:r>
    </w:p>
    <w:p>
      <w:pPr>
        <w:pStyle w:val="Normal32"/>
        <w:jc w:val="left"/>
        <w:rPr>
          <w:rFonts w:ascii="黑体" w:eastAsia="黑体" w:hAnsi="黑体"/>
          <w:sz w:val="24"/>
          <w:szCs w:val="28"/>
        </w:rPr>
      </w:pPr>
    </w:p>
    <w:p>
      <w:pPr>
        <w:pStyle w:val="Normal33"/>
        <w:jc w:val="left"/>
        <w:rPr>
          <w:rFonts w:ascii="黑体" w:eastAsia="黑体" w:hAnsi="黑体"/>
          <w:sz w:val="24"/>
          <w:szCs w:val="28"/>
        </w:rPr>
      </w:pPr>
      <w:r>
        <w:rPr>
          <w:rFonts w:ascii="黑体" w:eastAsia="黑体" w:hAnsi="黑体"/>
          <w:sz w:val="24"/>
          <w:szCs w:val="28"/>
        </w:rPr>
        <w:t>9.</w:t>
      </w:r>
      <w:r>
        <w:rPr>
          <w:rFonts w:ascii="黑体" w:eastAsia="黑体" w:hAnsi="黑体"/>
          <w:sz w:val="24"/>
          <w:szCs w:val="28"/>
        </w:rPr>
        <w:t>到达急性职业中毒（食物中毒）现场后，应进行的现场调查内容有哪些？</w:t>
      </w:r>
    </w:p>
    <w:p>
      <w:pPr>
        <w:pStyle w:val="Normal33"/>
        <w:jc w:val="left"/>
        <w:rPr>
          <w:rFonts w:ascii="黑体" w:eastAsia="黑体" w:hAnsi="黑体"/>
          <w:sz w:val="24"/>
          <w:szCs w:val="28"/>
        </w:rPr>
      </w:pPr>
    </w:p>
    <w:p>
      <w:pPr>
        <w:pStyle w:val="Normal34"/>
        <w:jc w:val="left"/>
        <w:rPr>
          <w:rFonts w:ascii="黑体" w:eastAsia="黑体" w:hAnsi="黑体"/>
          <w:sz w:val="24"/>
          <w:szCs w:val="28"/>
        </w:rPr>
      </w:pPr>
      <w:r>
        <w:rPr>
          <w:rFonts w:ascii="黑体" w:eastAsia="黑体" w:hAnsi="黑体"/>
          <w:sz w:val="24"/>
          <w:szCs w:val="28"/>
        </w:rPr>
        <w:t>10.</w:t>
      </w:r>
      <w:r>
        <w:rPr>
          <w:rFonts w:ascii="黑体" w:eastAsia="黑体" w:hAnsi="黑体"/>
          <w:sz w:val="24"/>
          <w:szCs w:val="28"/>
        </w:rPr>
        <w:t>呼吸道传染病疫情主要调查哪些内容？</w:t>
      </w:r>
    </w:p>
    <w:p>
      <w:pPr>
        <w:pStyle w:val="Normal34"/>
        <w:jc w:val="left"/>
        <w:rPr>
          <w:rFonts w:ascii="黑体" w:eastAsia="黑体" w:hAnsi="黑体"/>
          <w:sz w:val="24"/>
          <w:szCs w:val="28"/>
        </w:rPr>
      </w:pPr>
    </w:p>
    <w:p>
      <w:pPr>
        <w:pStyle w:val="Normal35"/>
        <w:jc w:val="left"/>
        <w:rPr>
          <w:rFonts w:ascii="黑体" w:eastAsia="黑体" w:hAnsi="黑体"/>
          <w:sz w:val="24"/>
          <w:szCs w:val="28"/>
        </w:rPr>
      </w:pPr>
      <w:r>
        <w:rPr>
          <w:rFonts w:ascii="黑体" w:eastAsia="黑体" w:hAnsi="黑体"/>
          <w:sz w:val="24"/>
          <w:szCs w:val="28"/>
        </w:rPr>
        <w:t>11.</w:t>
      </w:r>
      <w:r>
        <w:rPr>
          <w:rFonts w:ascii="黑体" w:eastAsia="黑体" w:hAnsi="黑体"/>
          <w:sz w:val="24"/>
          <w:szCs w:val="28"/>
        </w:rPr>
        <w:t>案例1（病毒性肝炎）：2008年12月13日，固原市疾病预防控制中心接到固原一中甲型病毒性肝炎的疫情报告后，立即组织专业人员对疫情进行了调查、核实，经流行病学调查和血清学检测，确定为一起甲肝暴发疫情。</w:t>
      </w:r>
    </w:p>
    <w:p>
      <w:pPr>
        <w:pStyle w:val="Normal35"/>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2（霍乱）：2008年9月6日，某海滨小城市市级人民医院报告发生一起疑似霍乱病例。患者：男，34岁，剧烈腹泻1天，大便呈黄水样、无里急后重、无腹痛、伴低热、呕吐，腹泻半天后出现腓肠肌痉挛。经调查，该患者系该市面粉厂工人，患者称该厂近来还有类似腹泻病人，但不清楚其他病人的症状和就诊情况。该市疾病预防控制中心接到市人民医院的报告后，立即派员进行流行病学调查与疫情处理。</w:t>
      </w:r>
    </w:p>
    <w:p>
      <w:pPr>
        <w:pStyle w:val="Normal35"/>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3（细菌性痢疾）：2009年4月18日15：00，婺源县疾病预防控制中心接到珍珠山乡卫生院电话报告：该乡中学、中心小学自18日下午陆续有学生出现发热、头痛、腹痛、腹泻等症状。接到报告后，疾病预防控制中心立刻向县卫生局汇报，同时组织疫情防控小组赶往现场，进行流行病学调查和疫情处理。</w:t>
      </w:r>
    </w:p>
    <w:p>
      <w:pPr>
        <w:pStyle w:val="Normal35"/>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4（伤寒和副伤寒）：2005年9月23日下午，某县疾病预防控制中心接到县中心医院电话报告，该院医生在9月15日至23日上午的门诊时先后发现18例症状相似的病人，均表现为持续性发热、乏力、腹部不适、多有便秘，少数病人以腹泻为主，同时伴有皮疹和肝脾肿大，肥达试验“O”抗体阳性。患者发病前都曾使用村边的井水洗菜。</w:t>
      </w:r>
    </w:p>
    <w:p>
      <w:pPr>
        <w:pStyle w:val="Normal35"/>
        <w:jc w:val="left"/>
        <w:rPr>
          <w:rFonts w:ascii="黑体" w:eastAsia="黑体" w:hAnsi="黑体"/>
          <w:sz w:val="24"/>
          <w:szCs w:val="28"/>
        </w:rPr>
      </w:pPr>
      <w:r>
        <w:rPr>
          <w:rFonts w:ascii="黑体" w:eastAsia="黑体" w:hAnsi="黑体"/>
          <w:sz w:val="24"/>
          <w:szCs w:val="28"/>
        </w:rPr>
        <w:t>针对本案例，确诊霍乱/细菌性痢疾还要做何检测？患者如何处理？</w:t>
      </w:r>
    </w:p>
    <w:p>
      <w:pPr>
        <w:pStyle w:val="Normal35"/>
        <w:jc w:val="left"/>
        <w:rPr>
          <w:rFonts w:ascii="黑体" w:eastAsia="黑体" w:hAnsi="黑体"/>
          <w:sz w:val="24"/>
          <w:szCs w:val="28"/>
        </w:rPr>
      </w:pPr>
    </w:p>
    <w:p>
      <w:pPr>
        <w:pStyle w:val="Normal36"/>
        <w:jc w:val="left"/>
        <w:rPr>
          <w:rFonts w:ascii="黑体" w:eastAsia="黑体" w:hAnsi="黑体"/>
          <w:sz w:val="24"/>
          <w:szCs w:val="28"/>
        </w:rPr>
      </w:pPr>
      <w:r>
        <w:rPr>
          <w:rFonts w:ascii="黑体" w:eastAsia="黑体" w:hAnsi="黑体"/>
          <w:sz w:val="24"/>
          <w:szCs w:val="28"/>
        </w:rPr>
        <w:t>12.</w:t>
      </w:r>
      <w:r>
        <w:rPr>
          <w:rFonts w:ascii="黑体" w:eastAsia="黑体" w:hAnsi="黑体"/>
          <w:sz w:val="24"/>
          <w:szCs w:val="28"/>
        </w:rPr>
        <w:t>能接触到氯气、硫化氢、氰化氢的分别是哪种工种的工人？</w:t>
      </w:r>
    </w:p>
    <w:p>
      <w:pPr>
        <w:pStyle w:val="Normal36"/>
        <w:jc w:val="left"/>
        <w:rPr>
          <w:rFonts w:ascii="黑体" w:eastAsia="黑体" w:hAnsi="黑体"/>
          <w:sz w:val="24"/>
          <w:szCs w:val="28"/>
        </w:rPr>
      </w:pPr>
    </w:p>
    <w:p>
      <w:pPr>
        <w:pStyle w:val="Normal37"/>
        <w:jc w:val="left"/>
        <w:rPr>
          <w:rFonts w:ascii="黑体" w:eastAsia="黑体" w:hAnsi="黑体"/>
          <w:sz w:val="24"/>
          <w:szCs w:val="28"/>
        </w:rPr>
      </w:pPr>
      <w:r>
        <w:rPr>
          <w:rFonts w:ascii="黑体" w:eastAsia="黑体" w:hAnsi="黑体"/>
          <w:sz w:val="24"/>
          <w:szCs w:val="28"/>
        </w:rPr>
        <w:t>13.</w:t>
      </w:r>
      <w:r>
        <w:rPr>
          <w:rFonts w:ascii="黑体" w:eastAsia="黑体" w:hAnsi="黑体"/>
          <w:sz w:val="24"/>
          <w:szCs w:val="28"/>
        </w:rPr>
        <w:t>在撰写急性职业中毒、食物中毒事故报告时，准备报告哪些内容？</w:t>
      </w:r>
    </w:p>
    <w:p>
      <w:pPr>
        <w:pStyle w:val="Normal37"/>
        <w:jc w:val="left"/>
        <w:rPr>
          <w:rFonts w:ascii="黑体" w:eastAsia="黑体" w:hAnsi="黑体"/>
          <w:sz w:val="24"/>
          <w:szCs w:val="28"/>
        </w:rPr>
      </w:pPr>
    </w:p>
    <w:p>
      <w:pPr>
        <w:pStyle w:val="Normal38"/>
        <w:jc w:val="left"/>
        <w:rPr>
          <w:rFonts w:ascii="黑体" w:eastAsia="黑体" w:hAnsi="黑体"/>
          <w:sz w:val="24"/>
          <w:szCs w:val="28"/>
        </w:rPr>
      </w:pPr>
      <w:r>
        <w:rPr>
          <w:rFonts w:ascii="黑体" w:eastAsia="黑体" w:hAnsi="黑体"/>
          <w:sz w:val="24"/>
          <w:szCs w:val="28"/>
        </w:rPr>
        <w:t>14.</w:t>
      </w:r>
      <w:r>
        <w:rPr>
          <w:rFonts w:ascii="黑体" w:eastAsia="黑体" w:hAnsi="黑体"/>
          <w:sz w:val="24"/>
          <w:szCs w:val="28"/>
        </w:rPr>
        <w:t>案例1（病毒性肝炎）：2008年12月13日，固原市疾病预防控制中心接到固原一中甲型病毒性肝炎的疫情报告后，立即组织专业人员对疫情进行了调查、核实，经流行病学调查和血清学检测，确定为一起甲肝暴发疫情。</w:t>
      </w:r>
    </w:p>
    <w:p>
      <w:pPr>
        <w:pStyle w:val="Normal38"/>
        <w:jc w:val="left"/>
        <w:rPr>
          <w:rFonts w:ascii="黑体" w:eastAsia="黑体" w:hAnsi="黑体"/>
          <w:sz w:val="24"/>
          <w:szCs w:val="28"/>
        </w:rPr>
        <w:sectPr w:rsidSect="00C33305">
          <w:footerReference w:type="default" r:id="rId11"/>
          <w:type w:val="nextPage"/>
          <w:pgSz w:w="11906" w:h="16838" w:code="9"/>
          <w:pgMar w:top="1440" w:right="1800" w:bottom="1440" w:left="1800" w:header="851" w:footer="992" w:gutter="0"/>
          <w:pgNumType w:start="7"/>
          <w:cols w:space="425"/>
          <w:titlePg w:val="0"/>
          <w:docGrid w:type="lines" w:linePitch="312"/>
        </w:sectPr>
      </w:pPr>
      <w:r>
        <w:rPr>
          <w:rFonts w:ascii="黑体" w:eastAsia="黑体" w:hAnsi="黑体"/>
          <w:sz w:val="24"/>
          <w:szCs w:val="28"/>
        </w:rPr>
        <w:tab/>
      </w:r>
    </w:p>
    <w:p>
      <w:pPr>
        <w:pStyle w:val="Normal38"/>
        <w:jc w:val="left"/>
        <w:rPr>
          <w:rFonts w:ascii="黑体" w:eastAsia="黑体" w:hAnsi="黑体"/>
          <w:sz w:val="24"/>
          <w:szCs w:val="28"/>
        </w:rPr>
      </w:pPr>
      <w:r>
        <w:rPr>
          <w:rFonts w:ascii="黑体" w:eastAsia="黑体" w:hAnsi="黑体"/>
          <w:sz w:val="24"/>
          <w:szCs w:val="28"/>
        </w:rPr>
        <w:t>案例2（霍乱）：2008年9月6日，某海滨小城市市级人民医院报告发生一起疑似霍乱病例。患者：男，34岁，剧烈腹泻1天，大便呈黄水样、无里急后重、无腹痛、伴低热、呕吐，腹泻半天后出现腓肠肌痉挛。经调查，该患者系该市面粉厂工人，患者称该厂近来还有类似腹泻病人，但不清楚其他病人的症状和就诊情况。该市疾病预防控制中心接到市人民医院的报告后，立即派员进行流行病学调查与疫情处理。</w:t>
      </w:r>
    </w:p>
    <w:p>
      <w:pPr>
        <w:pStyle w:val="Normal38"/>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3（细菌性痢疾）：2009年4月18日15：00，婺源县疾病预防控制中心接到珍珠山乡卫生院电话报告：该乡中学、中心小学自18日下午陆续有学生出现发热、头痛、腹痛、腹泻等症状。接到报告后，疾病预防控制中心立刻向县卫生局汇报，同时组织疫情防控小组赶往现场，进行流行病学调查和疫情处理。</w:t>
      </w:r>
    </w:p>
    <w:p>
      <w:pPr>
        <w:pStyle w:val="Normal38"/>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4（伤寒和副伤寒）：2005年9月23日下午，某县疾病预防控制中心接到县中心医院电话报告，该院医生在9月15日至23日上午的门诊时先后发现18例症状相似的病人，均表现为持续性发热、乏力、腹部不适、多有便秘，少数病人以腹泻为主，同时伴有皮疹和肝脾肿大，肥达试验“O”抗体阳性。患者发病前都曾使用村边的井水洗菜。</w:t>
      </w:r>
    </w:p>
    <w:p>
      <w:pPr>
        <w:pStyle w:val="Normal38"/>
        <w:jc w:val="left"/>
        <w:rPr>
          <w:rFonts w:ascii="黑体" w:eastAsia="黑体" w:hAnsi="黑体"/>
          <w:sz w:val="24"/>
          <w:szCs w:val="28"/>
        </w:rPr>
      </w:pPr>
      <w:r>
        <w:rPr>
          <w:rFonts w:ascii="黑体" w:eastAsia="黑体" w:hAnsi="黑体"/>
          <w:sz w:val="24"/>
          <w:szCs w:val="28"/>
        </w:rPr>
        <w:t>简述上述所有呼吸道传染病案例的监测要点。</w:t>
      </w:r>
    </w:p>
    <w:p>
      <w:pPr>
        <w:pStyle w:val="Normal38"/>
        <w:jc w:val="left"/>
        <w:rPr>
          <w:rFonts w:ascii="黑体" w:eastAsia="黑体" w:hAnsi="黑体"/>
          <w:sz w:val="24"/>
          <w:szCs w:val="28"/>
        </w:rPr>
      </w:pPr>
    </w:p>
    <w:p>
      <w:pPr>
        <w:pStyle w:val="Normal39"/>
        <w:jc w:val="left"/>
        <w:rPr>
          <w:rFonts w:ascii="黑体" w:eastAsia="黑体" w:hAnsi="黑体"/>
          <w:sz w:val="24"/>
          <w:szCs w:val="28"/>
        </w:rPr>
      </w:pPr>
      <w:r>
        <w:rPr>
          <w:rFonts w:ascii="黑体" w:eastAsia="黑体" w:hAnsi="黑体"/>
          <w:sz w:val="24"/>
          <w:szCs w:val="28"/>
        </w:rPr>
        <w:t>15.</w:t>
      </w:r>
      <w:r>
        <w:rPr>
          <w:rFonts w:ascii="黑体" w:eastAsia="黑体" w:hAnsi="黑体"/>
          <w:sz w:val="24"/>
          <w:szCs w:val="28"/>
        </w:rPr>
        <w:t>简述艾滋病的预防。</w:t>
      </w:r>
    </w:p>
    <w:p>
      <w:pPr>
        <w:pStyle w:val="Normal39"/>
        <w:jc w:val="left"/>
        <w:rPr>
          <w:rFonts w:ascii="黑体" w:eastAsia="黑体" w:hAnsi="黑体"/>
          <w:sz w:val="24"/>
          <w:szCs w:val="28"/>
        </w:rPr>
      </w:pPr>
    </w:p>
    <w:p>
      <w:pPr>
        <w:pStyle w:val="Normal40"/>
        <w:jc w:val="left"/>
        <w:rPr>
          <w:rFonts w:ascii="黑体" w:eastAsia="黑体" w:hAnsi="黑体"/>
          <w:sz w:val="24"/>
          <w:szCs w:val="28"/>
        </w:rPr>
      </w:pPr>
      <w:r>
        <w:rPr>
          <w:rFonts w:ascii="黑体" w:eastAsia="黑体" w:hAnsi="黑体"/>
          <w:sz w:val="24"/>
          <w:szCs w:val="28"/>
        </w:rPr>
        <w:t>16.</w:t>
      </w:r>
      <w:r>
        <w:rPr>
          <w:rFonts w:ascii="黑体" w:eastAsia="黑体" w:hAnsi="黑体"/>
          <w:sz w:val="24"/>
          <w:szCs w:val="28"/>
        </w:rPr>
        <w:t>为控制消化道传染病疫情，应准备采取哪些控制措施？</w:t>
      </w:r>
    </w:p>
    <w:p>
      <w:pPr>
        <w:pStyle w:val="Normal40"/>
        <w:jc w:val="left"/>
        <w:rPr>
          <w:rFonts w:ascii="黑体" w:eastAsia="黑体" w:hAnsi="黑体"/>
          <w:sz w:val="24"/>
          <w:szCs w:val="28"/>
        </w:rPr>
      </w:pPr>
    </w:p>
    <w:p>
      <w:pPr>
        <w:pStyle w:val="Normal41"/>
        <w:jc w:val="left"/>
        <w:rPr>
          <w:rFonts w:ascii="黑体" w:eastAsia="黑体" w:hAnsi="黑体"/>
          <w:sz w:val="24"/>
          <w:szCs w:val="28"/>
        </w:rPr>
      </w:pPr>
      <w:r>
        <w:rPr>
          <w:rFonts w:ascii="黑体" w:eastAsia="黑体" w:hAnsi="黑体"/>
          <w:sz w:val="24"/>
          <w:szCs w:val="28"/>
        </w:rPr>
        <w:t>17.</w:t>
      </w:r>
      <w:r>
        <w:rPr>
          <w:rFonts w:ascii="黑体" w:eastAsia="黑体" w:hAnsi="黑体"/>
          <w:sz w:val="24"/>
          <w:szCs w:val="28"/>
        </w:rPr>
        <w:t>简述粉尘作业的三级防护原则及措施。</w:t>
      </w:r>
    </w:p>
    <w:p>
      <w:pPr>
        <w:pStyle w:val="Normal41"/>
        <w:jc w:val="left"/>
        <w:rPr>
          <w:rFonts w:ascii="黑体" w:eastAsia="黑体" w:hAnsi="黑体"/>
          <w:sz w:val="24"/>
          <w:szCs w:val="28"/>
        </w:rPr>
      </w:pPr>
    </w:p>
    <w:p>
      <w:pPr>
        <w:pStyle w:val="Normal42"/>
        <w:jc w:val="left"/>
        <w:rPr>
          <w:rFonts w:ascii="黑体" w:eastAsia="黑体" w:hAnsi="黑体"/>
          <w:sz w:val="24"/>
          <w:szCs w:val="28"/>
        </w:rPr>
      </w:pPr>
      <w:r>
        <w:rPr>
          <w:rFonts w:ascii="黑体" w:eastAsia="黑体" w:hAnsi="黑体"/>
          <w:sz w:val="24"/>
          <w:szCs w:val="28"/>
        </w:rPr>
        <w:t>18.</w:t>
      </w:r>
      <w:r>
        <w:rPr>
          <w:rFonts w:ascii="黑体" w:eastAsia="黑体" w:hAnsi="黑体"/>
          <w:sz w:val="24"/>
          <w:szCs w:val="28"/>
        </w:rPr>
        <w:t>简述登革热疫点的划定标准。</w:t>
      </w:r>
    </w:p>
    <w:p>
      <w:pPr>
        <w:pStyle w:val="Normal42"/>
        <w:jc w:val="left"/>
        <w:rPr>
          <w:rFonts w:ascii="黑体" w:eastAsia="黑体" w:hAnsi="黑体"/>
          <w:sz w:val="24"/>
          <w:szCs w:val="28"/>
        </w:rPr>
      </w:pPr>
    </w:p>
    <w:p>
      <w:pPr>
        <w:pStyle w:val="Normal43"/>
        <w:jc w:val="left"/>
        <w:rPr>
          <w:rFonts w:ascii="黑体" w:eastAsia="黑体" w:hAnsi="黑体"/>
          <w:sz w:val="24"/>
          <w:szCs w:val="28"/>
        </w:rPr>
      </w:pPr>
      <w:r>
        <w:rPr>
          <w:rFonts w:ascii="黑体" w:eastAsia="黑体" w:hAnsi="黑体"/>
          <w:sz w:val="24"/>
          <w:szCs w:val="28"/>
        </w:rPr>
        <w:t>19.</w:t>
      </w:r>
      <w:r>
        <w:rPr>
          <w:rFonts w:ascii="黑体" w:eastAsia="黑体" w:hAnsi="黑体"/>
          <w:sz w:val="24"/>
          <w:szCs w:val="28"/>
        </w:rPr>
        <w:t>针对学校的肺结核病防治，你认为应该重视哪几方面？</w:t>
      </w:r>
    </w:p>
    <w:p>
      <w:pPr>
        <w:pStyle w:val="Normal43"/>
        <w:jc w:val="left"/>
        <w:rPr>
          <w:rFonts w:ascii="黑体" w:eastAsia="黑体" w:hAnsi="黑体"/>
          <w:sz w:val="24"/>
          <w:szCs w:val="28"/>
        </w:rPr>
      </w:pPr>
    </w:p>
    <w:p>
      <w:pPr>
        <w:pStyle w:val="Normal44"/>
        <w:jc w:val="left"/>
        <w:rPr>
          <w:rFonts w:ascii="黑体" w:eastAsia="黑体" w:hAnsi="黑体"/>
          <w:sz w:val="24"/>
          <w:szCs w:val="28"/>
        </w:rPr>
      </w:pPr>
      <w:r>
        <w:rPr>
          <w:rFonts w:ascii="黑体" w:eastAsia="黑体" w:hAnsi="黑体"/>
          <w:sz w:val="24"/>
          <w:szCs w:val="28"/>
        </w:rPr>
        <w:t>20.</w:t>
      </w:r>
      <w:r>
        <w:rPr>
          <w:rFonts w:ascii="黑体" w:eastAsia="黑体" w:hAnsi="黑体"/>
          <w:sz w:val="24"/>
          <w:szCs w:val="28"/>
        </w:rPr>
        <w:t>女性，65岁，退休工人，因与家人生气时突然昏迷4小时就诊。</w:t>
      </w:r>
      <w:r>
        <w:rPr>
          <w:rFonts w:ascii="黑体" w:eastAsia="黑体" w:hAnsi="黑体"/>
          <w:sz w:val="24"/>
          <w:szCs w:val="28"/>
        </w:rPr>
        <w:tab/>
      </w:r>
      <w:r>
        <w:rPr>
          <w:rFonts w:ascii="黑体" w:eastAsia="黑体" w:hAnsi="黑体"/>
          <w:sz w:val="24"/>
          <w:szCs w:val="28"/>
        </w:rPr>
        <w:t>患者于4个小时前因家庭琐事与家人争吵，正生气时突然剧烈头痛，继之很快昏迷不省人事，曾吐过1次，呈喷射性，吐出食物，无大小便失禁、抽搐和咬破舌头等。既往有高血压病史2余年，未进行系统治疗，既往无类似病史，无心、脑、肝肾疾病及糖尿病史，无药物过敏史。无烟酒嗜好，家族史中父亲因高血压病死亡。查体：T36℃，P80次/分，R20次/分，BP165/100mmHg。</w:t>
      </w:r>
      <w:r>
        <w:rPr>
          <w:rFonts w:ascii="黑体" w:eastAsia="黑体" w:hAnsi="黑体"/>
          <w:sz w:val="24"/>
          <w:szCs w:val="28"/>
        </w:rPr>
        <w:tab/>
      </w:r>
      <w:r>
        <w:rPr>
          <w:rFonts w:ascii="黑体" w:eastAsia="黑体" w:hAnsi="黑体"/>
          <w:sz w:val="24"/>
          <w:szCs w:val="28"/>
        </w:rPr>
        <w:t>昏迷，双眼向右侧凝视，瞳孔等大正圆，对光反射灵敏。颈软无抵抗，心界叩诊不大，心率80次/分，律齐，未闻及杂音，腹（-）。左侧上下肢瘫痪，左侧巴氏征（+）。</w:t>
      </w:r>
      <w:r>
        <w:rPr>
          <w:rFonts w:ascii="黑体" w:eastAsia="黑体" w:hAnsi="黑体"/>
          <w:sz w:val="24"/>
          <w:szCs w:val="28"/>
        </w:rPr>
        <w:tab/>
      </w:r>
      <w:r>
        <w:rPr>
          <w:rFonts w:ascii="黑体" w:eastAsia="黑体" w:hAnsi="黑体"/>
          <w:sz w:val="24"/>
          <w:szCs w:val="28"/>
        </w:rPr>
        <w:t>实验室检查：Hb124g/L，WBC6.8*109/L，N68%，L32%，PLT240*109/L。</w:t>
      </w:r>
      <w:r>
        <w:rPr>
          <w:rFonts w:ascii="黑体" w:eastAsia="黑体" w:hAnsi="黑体"/>
          <w:sz w:val="24"/>
          <w:szCs w:val="28"/>
        </w:rPr>
        <w:tab/>
      </w:r>
      <w:r>
        <w:rPr>
          <w:rFonts w:ascii="黑体" w:eastAsia="黑体" w:hAnsi="黑体"/>
          <w:sz w:val="24"/>
          <w:szCs w:val="28"/>
        </w:rPr>
        <w:t>问题：请作出初步诊断，并简要说明诊断依据。</w:t>
      </w:r>
    </w:p>
    <w:p>
      <w:pPr>
        <w:pStyle w:val="Normal44"/>
        <w:jc w:val="left"/>
        <w:rPr>
          <w:rFonts w:ascii="黑体" w:eastAsia="黑体" w:hAnsi="黑体"/>
          <w:sz w:val="24"/>
          <w:szCs w:val="28"/>
        </w:rPr>
      </w:pPr>
    </w:p>
    <w:p>
      <w:pPr>
        <w:pStyle w:val="Normal45"/>
        <w:jc w:val="left"/>
        <w:rPr>
          <w:rFonts w:ascii="黑体" w:eastAsia="黑体" w:hAnsi="黑体"/>
          <w:sz w:val="24"/>
          <w:szCs w:val="28"/>
        </w:rPr>
      </w:pPr>
      <w:r>
        <w:rPr>
          <w:rFonts w:ascii="黑体" w:eastAsia="黑体" w:hAnsi="黑体"/>
          <w:sz w:val="24"/>
          <w:szCs w:val="28"/>
        </w:rPr>
        <w:t>21.</w:t>
      </w:r>
      <w:r>
        <w:rPr>
          <w:rFonts w:ascii="黑体" w:eastAsia="黑体" w:hAnsi="黑体"/>
          <w:sz w:val="24"/>
          <w:szCs w:val="28"/>
        </w:rPr>
        <w:t>男性，30岁，技师，因低热伴咳嗽1个月来就诊。</w:t>
      </w:r>
    </w:p>
    <w:p>
      <w:pPr>
        <w:pStyle w:val="Normal45"/>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患者于1个月前受寒后出现低热，下午明显，体温最高不超过38℃，。咳嗽，咳少量白色粘液痰，无咯血和胸痛，自认为感冒，服用各种抗感冒药和镇咳药，无明显好转，因工作忙未去医院检查，但逐渐乏力，工作力不从心，有时伴夜间盗汗。病后进食和睡眠稍差，体重稍有下降（具体未测量），尿便正常。</w:t>
      </w:r>
    </w:p>
    <w:p>
      <w:pPr>
        <w:pStyle w:val="Normal45"/>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既往体健，无结核和支气管、肺疾患史，无药物过敏史。平时不吸烟，有肺结核接触史。</w:t>
      </w:r>
    </w:p>
    <w:p>
      <w:pPr>
        <w:pStyle w:val="Normal45"/>
        <w:jc w:val="left"/>
        <w:rPr>
          <w:rFonts w:ascii="黑体" w:eastAsia="黑体" w:hAnsi="黑体"/>
          <w:sz w:val="24"/>
          <w:szCs w:val="28"/>
        </w:rPr>
        <w:sectPr w:rsidSect="00C33305">
          <w:footerReference w:type="default" r:id="rId12"/>
          <w:type w:val="nextPage"/>
          <w:pgSz w:w="11906" w:h="16838" w:code="9"/>
          <w:pgMar w:top="1440" w:right="1800" w:bottom="1440" w:left="1800" w:header="851" w:footer="992" w:gutter="0"/>
          <w:pgNumType w:start="8"/>
          <w:cols w:space="425"/>
          <w:titlePg w:val="0"/>
          <w:docGrid w:type="lines" w:linePitch="312"/>
        </w:sectPr>
      </w:pPr>
      <w:r>
        <w:rPr>
          <w:rFonts w:ascii="黑体" w:eastAsia="黑体" w:hAnsi="黑体"/>
          <w:sz w:val="24"/>
          <w:szCs w:val="28"/>
        </w:rPr>
        <w:tab/>
      </w:r>
      <w:r>
        <w:rPr>
          <w:rFonts w:ascii="黑体" w:eastAsia="黑体" w:hAnsi="黑体"/>
          <w:sz w:val="24"/>
          <w:szCs w:val="28"/>
        </w:rPr>
        <w:t>查体：T37.8℃，P86次/分，R20次/分，BP120/80mmHg。一般状况无明显异常，无皮疹，浅表淋巴结无肿大，巩膜无黄染，气管居中。右上肺叩诊稍浊，语颤稍增强，可闻及支气管肺泡呼吸音和少量湿性啰音，心腹检查未见异常。</w:t>
      </w:r>
    </w:p>
    <w:p>
      <w:pPr>
        <w:pStyle w:val="Normal45"/>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实验室检查：Hb130g/L，WBC9.0*109/L，N68%，L32%，PLT138*109/L，ESR35mm/h；尿常规（-），粪便常规（-）；PPD试验强阳性。</w:t>
      </w:r>
    </w:p>
    <w:p>
      <w:pPr>
        <w:pStyle w:val="Normal45"/>
        <w:jc w:val="left"/>
        <w:rPr>
          <w:rFonts w:ascii="黑体" w:eastAsia="黑体" w:hAnsi="黑体"/>
          <w:sz w:val="24"/>
          <w:szCs w:val="28"/>
        </w:rPr>
      </w:pPr>
      <w:r>
        <w:rPr>
          <w:rFonts w:ascii="黑体" w:eastAsia="黑体" w:hAnsi="黑体"/>
          <w:sz w:val="24"/>
          <w:szCs w:val="28"/>
        </w:rPr>
        <w:t>请简述结核病的化疗原则。</w:t>
      </w:r>
    </w:p>
    <w:p>
      <w:pPr>
        <w:pStyle w:val="Normal45"/>
        <w:jc w:val="left"/>
        <w:rPr>
          <w:rFonts w:ascii="黑体" w:eastAsia="黑体" w:hAnsi="黑体"/>
          <w:sz w:val="24"/>
          <w:szCs w:val="28"/>
        </w:rPr>
      </w:pPr>
    </w:p>
    <w:p>
      <w:pPr>
        <w:pStyle w:val="Normal46"/>
        <w:jc w:val="left"/>
        <w:rPr>
          <w:rFonts w:ascii="黑体" w:eastAsia="黑体" w:hAnsi="黑体"/>
          <w:sz w:val="24"/>
          <w:szCs w:val="28"/>
        </w:rPr>
      </w:pPr>
      <w:r>
        <w:rPr>
          <w:rFonts w:ascii="黑体" w:eastAsia="黑体" w:hAnsi="黑体"/>
          <w:sz w:val="24"/>
          <w:szCs w:val="28"/>
        </w:rPr>
        <w:t>22.</w:t>
      </w:r>
      <w:r>
        <w:rPr>
          <w:rFonts w:ascii="黑体" w:eastAsia="黑体" w:hAnsi="黑体"/>
          <w:sz w:val="24"/>
          <w:szCs w:val="28"/>
        </w:rPr>
        <w:t>男性，21岁，高热伴咽痛12天，皮疹3天。</w:t>
      </w:r>
    </w:p>
    <w:p>
      <w:pPr>
        <w:pStyle w:val="Normal46"/>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2天前患者无明显诱因开始出现发热、咽痛，时有咳嗽，体温最高时达40℃，自觉为感冒症状，服感冒药（具体不详）后无效，仍持续发热，体温波动于39~40℃之间。3天前患者胸、背、腹部开始散在出现红色斑丘疹，直径2~3cm之间，压之退色。全身乏力，食欲减退，排稀水样大便，无黏液，3~4次/日。患者家属觉病人较前有神情淡漠、反应迟钝等表现。为求诊治，遂来我院就诊。否认当地传染病流行史，家中无相似病例。</w:t>
      </w:r>
    </w:p>
    <w:p>
      <w:pPr>
        <w:pStyle w:val="Normal46"/>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查体：T39.7℃，P73次/分，R20次/分，BP136/90mmHg。神志尚清楚，精神淡漠，被动体位。胸、腹、背可见散在皮疹，较少，压之退色，全身浅表淋巴结未触及肿大。咽充血，扁桃体不大。双肺呼吸音清。心率73次/分，律齐，未闻及异常杂音。腹平软，肝肋下2cm，脾未触及，肠鸣音稍亢进。颈部无强直，生理反射存在，病理反射阴性。</w:t>
      </w:r>
    </w:p>
    <w:p>
      <w:pPr>
        <w:pStyle w:val="Normal46"/>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实验室检查：血常规：WBC3.4*10/9L，N31%，E0。粪便常规潜血（+）。</w:t>
      </w:r>
    </w:p>
    <w:p>
      <w:pPr>
        <w:pStyle w:val="Normal46"/>
        <w:jc w:val="left"/>
        <w:rPr>
          <w:rFonts w:ascii="黑体" w:eastAsia="黑体" w:hAnsi="黑体"/>
          <w:sz w:val="24"/>
          <w:szCs w:val="28"/>
        </w:rPr>
      </w:pPr>
      <w:r>
        <w:rPr>
          <w:rFonts w:ascii="黑体" w:eastAsia="黑体" w:hAnsi="黑体"/>
          <w:sz w:val="24"/>
          <w:szCs w:val="28"/>
        </w:rPr>
        <w:t>请初步诊断，并简要说明诊断依据。</w:t>
      </w:r>
    </w:p>
    <w:p>
      <w:pPr>
        <w:pStyle w:val="Normal46"/>
        <w:jc w:val="left"/>
        <w:rPr>
          <w:rFonts w:ascii="黑体" w:eastAsia="黑体" w:hAnsi="黑体"/>
          <w:sz w:val="24"/>
          <w:szCs w:val="28"/>
        </w:rPr>
      </w:pPr>
    </w:p>
    <w:p>
      <w:pPr>
        <w:pStyle w:val="Normal47"/>
        <w:jc w:val="left"/>
        <w:rPr>
          <w:rFonts w:ascii="黑体" w:eastAsia="黑体" w:hAnsi="黑体"/>
          <w:sz w:val="24"/>
          <w:szCs w:val="28"/>
        </w:rPr>
      </w:pPr>
      <w:r>
        <w:rPr>
          <w:rFonts w:ascii="黑体" w:eastAsia="黑体" w:hAnsi="黑体"/>
          <w:sz w:val="24"/>
          <w:szCs w:val="28"/>
        </w:rPr>
        <w:t>23.</w:t>
      </w:r>
      <w:r>
        <w:rPr>
          <w:rFonts w:ascii="黑体" w:eastAsia="黑体" w:hAnsi="黑体"/>
          <w:sz w:val="24"/>
          <w:szCs w:val="28"/>
        </w:rPr>
        <w:t>案例1（病毒性肝炎）：2008年12月13日，固原市疾病预防控制中心接到固原一中甲型病毒性肝炎的疫情报告后，立即组织专业人员对疫情进行了调查、核实，经流行病学调查和血清学检测，确定为一起甲肝暴发疫情。</w:t>
      </w:r>
    </w:p>
    <w:p>
      <w:pPr>
        <w:pStyle w:val="Normal4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2（霍乱）：2008年9月6日，某海滨小城市市级人民医院报告发生一起疑似霍乱病例。患者：男，34岁，剧烈腹泻1天，大便呈黄水样、无里急后重、无腹痛、伴低热、呕吐，腹泻半天后出现腓肠肌痉挛。经调查，该患者系该市面粉厂工人，患者称该厂近来还有类似腹泻病人，但不清楚其他病人的症状和就诊情况。该市疾病预防控制中心接到市人民医院的报告后，立即派员进行流行病学调查与疫情处理。</w:t>
      </w:r>
    </w:p>
    <w:p>
      <w:pPr>
        <w:pStyle w:val="Normal4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3（细菌性痢疾）：2009年4月18日15：00，婺源县疾病预防控制中心接到珍珠山乡卫生院电话报告：该乡中学、中心小学自18日下午陆续有学生出现发热、头痛、腹痛、腹泻等症状。接到报告后，疾病预防控制中心立刻向县卫生局汇报，同时组织疫情防控小组赶往现场，进行流行病学调查和疫情处理。</w:t>
      </w:r>
    </w:p>
    <w:p>
      <w:pPr>
        <w:pStyle w:val="Normal4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4（伤寒和副伤寒）：2005年9月23日下午，某县疾病预防控制中心接到县中心医院电话报告，该院医生在9月15日至23日上午的门诊时先后发现18例症状相似的病人，均表现为持续性发热、乏力、腹部不适、多有便秘，少数病人以腹泻为主，同时伴有皮疹和肝脾肿大，肥达试验“O”抗体阳性。患者发病前都曾使用村边的井水洗菜。</w:t>
      </w:r>
    </w:p>
    <w:p>
      <w:pPr>
        <w:pStyle w:val="Normal47"/>
        <w:jc w:val="left"/>
        <w:rPr>
          <w:rFonts w:ascii="黑体" w:eastAsia="黑体" w:hAnsi="黑体"/>
          <w:sz w:val="24"/>
          <w:szCs w:val="28"/>
        </w:rPr>
      </w:pPr>
      <w:r>
        <w:rPr>
          <w:rFonts w:ascii="黑体" w:eastAsia="黑体" w:hAnsi="黑体"/>
          <w:sz w:val="24"/>
          <w:szCs w:val="28"/>
        </w:rPr>
        <w:t>疫点和疫区如何做好处理？</w:t>
      </w:r>
    </w:p>
    <w:p>
      <w:pPr>
        <w:pStyle w:val="Normal47"/>
        <w:jc w:val="left"/>
        <w:rPr>
          <w:rFonts w:ascii="黑体" w:eastAsia="黑体" w:hAnsi="黑体"/>
          <w:sz w:val="24"/>
          <w:szCs w:val="28"/>
        </w:rPr>
      </w:pPr>
    </w:p>
    <w:p>
      <w:pPr>
        <w:pStyle w:val="Normal48"/>
        <w:jc w:val="left"/>
        <w:rPr>
          <w:rFonts w:ascii="黑体" w:eastAsia="黑体" w:hAnsi="黑体"/>
          <w:sz w:val="24"/>
          <w:szCs w:val="28"/>
        </w:rPr>
      </w:pPr>
      <w:r>
        <w:rPr>
          <w:rFonts w:ascii="黑体" w:eastAsia="黑体" w:hAnsi="黑体"/>
          <w:sz w:val="24"/>
          <w:szCs w:val="28"/>
        </w:rPr>
        <w:t>24.</w:t>
      </w:r>
      <w:r>
        <w:rPr>
          <w:rFonts w:ascii="黑体" w:eastAsia="黑体" w:hAnsi="黑体"/>
          <w:sz w:val="24"/>
          <w:szCs w:val="28"/>
        </w:rPr>
        <w:t>简述食物中毒的定义和分类。</w:t>
      </w:r>
    </w:p>
    <w:p>
      <w:pPr>
        <w:pStyle w:val="Normal48"/>
        <w:jc w:val="left"/>
        <w:rPr>
          <w:rFonts w:ascii="黑体" w:eastAsia="黑体" w:hAnsi="黑体"/>
          <w:sz w:val="24"/>
          <w:szCs w:val="28"/>
        </w:rPr>
      </w:pPr>
    </w:p>
    <w:p>
      <w:pPr>
        <w:pStyle w:val="Normal49"/>
        <w:jc w:val="left"/>
        <w:rPr>
          <w:rFonts w:ascii="黑体" w:eastAsia="黑体" w:hAnsi="黑体"/>
          <w:sz w:val="24"/>
          <w:szCs w:val="28"/>
        </w:rPr>
      </w:pPr>
      <w:r>
        <w:rPr>
          <w:rFonts w:ascii="黑体" w:eastAsia="黑体" w:hAnsi="黑体"/>
          <w:sz w:val="24"/>
          <w:szCs w:val="28"/>
        </w:rPr>
        <w:t>25.</w:t>
      </w:r>
      <w:r>
        <w:rPr>
          <w:rFonts w:ascii="黑体" w:eastAsia="黑体" w:hAnsi="黑体"/>
          <w:sz w:val="24"/>
          <w:szCs w:val="28"/>
        </w:rPr>
        <w:t>疫情调查的目的是什么？</w:t>
      </w:r>
    </w:p>
    <w:p>
      <w:pPr>
        <w:pStyle w:val="Normal49"/>
        <w:jc w:val="left"/>
        <w:rPr>
          <w:rFonts w:ascii="黑体" w:eastAsia="黑体" w:hAnsi="黑体"/>
          <w:sz w:val="24"/>
          <w:szCs w:val="28"/>
        </w:rPr>
      </w:pPr>
    </w:p>
    <w:p>
      <w:pPr>
        <w:pStyle w:val="Normal49"/>
        <w:jc w:val="left"/>
        <w:rPr>
          <w:rFonts w:ascii="黑体" w:eastAsia="黑体" w:hAnsi="黑体"/>
          <w:sz w:val="24"/>
          <w:szCs w:val="28"/>
        </w:rPr>
        <w:sectPr w:rsidSect="00C33305">
          <w:footerReference w:type="default" r:id="rId13"/>
          <w:type w:val="nextPage"/>
          <w:pgSz w:w="11906" w:h="16838" w:code="9"/>
          <w:pgMar w:top="1440" w:right="1800" w:bottom="1440" w:left="1800" w:header="851" w:footer="992" w:gutter="0"/>
          <w:pgNumType w:start="9"/>
          <w:cols w:space="425"/>
          <w:titlePg w:val="0"/>
          <w:docGrid w:type="lines" w:linePitch="312"/>
        </w:sectPr>
      </w:pPr>
    </w:p>
    <w:p>
      <w:pPr>
        <w:pStyle w:val="Normal49"/>
        <w:jc w:val="center"/>
        <w:rPr>
          <w:rFonts w:ascii="宋体" w:hAnsi="宋体" w:cs="宋体"/>
          <w:b/>
          <w:color w:val="000000"/>
          <w:sz w:val="32"/>
          <w:szCs w:val="28"/>
        </w:rPr>
      </w:pPr>
      <w:r>
        <w:rPr>
          <w:rFonts w:ascii="宋体" w:eastAsia="宋体" w:hAnsi="宋体" w:cs="宋体"/>
          <w:b/>
          <w:color w:val="000000"/>
          <w:sz w:val="32"/>
          <w:szCs w:val="28"/>
        </w:rPr>
        <w:t>第3卷</w:t>
      </w:r>
    </w:p>
    <w:p>
      <w:pPr>
        <w:pStyle w:val="Normal49"/>
        <w:jc w:val="center"/>
        <w:rPr>
          <w:rFonts w:ascii="宋体" w:hAnsi="宋体" w:cs="宋体"/>
          <w:b/>
          <w:color w:val="000000"/>
          <w:sz w:val="32"/>
          <w:szCs w:val="28"/>
        </w:rPr>
      </w:pPr>
    </w:p>
    <w:p>
      <w:pPr>
        <w:pStyle w:val="Normal49"/>
        <w:jc w:val="center"/>
        <w:rPr>
          <w:rFonts w:ascii="宋体" w:hAnsi="宋体" w:cs="宋体"/>
          <w:b/>
          <w:color w:val="000000"/>
          <w:sz w:val="32"/>
          <w:szCs w:val="28"/>
        </w:rPr>
      </w:pPr>
    </w:p>
    <w:p>
      <w:pPr>
        <w:pStyle w:val="Normal49"/>
        <w:jc w:val="left"/>
        <w:rPr>
          <w:rFonts w:ascii="宋体" w:hAnsi="宋体" w:cs="宋体"/>
          <w:b/>
          <w:color w:val="000000"/>
          <w:sz w:val="28"/>
          <w:szCs w:val="28"/>
        </w:rPr>
      </w:pPr>
      <w:r>
        <w:rPr>
          <w:rFonts w:ascii="宋体" w:eastAsia="宋体" w:hAnsi="宋体" w:cs="宋体"/>
          <w:b/>
          <w:color w:val="000000"/>
          <w:sz w:val="28"/>
          <w:szCs w:val="28"/>
        </w:rPr>
        <w:t>一.参考题库(共25题)</w:t>
      </w:r>
    </w:p>
    <w:p>
      <w:pPr>
        <w:pStyle w:val="Normal50"/>
        <w:jc w:val="left"/>
        <w:rPr>
          <w:rFonts w:ascii="黑体" w:eastAsia="黑体" w:hAnsi="黑体"/>
          <w:sz w:val="24"/>
          <w:szCs w:val="28"/>
        </w:rPr>
      </w:pPr>
      <w:r>
        <w:rPr>
          <w:rFonts w:ascii="黑体" w:eastAsia="黑体" w:hAnsi="黑体"/>
          <w:sz w:val="24"/>
          <w:szCs w:val="28"/>
        </w:rPr>
        <w:t>1.</w:t>
      </w:r>
      <w:r>
        <w:rPr>
          <w:rFonts w:ascii="黑体" w:eastAsia="黑体" w:hAnsi="黑体"/>
          <w:sz w:val="24"/>
          <w:szCs w:val="28"/>
        </w:rPr>
        <w:t>消化道传染病疫情主要调查哪些内容？</w:t>
      </w:r>
    </w:p>
    <w:p>
      <w:pPr>
        <w:pStyle w:val="Normal50"/>
        <w:jc w:val="left"/>
        <w:rPr>
          <w:rFonts w:ascii="黑体" w:eastAsia="黑体" w:hAnsi="黑体"/>
          <w:sz w:val="24"/>
          <w:szCs w:val="28"/>
        </w:rPr>
      </w:pPr>
    </w:p>
    <w:p>
      <w:pPr>
        <w:pStyle w:val="Normal51"/>
        <w:jc w:val="left"/>
        <w:rPr>
          <w:rFonts w:ascii="黑体" w:eastAsia="黑体" w:hAnsi="黑体"/>
          <w:sz w:val="24"/>
          <w:szCs w:val="28"/>
        </w:rPr>
      </w:pPr>
      <w:r>
        <w:rPr>
          <w:rFonts w:ascii="黑体" w:eastAsia="黑体" w:hAnsi="黑体"/>
          <w:sz w:val="24"/>
          <w:szCs w:val="28"/>
        </w:rPr>
        <w:t>2.</w:t>
      </w:r>
      <w:r>
        <w:rPr>
          <w:rFonts w:ascii="黑体" w:eastAsia="黑体" w:hAnsi="黑体"/>
          <w:sz w:val="24"/>
          <w:szCs w:val="28"/>
        </w:rPr>
        <w:t>案例1（登革热）：截止到2013年10月31日，广州2013年登革热病例数量已经达到900多例了，是近10年以来登革热病例最多的一年。900多例病例中，含66例输入性和近300例疑似病例。</w:t>
      </w:r>
    </w:p>
    <w:p>
      <w:pPr>
        <w:pStyle w:val="Normal51"/>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2（流行性乙型脑炎）：2006年7月13日以来陕西省运城市9个县区先后发生乙脑疫情，截至14日感染人数已增至60例，其中死亡病例19例。其中41例中，治愈出院6例，在家治疗4例，在住院治疗的31例中，病情平稳7例，病情危重8例。以上是2006年陕西省运城市出现的一次乙脑疫情。请针对该疫情进行相关分析。</w:t>
      </w:r>
    </w:p>
    <w:p>
      <w:pPr>
        <w:pStyle w:val="Normal51"/>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3（血吸虫病）：2005年7月下旬，河南省商丘市报告一例在安徽芜湖感染的急性血吸虫病。安徽省血研所接到中国疾控中心的疫情通报后，立即与河南省疾控机构联系，很快查清了在芜湖的感染地点，及时进行了灭螺灭蚴处理，防止了疫情的蔓延。</w:t>
      </w:r>
    </w:p>
    <w:p>
      <w:pPr>
        <w:pStyle w:val="Normal51"/>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4（肾综合征出血热）：某乡2004年11月初以来，发生不明原因发热、腰痛、皮肤黏膜有出血点，血压偏低，先少尿，后多尿，病例十余例。个别病例死亡，尸检可见内脏高度充血，心、肾及脑垂体广泛性出血。该乡环境卫生极差，鼠多，垃圾随处可见。</w:t>
      </w:r>
    </w:p>
    <w:p>
      <w:pPr>
        <w:pStyle w:val="Normal51"/>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5（鼠疫）：2009年7月30日，青海省海南藏族自治州兴海县子科滩镇发现一起疑似鼠疫疫情，经实验室48小时细菌培养，结果呈现阳性。疫情发生后，我国的疾控中心鼠疫防治专家立即赶赴现场，开展流行病学调查、密切接触者的追踪管理、疫源地处理等防控和医疗救治工作，现在疫情已经得到了有效控制。</w:t>
      </w:r>
    </w:p>
    <w:p>
      <w:pPr>
        <w:pStyle w:val="Normal51"/>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案例6（疟疾）：2007年9月28日，邓州市裴营乡寇营村发现当地感染疟疾病例11例。市疾控接到报告后，立即开展流行病学调查及疫情处理。</w:t>
      </w:r>
    </w:p>
    <w:p>
      <w:pPr>
        <w:pStyle w:val="Normal51"/>
        <w:jc w:val="left"/>
        <w:rPr>
          <w:rFonts w:ascii="黑体" w:eastAsia="黑体" w:hAnsi="黑体"/>
          <w:sz w:val="24"/>
          <w:szCs w:val="28"/>
        </w:rPr>
      </w:pPr>
      <w:r>
        <w:rPr>
          <w:rFonts w:ascii="黑体" w:eastAsia="黑体" w:hAnsi="黑体"/>
          <w:sz w:val="24"/>
          <w:szCs w:val="28"/>
        </w:rPr>
        <w:t>本次疫情主要调查哪些内容？（用于登革热、流行性乙型脑炎、疟疾案例）</w:t>
      </w:r>
    </w:p>
    <w:p>
      <w:pPr>
        <w:pStyle w:val="Normal51"/>
        <w:jc w:val="left"/>
        <w:rPr>
          <w:rFonts w:ascii="黑体" w:eastAsia="黑体" w:hAnsi="黑体"/>
          <w:sz w:val="24"/>
          <w:szCs w:val="28"/>
        </w:rPr>
      </w:pPr>
    </w:p>
    <w:p>
      <w:pPr>
        <w:pStyle w:val="Normal52"/>
        <w:jc w:val="left"/>
        <w:rPr>
          <w:rFonts w:ascii="黑体" w:eastAsia="黑体" w:hAnsi="黑体"/>
          <w:sz w:val="24"/>
          <w:szCs w:val="28"/>
        </w:rPr>
      </w:pPr>
      <w:r>
        <w:rPr>
          <w:rFonts w:ascii="黑体" w:eastAsia="黑体" w:hAnsi="黑体"/>
          <w:sz w:val="24"/>
          <w:szCs w:val="28"/>
        </w:rPr>
        <w:t>3.</w:t>
      </w:r>
      <w:r>
        <w:rPr>
          <w:rFonts w:ascii="黑体" w:eastAsia="黑体" w:hAnsi="黑体"/>
          <w:sz w:val="24"/>
          <w:szCs w:val="28"/>
        </w:rPr>
        <w:t>硫化氢具有臭鸡蛋味，刺激阈低，可否凭嗅觉对中毒危险性进行判断？</w:t>
      </w:r>
    </w:p>
    <w:p>
      <w:pPr>
        <w:pStyle w:val="Normal52"/>
        <w:jc w:val="left"/>
        <w:rPr>
          <w:rFonts w:ascii="黑体" w:eastAsia="黑体" w:hAnsi="黑体"/>
          <w:sz w:val="24"/>
          <w:szCs w:val="28"/>
        </w:rPr>
      </w:pPr>
    </w:p>
    <w:p>
      <w:pPr>
        <w:pStyle w:val="Normal53"/>
        <w:jc w:val="left"/>
        <w:rPr>
          <w:rFonts w:ascii="黑体" w:eastAsia="黑体" w:hAnsi="黑体"/>
          <w:sz w:val="24"/>
          <w:szCs w:val="28"/>
        </w:rPr>
      </w:pPr>
      <w:r>
        <w:rPr>
          <w:rFonts w:ascii="黑体" w:eastAsia="黑体" w:hAnsi="黑体"/>
          <w:sz w:val="24"/>
          <w:szCs w:val="28"/>
        </w:rPr>
        <w:t>4.</w:t>
      </w:r>
      <w:r>
        <w:rPr>
          <w:rFonts w:ascii="黑体" w:eastAsia="黑体" w:hAnsi="黑体"/>
          <w:sz w:val="24"/>
          <w:szCs w:val="28"/>
        </w:rPr>
        <w:t>对传染病病例进行流行病学个案调查时，应涵盖哪些内容？</w:t>
      </w:r>
    </w:p>
    <w:p>
      <w:pPr>
        <w:pStyle w:val="Normal53"/>
        <w:jc w:val="left"/>
        <w:rPr>
          <w:rFonts w:ascii="黑体" w:eastAsia="黑体" w:hAnsi="黑体"/>
          <w:sz w:val="24"/>
          <w:szCs w:val="28"/>
        </w:rPr>
      </w:pPr>
    </w:p>
    <w:p>
      <w:pPr>
        <w:pStyle w:val="Normal54"/>
        <w:jc w:val="left"/>
        <w:rPr>
          <w:rFonts w:ascii="黑体" w:eastAsia="黑体" w:hAnsi="黑体"/>
          <w:sz w:val="24"/>
          <w:szCs w:val="28"/>
        </w:rPr>
      </w:pPr>
      <w:r>
        <w:rPr>
          <w:rFonts w:ascii="黑体" w:eastAsia="黑体" w:hAnsi="黑体"/>
          <w:sz w:val="24"/>
          <w:szCs w:val="28"/>
        </w:rPr>
        <w:t>5.</w:t>
      </w:r>
      <w:r>
        <w:rPr>
          <w:rFonts w:ascii="黑体" w:eastAsia="黑体" w:hAnsi="黑体"/>
          <w:sz w:val="24"/>
          <w:szCs w:val="28"/>
        </w:rPr>
        <w:t>简述食物中毒技术处理的内容。</w:t>
      </w:r>
    </w:p>
    <w:p>
      <w:pPr>
        <w:pStyle w:val="Normal54"/>
        <w:jc w:val="left"/>
        <w:rPr>
          <w:rFonts w:ascii="黑体" w:eastAsia="黑体" w:hAnsi="黑体"/>
          <w:sz w:val="24"/>
          <w:szCs w:val="28"/>
        </w:rPr>
      </w:pPr>
    </w:p>
    <w:p>
      <w:pPr>
        <w:pStyle w:val="Normal55"/>
        <w:jc w:val="left"/>
        <w:rPr>
          <w:rFonts w:ascii="黑体" w:eastAsia="黑体" w:hAnsi="黑体"/>
          <w:sz w:val="24"/>
          <w:szCs w:val="28"/>
        </w:rPr>
      </w:pPr>
      <w:r>
        <w:rPr>
          <w:rFonts w:ascii="黑体" w:eastAsia="黑体" w:hAnsi="黑体"/>
          <w:sz w:val="24"/>
          <w:szCs w:val="28"/>
        </w:rPr>
        <w:t>6.</w:t>
      </w:r>
      <w:r>
        <w:rPr>
          <w:rFonts w:ascii="黑体" w:eastAsia="黑体" w:hAnsi="黑体"/>
          <w:sz w:val="24"/>
          <w:szCs w:val="28"/>
        </w:rPr>
        <w:t>急性苯中毒/苯作业、急性铅中毒/铅作业、急性汞中毒/汞作业人员的职业健康检查的检查项目分别有哪些？（用于上岗前、在岗期间、应急、离岗时均可）</w:t>
      </w:r>
    </w:p>
    <w:p>
      <w:pPr>
        <w:pStyle w:val="Normal55"/>
        <w:jc w:val="left"/>
        <w:rPr>
          <w:rFonts w:ascii="黑体" w:eastAsia="黑体" w:hAnsi="黑体"/>
          <w:sz w:val="24"/>
          <w:szCs w:val="28"/>
        </w:rPr>
        <w:sectPr w:rsidSect="00C33305">
          <w:footerReference w:type="default" r:id="rId14"/>
          <w:type w:val="nextPage"/>
          <w:pgSz w:w="11906" w:h="16838" w:code="9"/>
          <w:pgMar w:top="1440" w:right="1800" w:bottom="1440" w:left="1800" w:header="851" w:footer="992" w:gutter="0"/>
          <w:pgNumType w:start="10"/>
          <w:cols w:space="425"/>
          <w:titlePg w:val="0"/>
          <w:docGrid w:type="lines" w:linePitch="312"/>
        </w:sectPr>
      </w:pPr>
    </w:p>
    <w:p>
      <w:pPr>
        <w:pStyle w:val="Normal56"/>
        <w:jc w:val="left"/>
        <w:rPr>
          <w:rFonts w:ascii="黑体" w:eastAsia="黑体" w:hAnsi="黑体"/>
          <w:sz w:val="24"/>
          <w:szCs w:val="28"/>
        </w:rPr>
      </w:pPr>
      <w:r>
        <w:rPr>
          <w:rFonts w:ascii="黑体" w:eastAsia="黑体" w:hAnsi="黑体"/>
          <w:sz w:val="24"/>
          <w:szCs w:val="28"/>
        </w:rPr>
        <w:t>7.</w:t>
      </w:r>
      <w:r>
        <w:rPr>
          <w:rFonts w:ascii="黑体" w:eastAsia="黑体" w:hAnsi="黑体"/>
          <w:sz w:val="24"/>
          <w:szCs w:val="28"/>
        </w:rPr>
        <w:t>某小区一栋居民楼有10人突然发生腹泻、腹痛症状，经过现场调查，发现该栋楼消防用水与饮用水合用一个水箱，且泄水管破裂。简述撰写该调查报告的步骤。</w:t>
      </w:r>
    </w:p>
    <w:p>
      <w:pPr>
        <w:pStyle w:val="Normal56"/>
        <w:jc w:val="left"/>
        <w:rPr>
          <w:rFonts w:ascii="黑体" w:eastAsia="黑体" w:hAnsi="黑体"/>
          <w:sz w:val="24"/>
          <w:szCs w:val="28"/>
        </w:rPr>
      </w:pPr>
    </w:p>
    <w:p>
      <w:pPr>
        <w:pStyle w:val="Normal57"/>
        <w:jc w:val="left"/>
        <w:rPr>
          <w:rFonts w:ascii="黑体" w:eastAsia="黑体" w:hAnsi="黑体"/>
          <w:sz w:val="24"/>
          <w:szCs w:val="28"/>
        </w:rPr>
      </w:pPr>
      <w:r>
        <w:rPr>
          <w:rFonts w:ascii="黑体" w:eastAsia="黑体" w:hAnsi="黑体"/>
          <w:sz w:val="24"/>
          <w:szCs w:val="28"/>
        </w:rPr>
        <w:t>8.</w:t>
      </w:r>
      <w:r>
        <w:rPr>
          <w:rFonts w:ascii="黑体" w:eastAsia="黑体" w:hAnsi="黑体"/>
          <w:sz w:val="24"/>
          <w:szCs w:val="28"/>
        </w:rPr>
        <w:t>某市医院收治一例长期发热、消瘦，伴有咳嗽症状的病人，医生考虑艾滋病病毒感染。作为疾控机构艾滋病防制工作人员，你认为应如何处理？</w:t>
      </w:r>
    </w:p>
    <w:p>
      <w:pPr>
        <w:pStyle w:val="Normal57"/>
        <w:jc w:val="left"/>
        <w:rPr>
          <w:rFonts w:ascii="黑体" w:eastAsia="黑体" w:hAnsi="黑体"/>
          <w:sz w:val="24"/>
          <w:szCs w:val="28"/>
        </w:rPr>
      </w:pPr>
    </w:p>
    <w:p>
      <w:pPr>
        <w:pStyle w:val="Normal58"/>
        <w:jc w:val="left"/>
        <w:rPr>
          <w:rFonts w:ascii="黑体" w:eastAsia="黑体" w:hAnsi="黑体"/>
          <w:sz w:val="24"/>
          <w:szCs w:val="28"/>
        </w:rPr>
      </w:pPr>
      <w:r>
        <w:rPr>
          <w:rFonts w:ascii="黑体" w:eastAsia="黑体" w:hAnsi="黑体"/>
          <w:sz w:val="24"/>
          <w:szCs w:val="28"/>
        </w:rPr>
        <w:t>9.</w:t>
      </w:r>
      <w:r>
        <w:rPr>
          <w:rFonts w:ascii="黑体" w:eastAsia="黑体" w:hAnsi="黑体"/>
          <w:sz w:val="24"/>
          <w:szCs w:val="28"/>
        </w:rPr>
        <w:t>简述生活饮用水污染事故调查处理的目的。</w:t>
      </w:r>
    </w:p>
    <w:p>
      <w:pPr>
        <w:pStyle w:val="Normal58"/>
        <w:jc w:val="left"/>
        <w:rPr>
          <w:rFonts w:ascii="黑体" w:eastAsia="黑体" w:hAnsi="黑体"/>
          <w:sz w:val="24"/>
          <w:szCs w:val="28"/>
        </w:rPr>
      </w:pPr>
    </w:p>
    <w:p>
      <w:pPr>
        <w:pStyle w:val="Normal59"/>
        <w:jc w:val="left"/>
        <w:rPr>
          <w:rFonts w:ascii="黑体" w:eastAsia="黑体" w:hAnsi="黑体"/>
          <w:sz w:val="24"/>
          <w:szCs w:val="28"/>
        </w:rPr>
      </w:pPr>
      <w:r>
        <w:rPr>
          <w:rFonts w:ascii="黑体" w:eastAsia="黑体" w:hAnsi="黑体"/>
          <w:sz w:val="24"/>
          <w:szCs w:val="28"/>
        </w:rPr>
        <w:t>10.</w:t>
      </w:r>
      <w:r>
        <w:rPr>
          <w:rFonts w:ascii="黑体" w:eastAsia="黑体" w:hAnsi="黑体"/>
          <w:sz w:val="24"/>
          <w:szCs w:val="28"/>
        </w:rPr>
        <w:t>疾控部门表示在预防禽流感方面，市民要做到“三要”“三不要”。其中“三要”“三不要”分别指什么？</w:t>
      </w:r>
    </w:p>
    <w:p>
      <w:pPr>
        <w:pStyle w:val="Normal59"/>
        <w:jc w:val="left"/>
        <w:rPr>
          <w:rFonts w:ascii="黑体" w:eastAsia="黑体" w:hAnsi="黑体"/>
          <w:sz w:val="24"/>
          <w:szCs w:val="28"/>
        </w:rPr>
      </w:pPr>
    </w:p>
    <w:p>
      <w:pPr>
        <w:pStyle w:val="Normal60"/>
        <w:jc w:val="left"/>
        <w:rPr>
          <w:rFonts w:ascii="黑体" w:eastAsia="黑体" w:hAnsi="黑体"/>
          <w:sz w:val="24"/>
          <w:szCs w:val="28"/>
        </w:rPr>
      </w:pPr>
      <w:r>
        <w:rPr>
          <w:rFonts w:ascii="黑体" w:eastAsia="黑体" w:hAnsi="黑体"/>
          <w:sz w:val="24"/>
          <w:szCs w:val="28"/>
        </w:rPr>
        <w:t>11.</w:t>
      </w:r>
      <w:r>
        <w:rPr>
          <w:rFonts w:ascii="黑体" w:eastAsia="黑体" w:hAnsi="黑体"/>
          <w:sz w:val="24"/>
          <w:szCs w:val="28"/>
        </w:rPr>
        <w:t>在调查处理呼吸道传染病、消化道传染病疫情前请制定一个调查方案。</w:t>
      </w:r>
    </w:p>
    <w:p>
      <w:pPr>
        <w:pStyle w:val="Normal60"/>
        <w:jc w:val="left"/>
        <w:rPr>
          <w:rFonts w:ascii="黑体" w:eastAsia="黑体" w:hAnsi="黑体"/>
          <w:sz w:val="24"/>
          <w:szCs w:val="28"/>
        </w:rPr>
      </w:pPr>
    </w:p>
    <w:p>
      <w:pPr>
        <w:pStyle w:val="Normal61"/>
        <w:jc w:val="left"/>
        <w:rPr>
          <w:rFonts w:ascii="黑体" w:eastAsia="黑体" w:hAnsi="黑体"/>
          <w:sz w:val="24"/>
          <w:szCs w:val="28"/>
        </w:rPr>
      </w:pPr>
      <w:r>
        <w:rPr>
          <w:rFonts w:ascii="黑体" w:eastAsia="黑体" w:hAnsi="黑体"/>
          <w:sz w:val="24"/>
          <w:szCs w:val="28"/>
        </w:rPr>
        <w:t>12.</w:t>
      </w:r>
      <w:r>
        <w:rPr>
          <w:rFonts w:ascii="黑体" w:eastAsia="黑体" w:hAnsi="黑体"/>
          <w:sz w:val="24"/>
          <w:szCs w:val="28"/>
        </w:rPr>
        <w:t>通过对病人的调查应完成急性职业中毒（食物中毒）事件哪些内容？</w:t>
      </w:r>
    </w:p>
    <w:p>
      <w:pPr>
        <w:pStyle w:val="Normal61"/>
        <w:jc w:val="left"/>
        <w:rPr>
          <w:rFonts w:ascii="黑体" w:eastAsia="黑体" w:hAnsi="黑体"/>
          <w:sz w:val="24"/>
          <w:szCs w:val="28"/>
        </w:rPr>
      </w:pPr>
    </w:p>
    <w:p>
      <w:pPr>
        <w:pStyle w:val="Normal62"/>
        <w:jc w:val="left"/>
        <w:rPr>
          <w:rFonts w:ascii="黑体" w:eastAsia="黑体" w:hAnsi="黑体"/>
          <w:sz w:val="24"/>
          <w:szCs w:val="28"/>
        </w:rPr>
      </w:pPr>
      <w:r>
        <w:rPr>
          <w:rFonts w:ascii="黑体" w:eastAsia="黑体" w:hAnsi="黑体"/>
          <w:sz w:val="24"/>
          <w:szCs w:val="28"/>
        </w:rPr>
        <w:t>13.</w:t>
      </w:r>
      <w:r>
        <w:rPr>
          <w:rFonts w:ascii="黑体" w:eastAsia="黑体" w:hAnsi="黑体"/>
          <w:sz w:val="24"/>
          <w:szCs w:val="28"/>
        </w:rPr>
        <w:t>2006年9月18日晚上7点，某市CDC接到某镇中心卫生院电话报告：9月18日下午3点左右，该镇中心卫生院发现两例疑似霍乱病人，到18日下午5时，该院已经累计收治了8例疑似霍乱病人，病人的临床表现具有典型的霍乱症状：剧烈腹痛、米咁样大便，无腹痛、无发热。根据采集的病史初步获悉：9月17日中午，8例病人均参加了该镇陈女士在当地某餐馆举办的生日宴会。接到报告后，该市CDC立即派出由流行病学、检验、消毒专业人员组成的调查组前往该镇调查。发病地点是一个近海的渔港，产业主要以渔业为主。调查组流行病学专业人员仔细询问了8例病人的临床表现和流行病学史，初步诊断：霍乱（疑似）。同时，该市实验室从8例病人大便中，均检测出O139霍乱弧菌，经调查组细菌专家核实，实验结果正确。调查组结论：此次疫情为霍乱暴发。在什么时候可解除疫点？</w:t>
      </w:r>
    </w:p>
    <w:p>
      <w:pPr>
        <w:pStyle w:val="Normal62"/>
        <w:jc w:val="left"/>
        <w:rPr>
          <w:rFonts w:ascii="黑体" w:eastAsia="黑体" w:hAnsi="黑体"/>
          <w:sz w:val="24"/>
          <w:szCs w:val="28"/>
        </w:rPr>
      </w:pPr>
    </w:p>
    <w:p>
      <w:pPr>
        <w:pStyle w:val="Normal63"/>
        <w:jc w:val="left"/>
        <w:rPr>
          <w:rFonts w:ascii="黑体" w:eastAsia="黑体" w:hAnsi="黑体"/>
          <w:sz w:val="24"/>
          <w:szCs w:val="28"/>
        </w:rPr>
      </w:pPr>
      <w:r>
        <w:rPr>
          <w:rFonts w:ascii="黑体" w:eastAsia="黑体" w:hAnsi="黑体"/>
          <w:sz w:val="24"/>
          <w:szCs w:val="28"/>
        </w:rPr>
        <w:t>14.</w:t>
      </w:r>
      <w:r>
        <w:rPr>
          <w:rFonts w:ascii="黑体" w:eastAsia="黑体" w:hAnsi="黑体"/>
          <w:sz w:val="24"/>
          <w:szCs w:val="28"/>
        </w:rPr>
        <w:t>请简述在人禽流感事件中易感人群的保护措施。</w:t>
      </w:r>
    </w:p>
    <w:p>
      <w:pPr>
        <w:pStyle w:val="Normal63"/>
        <w:jc w:val="left"/>
        <w:rPr>
          <w:rFonts w:ascii="黑体" w:eastAsia="黑体" w:hAnsi="黑体"/>
          <w:sz w:val="24"/>
          <w:szCs w:val="28"/>
        </w:rPr>
      </w:pPr>
    </w:p>
    <w:p>
      <w:pPr>
        <w:pStyle w:val="Normal64"/>
        <w:jc w:val="left"/>
        <w:rPr>
          <w:rFonts w:ascii="黑体" w:eastAsia="黑体" w:hAnsi="黑体"/>
          <w:sz w:val="24"/>
          <w:szCs w:val="28"/>
        </w:rPr>
      </w:pPr>
      <w:r>
        <w:rPr>
          <w:rFonts w:ascii="黑体" w:eastAsia="黑体" w:hAnsi="黑体"/>
          <w:sz w:val="24"/>
          <w:szCs w:val="28"/>
        </w:rPr>
        <w:t>15.</w:t>
      </w:r>
      <w:r>
        <w:rPr>
          <w:rFonts w:ascii="黑体" w:eastAsia="黑体" w:hAnsi="黑体"/>
          <w:sz w:val="24"/>
          <w:szCs w:val="28"/>
        </w:rPr>
        <w:t>2006年9月18日晚上7点，某市CDC接到某镇中心卫生院电话报告：9月18日下午3点左右，该镇中心卫生院发现两例疑似霍乱病人，到18日下午5时，该院已经累计收治了8例疑似霍乱病人，病人的临床表现具有典型的霍乱症状：剧烈腹痛、米咁样大便，无腹痛、无发热。根据采集的病史初步获悉：9月17日中午，8例病人均参加了该镇陈女士在当地某餐馆举办的生日宴会。接到报告后，该市CDC立即派出由流行病学、检验、消毒专业人员组成的调查组前往该镇调查。发病地点是一个近海的渔港，产业主要以渔业为主。调查组流行病学专业人员仔细询问了8例病人的临床表现和流行病学史，初步诊断：霍乱（疑似）。同时，该市实验室从8例病人大便中，均检测出O139霍乱弧菌，经调查组细菌专家核实，实验结果正确。调查组结论：此次疫情为霍乱暴发。目前需要采取哪些控制措施？</w:t>
      </w:r>
    </w:p>
    <w:p>
      <w:pPr>
        <w:pStyle w:val="Normal64"/>
        <w:jc w:val="left"/>
        <w:rPr>
          <w:rFonts w:ascii="黑体" w:eastAsia="黑体" w:hAnsi="黑体"/>
          <w:sz w:val="24"/>
          <w:szCs w:val="28"/>
        </w:rPr>
      </w:pPr>
    </w:p>
    <w:p>
      <w:pPr>
        <w:pStyle w:val="Normal65"/>
        <w:jc w:val="left"/>
        <w:rPr>
          <w:rFonts w:ascii="黑体" w:eastAsia="黑体" w:hAnsi="黑体"/>
          <w:sz w:val="24"/>
          <w:szCs w:val="28"/>
        </w:rPr>
      </w:pPr>
      <w:r>
        <w:rPr>
          <w:rFonts w:ascii="黑体" w:eastAsia="黑体" w:hAnsi="黑体"/>
          <w:sz w:val="24"/>
          <w:szCs w:val="28"/>
        </w:rPr>
        <w:t>16.</w:t>
      </w:r>
      <w:r>
        <w:rPr>
          <w:rFonts w:ascii="黑体" w:eastAsia="黑体" w:hAnsi="黑体"/>
          <w:sz w:val="24"/>
          <w:szCs w:val="28"/>
        </w:rPr>
        <w:t>简述职业性苯中毒的处理原则。</w:t>
      </w:r>
    </w:p>
    <w:p>
      <w:pPr>
        <w:pStyle w:val="Normal65"/>
        <w:jc w:val="left"/>
        <w:rPr>
          <w:rFonts w:ascii="黑体" w:eastAsia="黑体" w:hAnsi="黑体"/>
          <w:sz w:val="24"/>
          <w:szCs w:val="28"/>
        </w:rPr>
        <w:sectPr w:rsidSect="00C33305">
          <w:footerReference w:type="default" r:id="rId15"/>
          <w:type w:val="nextPage"/>
          <w:pgSz w:w="11906" w:h="16838" w:code="9"/>
          <w:pgMar w:top="1440" w:right="1800" w:bottom="1440" w:left="1800" w:header="851" w:footer="992" w:gutter="0"/>
          <w:pgNumType w:start="11"/>
          <w:cols w:space="425"/>
          <w:titlePg w:val="0"/>
          <w:docGrid w:type="lines" w:linePitch="312"/>
        </w:sectPr>
      </w:pPr>
    </w:p>
    <w:p>
      <w:pPr>
        <w:pStyle w:val="Normal66"/>
        <w:jc w:val="left"/>
        <w:rPr>
          <w:rFonts w:ascii="黑体" w:eastAsia="黑体" w:hAnsi="黑体"/>
          <w:sz w:val="24"/>
          <w:szCs w:val="28"/>
        </w:rPr>
      </w:pPr>
      <w:r>
        <w:rPr>
          <w:rFonts w:ascii="黑体" w:eastAsia="黑体" w:hAnsi="黑体"/>
          <w:sz w:val="24"/>
          <w:szCs w:val="28"/>
        </w:rPr>
        <w:t>17.</w:t>
      </w:r>
      <w:r>
        <w:rPr>
          <w:rFonts w:ascii="黑体" w:eastAsia="黑体" w:hAnsi="黑体"/>
          <w:sz w:val="24"/>
          <w:szCs w:val="28"/>
        </w:rPr>
        <w:t>简述生活饮用水污染事件的处理。去除污染源、切断污染途径、保护人群健康</w:t>
      </w:r>
    </w:p>
    <w:p>
      <w:pPr>
        <w:pStyle w:val="Normal66"/>
        <w:jc w:val="left"/>
        <w:rPr>
          <w:rFonts w:ascii="黑体" w:eastAsia="黑体" w:hAnsi="黑体"/>
          <w:sz w:val="24"/>
          <w:szCs w:val="28"/>
        </w:rPr>
      </w:pPr>
    </w:p>
    <w:p>
      <w:pPr>
        <w:pStyle w:val="Normal67"/>
        <w:jc w:val="left"/>
        <w:rPr>
          <w:rFonts w:ascii="黑体" w:eastAsia="黑体" w:hAnsi="黑体"/>
          <w:sz w:val="24"/>
          <w:szCs w:val="28"/>
        </w:rPr>
      </w:pPr>
      <w:r>
        <w:rPr>
          <w:rFonts w:ascii="黑体" w:eastAsia="黑体" w:hAnsi="黑体"/>
          <w:sz w:val="24"/>
          <w:szCs w:val="28"/>
        </w:rPr>
        <w:t>18.</w:t>
      </w:r>
      <w:r>
        <w:rPr>
          <w:rFonts w:ascii="黑体" w:eastAsia="黑体" w:hAnsi="黑体"/>
          <w:sz w:val="24"/>
          <w:szCs w:val="28"/>
        </w:rPr>
        <w:t>案例1（登革热）：截止到2013年10月31日，广州2013年登革热病例数量已经达到900多例了，是近10年以来登革热病例最多的一年。900多例病例中，含66例输入性和近300例疑似病例。</w:t>
      </w:r>
    </w:p>
    <w:p>
      <w:pPr>
        <w:pStyle w:val="Normal6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2（流行性乙型脑炎）：2006年7月13日以来陕西省运城市9个县区先后发生乙脑疫情，截至14日感染人数已增至60例，其中死亡病例19例。其中41例中，治愈出院6例，在家治疗4例，在住院治疗的31例中，病情平稳7例，病情危重8例。以上是2006年陕西省运城市出现的一次乙脑疫情。请针对该疫情进行相关分析。</w:t>
      </w:r>
    </w:p>
    <w:p>
      <w:pPr>
        <w:pStyle w:val="Normal6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3（血吸虫病）：2005年7月下旬，河南省商丘市报告一例在安徽芜湖感染的急性血吸虫病。安徽省血研所接到中国疾控中心的疫情通报后，立即与河南省疾控机构联系，很快查清了在芜湖的感染地点，及时进行了灭螺灭蚴处理，防止了疫情的蔓延。</w:t>
      </w:r>
    </w:p>
    <w:p>
      <w:pPr>
        <w:pStyle w:val="Normal6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4（肾综合征出血热）：某乡2004年11月初以来，发生不明原因发热、腰痛、皮肤黏膜有出血点，血压偏低，先少尿，后多尿，病例十余例。个别病例死亡，尸检可见内脏高度充血，心、肾及脑垂体广泛性出血。该乡环境卫生极差，鼠多，垃圾随处可见。</w:t>
      </w:r>
    </w:p>
    <w:p>
      <w:pPr>
        <w:pStyle w:val="Normal6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5（鼠疫）：2009年7月30日，青海省海南藏族自治州兴海县子科滩镇发现一起疑似鼠疫疫情，经实验室48小时细菌培养，结果呈现阳性。疫情发生后，我国的疾控中心鼠疫防治专家立即赶赴现场，开展流行病学调查、密切接触者的追踪管理、疫源地处理等防控和医疗救治工作，现在疫情已经得到了有效控制。</w:t>
      </w:r>
    </w:p>
    <w:p>
      <w:pPr>
        <w:pStyle w:val="Normal67"/>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案例6（疟疾）：2007年9月28日，邓州市裴营乡寇营村发现当地感染疟疾病例11例。市疾控接到报告后，立即开展流行病学调查及疫情处理。</w:t>
      </w:r>
    </w:p>
    <w:p>
      <w:pPr>
        <w:pStyle w:val="Normal67"/>
        <w:jc w:val="left"/>
        <w:rPr>
          <w:rFonts w:ascii="黑体" w:eastAsia="黑体" w:hAnsi="黑体"/>
          <w:sz w:val="24"/>
          <w:szCs w:val="28"/>
        </w:rPr>
      </w:pPr>
      <w:r>
        <w:rPr>
          <w:rFonts w:ascii="黑体" w:eastAsia="黑体" w:hAnsi="黑体"/>
          <w:sz w:val="24"/>
          <w:szCs w:val="28"/>
        </w:rPr>
        <w:t>为控制本次疫情，你准备采取哪些控制措施？（用于血吸虫案例）</w:t>
      </w:r>
    </w:p>
    <w:p>
      <w:pPr>
        <w:pStyle w:val="Normal67"/>
        <w:jc w:val="left"/>
        <w:rPr>
          <w:rFonts w:ascii="黑体" w:eastAsia="黑体" w:hAnsi="黑体"/>
          <w:sz w:val="24"/>
          <w:szCs w:val="28"/>
        </w:rPr>
      </w:pPr>
    </w:p>
    <w:p>
      <w:pPr>
        <w:pStyle w:val="Normal68"/>
        <w:jc w:val="left"/>
        <w:rPr>
          <w:rFonts w:ascii="黑体" w:eastAsia="黑体" w:hAnsi="黑体"/>
          <w:sz w:val="24"/>
          <w:szCs w:val="28"/>
        </w:rPr>
      </w:pPr>
      <w:r>
        <w:rPr>
          <w:rFonts w:ascii="黑体" w:eastAsia="黑体" w:hAnsi="黑体"/>
          <w:sz w:val="24"/>
          <w:szCs w:val="28"/>
        </w:rPr>
        <w:t>19.</w:t>
      </w:r>
      <w:r>
        <w:rPr>
          <w:rFonts w:ascii="黑体" w:eastAsia="黑体" w:hAnsi="黑体"/>
          <w:sz w:val="24"/>
          <w:szCs w:val="28"/>
        </w:rPr>
        <w:t>某造纸厂因生产需要，应修复已停产的贮浆池，该池深度3m，长宽各3m，内存纸浆约2m深，并已存放1月有余（正常生产时，纸浆只停放1～2天），工人检修完抽浆泵、马达和管道后，即开浆抽取贮浆池的纸浆。几分钟后，泵的橡皮管道破裂，纸浆从管内喷出，立即停泵。此时，工人李XX马上顺着铁梯子下到池内去修理，突然摔倒在池内。张XX认为李某某是触电摔倒，即可切断电源，下去抢救，也昏倒在池内。后有两名工人去救援，也相继昏倒在池内。看到连续2人突然昏倒在贮浆池内，你首先考虑的是什么原因中毒？为什么？</w:t>
      </w:r>
    </w:p>
    <w:p>
      <w:pPr>
        <w:pStyle w:val="Normal68"/>
        <w:jc w:val="left"/>
        <w:rPr>
          <w:rFonts w:ascii="黑体" w:eastAsia="黑体" w:hAnsi="黑体"/>
          <w:sz w:val="24"/>
          <w:szCs w:val="28"/>
        </w:rPr>
      </w:pPr>
    </w:p>
    <w:p>
      <w:pPr>
        <w:pStyle w:val="Normal69"/>
        <w:jc w:val="left"/>
        <w:rPr>
          <w:rFonts w:ascii="黑体" w:eastAsia="黑体" w:hAnsi="黑体"/>
          <w:sz w:val="24"/>
          <w:szCs w:val="28"/>
        </w:rPr>
      </w:pPr>
      <w:r>
        <w:rPr>
          <w:rFonts w:ascii="黑体" w:eastAsia="黑体" w:hAnsi="黑体"/>
          <w:sz w:val="24"/>
          <w:szCs w:val="28"/>
        </w:rPr>
        <w:t>20.</w:t>
      </w:r>
      <w:r>
        <w:rPr>
          <w:rFonts w:ascii="黑体" w:eastAsia="黑体" w:hAnsi="黑体"/>
          <w:sz w:val="24"/>
          <w:szCs w:val="28"/>
        </w:rPr>
        <w:t>案例1（登革热）：截止到2013年10月31日，广州2013年登革热病例数量已经达到900多例了，是近10年以来登革热病例最多的一年。900多例病例中，含66例输入性和近300例疑似病例。</w:t>
      </w:r>
    </w:p>
    <w:p>
      <w:pPr>
        <w:pStyle w:val="Normal69"/>
        <w:jc w:val="left"/>
        <w:rPr>
          <w:rFonts w:ascii="黑体" w:eastAsia="黑体" w:hAnsi="黑体"/>
          <w:sz w:val="24"/>
          <w:szCs w:val="28"/>
        </w:rPr>
        <w:sectPr w:rsidSect="00C33305">
          <w:footerReference w:type="default" r:id="rId16"/>
          <w:type w:val="nextPage"/>
          <w:pgSz w:w="11906" w:h="16838" w:code="9"/>
          <w:pgMar w:top="1440" w:right="1800" w:bottom="1440" w:left="1800" w:header="851" w:footer="992" w:gutter="0"/>
          <w:pgNumType w:start="12"/>
          <w:cols w:space="425"/>
          <w:titlePg w:val="0"/>
          <w:docGrid w:type="lines" w:linePitch="312"/>
        </w:sectPr>
      </w:pPr>
      <w:r>
        <w:rPr>
          <w:rFonts w:ascii="黑体" w:eastAsia="黑体" w:hAnsi="黑体"/>
          <w:sz w:val="24"/>
          <w:szCs w:val="28"/>
        </w:rPr>
        <w:tab/>
      </w:r>
      <w:r>
        <w:rPr>
          <w:rFonts w:ascii="黑体" w:eastAsia="黑体" w:hAnsi="黑体"/>
          <w:sz w:val="24"/>
          <w:szCs w:val="28"/>
        </w:rPr>
        <w:t>案例2（流行性乙型脑炎）：2006年7月13日以来陕西省运城市9个县区先后发生乙脑疫情，截至14日感染人数已增至60例，其中死亡病例19例。其中41例中，治愈出院6例，在家治疗4例，在住院治疗的31例中，病情平稳7例，病情危重8例。以上是2006年陕西省运城市出现的一次乙脑疫情。请针对该疫情进行相关分析。</w:t>
      </w:r>
    </w:p>
    <w:p>
      <w:pPr>
        <w:pStyle w:val="Normal69"/>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3（血吸虫病）：2005年7月下旬，河南省商丘市报告一例在安徽芜湖感染的急性血吸虫病。安徽省血研所接到中国疾控中心的疫情通报后，立即与河南省疾控机构联系，很快查清了在芜湖的感染地点，及时进行了灭螺灭蚴处理，防止了疫情的蔓延。</w:t>
      </w:r>
    </w:p>
    <w:p>
      <w:pPr>
        <w:pStyle w:val="Normal69"/>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4（肾综合征出血热）：某乡2004年11月初以来，发生不明原因发热、腰痛、皮肤黏膜有出血点，血压偏低，先少尿，后多尿，病例十余例。个别病例死亡，尸检可见内脏高度充血，心、肾及脑垂体广泛性出血。该乡环境卫生极差，鼠多，垃圾随处可见。</w:t>
      </w:r>
    </w:p>
    <w:p>
      <w:pPr>
        <w:pStyle w:val="Normal69"/>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5（鼠疫）：2009年7月30日，青海省海南藏族自治州兴海县子科滩镇发现一起疑似鼠疫疫情，经实验室48小时细菌培养，结果呈现阳性。疫情发生后，我国的疾控中心鼠疫防治专家立即赶赴现场，开展流行病学调查、密切接触者的追踪管理、疫源地处理等防控和医疗救治工作，现在疫情已经得到了有效控制。</w:t>
      </w:r>
    </w:p>
    <w:p>
      <w:pPr>
        <w:pStyle w:val="Normal69"/>
        <w:jc w:val="left"/>
        <w:rPr>
          <w:rFonts w:ascii="黑体" w:eastAsia="黑体" w:hAnsi="黑体"/>
          <w:sz w:val="24"/>
          <w:szCs w:val="28"/>
        </w:rPr>
      </w:pPr>
      <w:r>
        <w:rPr>
          <w:rFonts w:ascii="黑体" w:eastAsia="黑体" w:hAnsi="黑体"/>
          <w:sz w:val="24"/>
          <w:szCs w:val="28"/>
        </w:rPr>
        <w:tab/>
      </w:r>
      <w:r>
        <w:rPr>
          <w:rFonts w:ascii="黑体" w:eastAsia="黑体" w:hAnsi="黑体"/>
          <w:sz w:val="24"/>
          <w:szCs w:val="28"/>
        </w:rPr>
        <w:t>案例6（疟疾）：2007年9月28日，邓州市裴营乡寇营村发现当地感染疟疾病例11例。市疾控接到报告后，立即开展流行病学调查及疫情处理。</w:t>
      </w:r>
    </w:p>
    <w:p>
      <w:pPr>
        <w:pStyle w:val="Normal69"/>
        <w:jc w:val="left"/>
        <w:rPr>
          <w:rFonts w:ascii="黑体" w:eastAsia="黑体" w:hAnsi="黑体"/>
          <w:sz w:val="24"/>
          <w:szCs w:val="28"/>
        </w:rPr>
      </w:pPr>
      <w:r>
        <w:rPr>
          <w:rFonts w:ascii="黑体" w:eastAsia="黑体" w:hAnsi="黑体"/>
          <w:sz w:val="24"/>
          <w:szCs w:val="28"/>
        </w:rPr>
        <w:t>疫情调查中你认为要收集哪些主要资料？以及收集这些资料时应当注意哪些问题？</w:t>
      </w:r>
    </w:p>
    <w:p>
      <w:pPr>
        <w:pStyle w:val="Normal69"/>
        <w:jc w:val="left"/>
        <w:rPr>
          <w:rFonts w:ascii="黑体" w:eastAsia="黑体" w:hAnsi="黑体"/>
          <w:sz w:val="24"/>
          <w:szCs w:val="28"/>
        </w:rPr>
      </w:pPr>
    </w:p>
    <w:p>
      <w:pPr>
        <w:pStyle w:val="Normal70"/>
        <w:jc w:val="left"/>
        <w:rPr>
          <w:rFonts w:ascii="黑体" w:eastAsia="黑体" w:hAnsi="黑体"/>
          <w:sz w:val="24"/>
          <w:szCs w:val="28"/>
        </w:rPr>
      </w:pPr>
      <w:r>
        <w:rPr>
          <w:rFonts w:ascii="黑体" w:eastAsia="黑体" w:hAnsi="黑体"/>
          <w:sz w:val="24"/>
          <w:szCs w:val="28"/>
        </w:rPr>
        <w:t>21.</w:t>
      </w:r>
      <w:r>
        <w:rPr>
          <w:rFonts w:ascii="黑体" w:eastAsia="黑体" w:hAnsi="黑体"/>
          <w:sz w:val="24"/>
          <w:szCs w:val="28"/>
        </w:rPr>
        <w:t>随着人口老龄化，恶性肿瘤对居民健康的影响日益突出。大竹县于2009年开展了肿瘤随访的登记的项目工作，结果如下：2009年医疗单位报告恶性肿瘤1506例，报告率为138.80/10万，其中死亡836例，死亡率为77.05/10万。男性现患率为91.24/10万，死亡率为52.75/10万，发病较高的为支气管和肺肿瘤、肝恶性肿瘤、胃恶性肿瘤、食管恶性肿瘤，占男性发病的71.52%；女性现患率为47.56/10万，死亡率为24.33/10万，发病较高的为乳房恶性肿瘤、肝恶性肿瘤、直肠恶性肿瘤、子宫恶性肿瘤，占女性发病的42.64%。发病年龄40～75岁组较高，占70.85%。职业主要以农民最高，占96.88%。引起恶性肿瘤除了环境因素还有什么？</w:t>
      </w:r>
    </w:p>
    <w:p>
      <w:pPr>
        <w:pStyle w:val="Normal70"/>
        <w:jc w:val="left"/>
        <w:rPr>
          <w:rFonts w:ascii="黑体" w:eastAsia="黑体" w:hAnsi="黑体"/>
          <w:sz w:val="24"/>
          <w:szCs w:val="28"/>
        </w:rPr>
      </w:pPr>
    </w:p>
    <w:p>
      <w:pPr>
        <w:pStyle w:val="Normal71"/>
        <w:jc w:val="left"/>
        <w:rPr>
          <w:rFonts w:ascii="黑体" w:eastAsia="黑体" w:hAnsi="黑体"/>
          <w:sz w:val="24"/>
          <w:szCs w:val="28"/>
        </w:rPr>
      </w:pPr>
      <w:r>
        <w:rPr>
          <w:rFonts w:ascii="黑体" w:eastAsia="黑体" w:hAnsi="黑体"/>
          <w:sz w:val="24"/>
          <w:szCs w:val="28"/>
        </w:rPr>
        <w:t>22.</w:t>
      </w:r>
      <w:r>
        <w:rPr>
          <w:rFonts w:ascii="黑体" w:eastAsia="黑体" w:hAnsi="黑体"/>
          <w:sz w:val="24"/>
          <w:szCs w:val="28"/>
        </w:rPr>
        <w:t>2011年5月10日9时，某市某高校一大学二年级女生李某，出现发热（体温38.5℃）伴有咽痛、咳嗽、咳痰等症状，到校医院就诊，以“上感”治疗，经治疗后症状无明显好转，该女生被转诊至该市某三甲医院。体检发现：神志清楚，一般状况尚可，体温39.0℃，眼结膜充血，脉搏78次/分，血压120/75mmHg，听诊未闻及干湿性啰音，四肢痛触觉未见异常，心电图正常，胸片X线照片未见异常性改变。实验室检测WBC6.8*109/L、中性粒细胞比率（GR）80.35、淋巴细胞1.0*109/L。并采集咽拭子样本后送检，5月14日，经荧光定量PCR或RT-PCR流感病毒核酸检测，甲型H1N1流感病毒核酸阳性。初步诊断：甲型H1N1流感。从2011年5月10日13时至5月15日20时，李某痛宿舍及同层宿舍女生中，共有22位出现发热、咳嗽等症状，体温均超过38.5℃。采集体温在38.5℃以上的22例患者咽拭子经荧光定量PCR或RT-PCR流感病毒核酸检测，有18名甲型H1N流感病毒呈阳性，马上送往医院治疗。在所有19位甲型H1N1流感患者中，有10例病人心肌酶升高；4例病人淋巴细胞升高、中性粒细胞下降；3人胸片提示有肺炎阴影，电解质、肝功能、肾功能等其他检验均未发现异常。根据甲型H1N1流感的流行特点，你对该高校控制疫情提出哪些建议？</w:t>
      </w:r>
    </w:p>
    <w:p>
      <w:pPr>
        <w:pStyle w:val="Normal71"/>
        <w:jc w:val="left"/>
        <w:rPr>
          <w:rFonts w:ascii="黑体" w:eastAsia="黑体" w:hAnsi="黑体"/>
          <w:sz w:val="24"/>
          <w:szCs w:val="28"/>
        </w:rPr>
        <w:sectPr w:rsidSect="00C33305">
          <w:footerReference w:type="default" r:id="rId17"/>
          <w:type w:val="nextPage"/>
          <w:pgSz w:w="11906" w:h="16838" w:code="9"/>
          <w:pgMar w:top="1440" w:right="1800" w:bottom="1440" w:left="1800" w:header="851" w:footer="992" w:gutter="0"/>
          <w:pgNumType w:start="13"/>
          <w:cols w:space="425"/>
          <w:titlePg w:val="0"/>
          <w:docGrid w:type="lines" w:linePitch="312"/>
        </w:sectPr>
      </w:pPr>
    </w:p>
    <w:p>
      <w:pPr>
        <w:pStyle w:val="Normal72"/>
        <w:jc w:val="left"/>
        <w:rPr>
          <w:rFonts w:ascii="黑体" w:eastAsia="黑体" w:hAnsi="黑体"/>
          <w:sz w:val="24"/>
          <w:szCs w:val="28"/>
        </w:rPr>
      </w:pPr>
      <w:r>
        <w:rPr>
          <w:rFonts w:ascii="黑体" w:eastAsia="黑体" w:hAnsi="黑体"/>
          <w:sz w:val="24"/>
          <w:szCs w:val="28"/>
        </w:rPr>
        <w:t>23.</w:t>
      </w:r>
      <w:r>
        <w:rPr>
          <w:rFonts w:ascii="黑体" w:eastAsia="黑体" w:hAnsi="黑体"/>
          <w:sz w:val="24"/>
          <w:szCs w:val="28"/>
        </w:rPr>
        <w:t>对食物中毒病例进行流行病学个案调查时，应涵盖哪些内容？</w:t>
      </w:r>
    </w:p>
    <w:p>
      <w:pPr>
        <w:pStyle w:val="Normal72"/>
        <w:jc w:val="left"/>
        <w:rPr>
          <w:rFonts w:ascii="黑体" w:eastAsia="黑体" w:hAnsi="黑体"/>
          <w:sz w:val="24"/>
          <w:szCs w:val="28"/>
        </w:rPr>
      </w:pPr>
    </w:p>
    <w:p>
      <w:pPr>
        <w:pStyle w:val="Normal73"/>
        <w:jc w:val="left"/>
        <w:rPr>
          <w:rFonts w:ascii="黑体" w:eastAsia="黑体" w:hAnsi="黑体"/>
          <w:sz w:val="24"/>
          <w:szCs w:val="28"/>
        </w:rPr>
      </w:pPr>
      <w:r>
        <w:rPr>
          <w:rFonts w:ascii="黑体" w:eastAsia="黑体" w:hAnsi="黑体"/>
          <w:sz w:val="24"/>
          <w:szCs w:val="28"/>
        </w:rPr>
        <w:t>24.</w:t>
      </w:r>
      <w:r>
        <w:rPr>
          <w:rFonts w:ascii="黑体" w:eastAsia="黑体" w:hAnsi="黑体"/>
          <w:sz w:val="24"/>
          <w:szCs w:val="28"/>
        </w:rPr>
        <w:t>为控制消化道传染病疫情，对学生进行的健康教育应包括哪些内容？</w:t>
      </w:r>
    </w:p>
    <w:p>
      <w:pPr>
        <w:pStyle w:val="Normal73"/>
        <w:jc w:val="left"/>
        <w:rPr>
          <w:rFonts w:ascii="黑体" w:eastAsia="黑体" w:hAnsi="黑体"/>
          <w:sz w:val="24"/>
          <w:szCs w:val="28"/>
        </w:rPr>
      </w:pPr>
    </w:p>
    <w:p>
      <w:pPr>
        <w:pStyle w:val="Normal74"/>
        <w:jc w:val="left"/>
        <w:rPr>
          <w:rFonts w:ascii="黑体" w:eastAsia="黑体" w:hAnsi="黑体"/>
          <w:sz w:val="24"/>
          <w:szCs w:val="28"/>
        </w:rPr>
      </w:pPr>
      <w:r>
        <w:rPr>
          <w:rFonts w:ascii="黑体" w:eastAsia="黑体" w:hAnsi="黑体"/>
          <w:sz w:val="24"/>
          <w:szCs w:val="28"/>
        </w:rPr>
        <w:t>25.</w:t>
      </w:r>
      <w:r>
        <w:rPr>
          <w:rFonts w:ascii="黑体" w:eastAsia="黑体" w:hAnsi="黑体"/>
          <w:sz w:val="24"/>
          <w:szCs w:val="28"/>
        </w:rPr>
        <w:t>医疗机构为控制手足口病疫情，应采取哪些措施？</w:t>
      </w:r>
    </w:p>
    <w:p>
      <w:pPr>
        <w:pStyle w:val="Normal74"/>
        <w:jc w:val="left"/>
        <w:rPr>
          <w:rFonts w:ascii="黑体" w:eastAsia="黑体" w:hAnsi="黑体"/>
          <w:sz w:val="24"/>
          <w:szCs w:val="28"/>
        </w:rPr>
      </w:pPr>
    </w:p>
    <w:p w:rsidR="00A77B3E">
      <w:pPr>
        <w:pStyle w:val="Normal75"/>
        <w:spacing w:before="0" w:after="0" w:line="240" w:lineRule="atLeast"/>
      </w:pPr>
    </w:p>
    <w:p w:rsidR="00A77B3E">
      <w:pPr>
        <w:pStyle w:val="Normal75"/>
        <w:spacing w:before="0" w:after="0" w:line="240" w:lineRule="atLeast"/>
      </w:pPr>
    </w:p>
    <w:p w:rsidR="00A77B3E">
      <w:pPr>
        <w:pStyle w:val="Normal75"/>
        <w:spacing w:before="0" w:after="0" w:line="240" w:lineRule="atLeast"/>
        <w:jc w:val="center"/>
        <w:rPr>
          <w:rFonts w:ascii="宋体" w:eastAsia="宋体" w:hAnsi="宋体" w:cs="宋体"/>
          <w:b/>
          <w:color w:val="000000"/>
          <w:sz w:val="32"/>
        </w:rPr>
      </w:pPr>
      <w:r>
        <w:rPr>
          <w:rFonts w:ascii="宋体" w:eastAsia="宋体" w:hAnsi="宋体" w:cs="宋体"/>
          <w:b/>
          <w:color w:val="000000"/>
          <w:sz w:val="32"/>
        </w:rPr>
        <w:t>第1卷参考答案</w:t>
      </w:r>
    </w:p>
    <w:p w:rsidR="00A77B3E">
      <w:pPr>
        <w:pStyle w:val="Normal75"/>
        <w:spacing w:before="0" w:after="0" w:line="240" w:lineRule="atLeast"/>
        <w:jc w:val="center"/>
        <w:rPr>
          <w:rFonts w:ascii="宋体" w:eastAsia="宋体" w:hAnsi="宋体" w:cs="宋体"/>
          <w:b/>
          <w:color w:val="000000"/>
          <w:sz w:val="32"/>
        </w:rPr>
      </w:pPr>
    </w:p>
    <w:p w:rsidR="00A77B3E">
      <w:pPr>
        <w:pStyle w:val="Normal75"/>
        <w:spacing w:before="0" w:after="0" w:line="240" w:lineRule="atLeast"/>
        <w:jc w:val="center"/>
        <w:rPr>
          <w:rFonts w:ascii="宋体" w:eastAsia="宋体" w:hAnsi="宋体" w:cs="宋体"/>
          <w:b/>
          <w:color w:val="000000"/>
          <w:sz w:val="32"/>
        </w:rPr>
      </w:pPr>
    </w:p>
    <w:p w:rsidR="00A77B3E">
      <w:pPr>
        <w:pStyle w:val="Normal75"/>
        <w:spacing w:before="0" w:after="0" w:line="240" w:lineRule="atLeast"/>
        <w:jc w:val="left"/>
        <w:rPr>
          <w:rFonts w:ascii="宋体" w:eastAsia="宋体" w:hAnsi="宋体" w:cs="宋体"/>
          <w:b/>
          <w:color w:val="000000"/>
          <w:sz w:val="28"/>
        </w:rPr>
      </w:pPr>
      <w:r>
        <w:rPr>
          <w:rFonts w:ascii="宋体" w:eastAsia="宋体" w:hAnsi="宋体" w:cs="宋体"/>
          <w:b/>
          <w:color w:val="000000"/>
          <w:sz w:val="28"/>
        </w:rPr>
        <w:t>一.参考题库</w:t>
      </w:r>
    </w:p>
    <w:p>
      <w:pPr>
        <w:pStyle w:val="Normal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1.正确答案:</w:t>
      </w:r>
    </w:p>
    <w:p>
      <w:pPr>
        <w:pStyle w:val="Normal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1）全人群策略，强调：①政策发展与环境支持；②健康教育；③社会参与；④场所干预。</w:t>
      </w:r>
    </w:p>
    <w:p>
      <w:pPr>
        <w:pStyle w:val="Normal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2）高血压高危人群策略，强调早期发现和控制心血管疾病的危险因素，预防心血管疾病的发生。</w:t>
      </w:r>
    </w:p>
    <w:p>
      <w:pPr>
        <w:pStyle w:val="Normal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3）高血压患者的管理，包括：高血压的早诊早治、规范管理和定期检测，努力使血压达标，预防并发症的发生，降低致残率及死亡率。</w:t>
      </w:r>
    </w:p>
    <w:p>
      <w:pPr>
        <w:pStyle w:val="Normal00"/>
        <w:spacing w:before="0" w:after="0" w:line="240" w:lineRule="atLeast"/>
        <w:rPr>
          <w:lang w:val="en-US" w:eastAsia="zh-CN" w:bidi="ar-SA"/>
        </w:rPr>
      </w:pPr>
    </w:p>
    <w:p>
      <w:pPr>
        <w:pStyle w:val="Normal1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2.正确答案:</w:t>
      </w:r>
    </w:p>
    <w:p>
      <w:pPr>
        <w:pStyle w:val="Normal1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1）迅速脱离中毒现场：将患者移至空气新鲜处，保持呼吸道通畅，静卧保暖。</w:t>
      </w:r>
    </w:p>
    <w:p>
      <w:pPr>
        <w:pStyle w:val="Normal1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2）对症治疗：</w:t>
      </w:r>
    </w:p>
    <w:p>
      <w:pPr>
        <w:pStyle w:val="Normal1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①立即给予氧疗，以纠正缺氧并促进CO排出。</w:t>
      </w:r>
    </w:p>
    <w:p>
      <w:pPr>
        <w:pStyle w:val="Normal1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②有条件的尽早给予高压氧治疗。</w:t>
      </w:r>
    </w:p>
    <w:p>
      <w:pPr>
        <w:pStyle w:val="Normal1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③呼吸、心跳停止的必须立即进行心肺脑复苏</w:t>
      </w:r>
    </w:p>
    <w:p>
      <w:pPr>
        <w:pStyle w:val="Normal1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3）积极防治脑水肿：给予甘露醇、速尿等脱水利尿剂。</w:t>
      </w:r>
    </w:p>
    <w:p>
      <w:pPr>
        <w:pStyle w:val="Normal100"/>
        <w:spacing w:before="0" w:after="0" w:line="240" w:lineRule="atLeast"/>
        <w:rPr>
          <w:lang w:val="en-US" w:eastAsia="zh-CN" w:bidi="ar-SA"/>
        </w:rPr>
      </w:pPr>
    </w:p>
    <w:p>
      <w:pPr>
        <w:pStyle w:val="Normal2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3.正确答案:</w:t>
      </w:r>
    </w:p>
    <w:p>
      <w:pPr>
        <w:pStyle w:val="Normal2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1）经过现场调查初步确认为急性有机磷杀虫剂中毒事件后，应立即向中毒事件指挥部提出：</w:t>
      </w:r>
    </w:p>
    <w:p>
      <w:pPr>
        <w:pStyle w:val="Normal2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①封锁现场；</w:t>
      </w:r>
    </w:p>
    <w:p>
      <w:pPr>
        <w:pStyle w:val="Normal2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②采集工作场所空气样品或泄漏物，收集并封存所有引起中毒的物品以及患者呕吐物、血液、尿液和其他救治患者的医疗废弃物；</w:t>
      </w:r>
    </w:p>
    <w:p>
      <w:pPr>
        <w:pStyle w:val="Normal2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③所有直接接触者（包括没有个体防护的调查处理人员）都应被列为观察对象进行至少24小时医学监护。</w:t>
      </w:r>
    </w:p>
    <w:p>
      <w:pPr>
        <w:pStyle w:val="Normal2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2）最终确认为急性有机磷农药中毒后，应立即向中毒事件指挥部提出处置封存物品的建议，并提出患者呕吐物、血液、尿液和其他医疗废弃物的处理方案。</w:t>
      </w:r>
    </w:p>
    <w:p>
      <w:pPr>
        <w:pStyle w:val="Normal200"/>
        <w:spacing w:before="0" w:after="0" w:line="240" w:lineRule="atLeast"/>
        <w:rPr>
          <w:lang w:val="en-US" w:eastAsia="zh-CN" w:bidi="ar-SA"/>
        </w:rPr>
        <w:sectPr w:rsidSect="00C33305">
          <w:footerReference w:type="default" r:id="rId18"/>
          <w:type w:val="nextPage"/>
          <w:pgSz w:w="11906" w:h="16838" w:code="9"/>
          <w:pgMar w:top="1440" w:right="1800" w:bottom="1440" w:left="1800" w:header="851" w:footer="992" w:gutter="0"/>
          <w:pgNumType w:start="14"/>
          <w:cols w:space="425"/>
          <w:titlePg w:val="0"/>
          <w:docGrid w:type="lines" w:linePitch="312"/>
        </w:sectPr>
      </w:pPr>
    </w:p>
    <w:p>
      <w:pPr>
        <w:pStyle w:val="Normal3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4.正确答案:</w:t>
      </w:r>
    </w:p>
    <w:p>
      <w:pPr>
        <w:pStyle w:val="Normal3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1）概况调查：包括人口数量、家畜数量、种类、水系等；查清钉螺分布的具体区域、地点、环境等，绘制钉螺分布示意图，为掌握钉螺的分布提供基础资料。</w:t>
      </w:r>
    </w:p>
    <w:p>
      <w:pPr>
        <w:pStyle w:val="Normal3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2）螺情调查：钉螺感染状态，钉螺与人接触机会的可能性；</w:t>
      </w:r>
    </w:p>
    <w:p>
      <w:pPr>
        <w:pStyle w:val="Normal3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3）水体感染情况：水体感染的面积；</w:t>
      </w:r>
    </w:p>
    <w:p>
      <w:pPr>
        <w:pStyle w:val="Normal3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4）家畜感染情况：感染家畜的种类；</w:t>
      </w:r>
    </w:p>
    <w:p>
      <w:pPr>
        <w:pStyle w:val="Normal3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5）居民感染状况：居民感染率，居民患病情况。</w:t>
      </w:r>
    </w:p>
    <w:p>
      <w:pPr>
        <w:pStyle w:val="Normal300"/>
        <w:spacing w:before="0" w:after="0" w:line="240" w:lineRule="atLeast"/>
        <w:rPr>
          <w:lang w:val="en-US" w:eastAsia="zh-CN" w:bidi="ar-SA"/>
        </w:rPr>
      </w:pPr>
    </w:p>
    <w:p>
      <w:pPr>
        <w:pStyle w:val="Normal4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5.正确答案:</w:t>
      </w:r>
    </w:p>
    <w:p>
      <w:pPr>
        <w:pStyle w:val="Normal4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1）一级预防包括：①控烟、限酒；②合理膳食和适当运动；③消除和降低职业场所致癌物暴露；④进行必要的疫苗接种，控制致癌微生物（如HPV、HBV）的感染。</w:t>
      </w:r>
    </w:p>
    <w:p>
      <w:pPr>
        <w:pStyle w:val="Normal4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2）二级预防包括：①加强健康教育，提高公众和医务人员识别癌前病变和早期癌症状的能力，增加患者的早诊率；②对表面健康的无症状人群进行肿瘤筛查，做到早发现、早诊断、早治疗。</w:t>
      </w:r>
    </w:p>
    <w:p>
      <w:pPr>
        <w:pStyle w:val="Normal4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3）三级预防主要指：运用综合干预的方法对患者进行康复治疗，以达到延长生存期、改善生存质量的目的。</w:t>
      </w:r>
    </w:p>
    <w:p>
      <w:pPr>
        <w:pStyle w:val="Normal400"/>
        <w:spacing w:before="0" w:after="0" w:line="240" w:lineRule="atLeast"/>
        <w:rPr>
          <w:lang w:val="en-US" w:eastAsia="zh-CN" w:bidi="ar-SA"/>
        </w:rPr>
      </w:pPr>
    </w:p>
    <w:p>
      <w:pPr>
        <w:pStyle w:val="Normal5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6.正确答案:</w:t>
      </w:r>
    </w:p>
    <w:p>
      <w:pPr>
        <w:pStyle w:val="Normal5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1）开展社区健康教育：社区健康教育主要包括以下几个方面。</w:t>
      </w:r>
    </w:p>
    <w:p>
      <w:pPr>
        <w:pStyle w:val="Normal5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①普及脑血管病防治知识；</w:t>
      </w:r>
    </w:p>
    <w:p>
      <w:pPr>
        <w:pStyle w:val="Normal5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②了解自己的血压；</w:t>
      </w:r>
    </w:p>
    <w:p>
      <w:pPr>
        <w:pStyle w:val="Normal5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③定期体检；</w:t>
      </w:r>
    </w:p>
    <w:p>
      <w:pPr>
        <w:pStyle w:val="Normal5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④改变不健康的生活方式。</w:t>
      </w:r>
    </w:p>
    <w:p>
      <w:pPr>
        <w:pStyle w:val="Normal5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2）脑血管病早期发现：当具有脑卒中危险因素（如高血压、糖尿病、高血脂、心脏病）者突然出现疑似脑卒中症状，应及时送医院救治。</w:t>
      </w:r>
    </w:p>
    <w:p>
      <w:pPr>
        <w:pStyle w:val="Normal5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3）防止复发：对已经发生脑血管病的患者，要寻找病因，纠正所有可干预的危险因素，来防止再次发生脑卒中。</w:t>
      </w:r>
    </w:p>
    <w:p>
      <w:pPr>
        <w:pStyle w:val="Normal500"/>
        <w:spacing w:before="0" w:after="0" w:line="240" w:lineRule="atLeast"/>
        <w:rPr>
          <w:lang w:val="en-US" w:eastAsia="zh-CN" w:bidi="ar-SA"/>
        </w:rPr>
      </w:pP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7.正确答案:</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1）管理传染源：早发现，早报告，早诊断，早治疗。</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肺结核：对患者实施医学管理。</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麻疹：对患者实施隔离治疗，对密切接触者实行医学观察，并在托幼机构、中小学、医院开展病例搜索。</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2）切断传播途径：</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①患者用具及分泌物彻底消毒；</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②对学校、幼儿园等场所进行消毒；</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③加强通风换气，保持室内空气流通，必要时避免集会或集体娱乐活动；</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④避免接触病例，接触时一定要戴口罩。</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3）保护易感人群：</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①卫生宣教，普及防治知识，引导群众养成良好的卫生习惯；</w:t>
      </w:r>
    </w:p>
    <w:p>
      <w:pPr>
        <w:pStyle w:val="Normal6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②肺结核：对结核菌素试验阴性者接种卡介苗；</w:t>
      </w:r>
    </w:p>
    <w:p>
      <w:pPr>
        <w:pStyle w:val="Normal600"/>
        <w:spacing w:before="0" w:after="0" w:line="240" w:lineRule="atLeast"/>
        <w:jc w:val="left"/>
        <w:rPr>
          <w:rFonts w:ascii="黑体" w:eastAsia="黑体" w:hAnsi="黑体"/>
          <w:sz w:val="24"/>
          <w:szCs w:val="28"/>
          <w:lang w:val="en-US" w:eastAsia="zh-CN" w:bidi="ar-SA"/>
        </w:rPr>
        <w:sectPr w:rsidSect="00C33305">
          <w:footerReference w:type="default" r:id="rId19"/>
          <w:type w:val="nextPage"/>
          <w:pgSz w:w="11906" w:h="16838" w:code="9"/>
          <w:pgMar w:top="1440" w:right="1800" w:bottom="1440" w:left="1800" w:header="851" w:footer="992" w:gutter="0"/>
          <w:pgNumType w:start="15"/>
          <w:cols w:space="425"/>
          <w:titlePg w:val="0"/>
          <w:docGrid w:type="lines" w:linePitch="312"/>
        </w:sect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流感、流脑、麻疹：对高危人群实施疫苗应急接种。</w:t>
      </w:r>
    </w:p>
    <w:p>
      <w:pPr>
        <w:pStyle w:val="Normal600"/>
        <w:spacing w:before="0" w:after="0" w:line="240" w:lineRule="atLeast"/>
        <w:rPr>
          <w:lang w:val="en-US" w:eastAsia="zh-CN" w:bidi="ar-SA"/>
        </w:rPr>
      </w:pPr>
    </w:p>
    <w:p>
      <w:pPr>
        <w:pStyle w:val="Normal7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8.正确答案:</w:t>
      </w:r>
    </w:p>
    <w:p>
      <w:pPr>
        <w:pStyle w:val="Normal7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1）事件名称、事件类别、疫情发生的时间、地点、涉及范围、年龄、性别和职业分布、（发病人数）中毒人数和死亡人数；</w:t>
      </w:r>
    </w:p>
    <w:p>
      <w:pPr>
        <w:pStyle w:val="Normal7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2）患者的主要临床表现、体征及共同点；</w:t>
      </w:r>
    </w:p>
    <w:p>
      <w:pPr>
        <w:pStyle w:val="Normal7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3）事件发生的单位名称、联系人姓名、联系电话；</w:t>
      </w:r>
    </w:p>
    <w:p>
      <w:pPr>
        <w:pStyle w:val="Normal7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4）可能的原因、已采取的措施、时间发展的趋势和亟需解决的问题。</w:t>
      </w:r>
    </w:p>
    <w:p>
      <w:pPr>
        <w:pStyle w:val="Normal7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5）举报人的姓名、联系电话、单位名称及报告的时间。</w:t>
      </w:r>
    </w:p>
    <w:p>
      <w:pPr>
        <w:pStyle w:val="Normal700"/>
        <w:spacing w:before="0" w:after="0" w:line="240" w:lineRule="atLeast"/>
        <w:rPr>
          <w:lang w:val="en-US" w:eastAsia="zh-CN" w:bidi="ar-SA"/>
        </w:rPr>
      </w:pPr>
    </w:p>
    <w:p>
      <w:pPr>
        <w:pStyle w:val="Normal8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9.正确答案:</w:t>
      </w:r>
    </w:p>
    <w:p>
      <w:pPr>
        <w:pStyle w:val="Normal8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1）饮用水有咸味且在饮用水和茶水中均检出高浓度的亚硝酸盐；</w:t>
      </w:r>
    </w:p>
    <w:p>
      <w:pPr>
        <w:pStyle w:val="Normal8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2）继续饮用茶水者出现相似的症状；</w:t>
      </w:r>
    </w:p>
    <w:p>
      <w:pPr>
        <w:pStyle w:val="Normal8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3）发病时间在向水箱误投亚硝酸钠之后。</w:t>
      </w:r>
    </w:p>
    <w:p>
      <w:pPr>
        <w:pStyle w:val="Normal80"/>
        <w:spacing w:before="0" w:after="0" w:line="240" w:lineRule="atLeast"/>
        <w:rPr>
          <w:lang w:val="en-US" w:eastAsia="zh-CN" w:bidi="ar-SA"/>
        </w:rPr>
      </w:pPr>
    </w:p>
    <w:p>
      <w:pPr>
        <w:pStyle w:val="Normal9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10.正确答案:</w:t>
      </w:r>
    </w:p>
    <w:p>
      <w:pPr>
        <w:pStyle w:val="Normal9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1）注意个人卫生，要勤洗手，尤其在咳嗽和打喷嚏后；</w:t>
      </w:r>
    </w:p>
    <w:p>
      <w:pPr>
        <w:pStyle w:val="Normal9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2）室内注意通风；</w:t>
      </w:r>
    </w:p>
    <w:p>
      <w:pPr>
        <w:pStyle w:val="Normal9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3）尽量少去公共场所，必要时避免集体活动；</w:t>
      </w:r>
    </w:p>
    <w:p>
      <w:pPr>
        <w:pStyle w:val="Normal9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4）避免接触病例，接触时一定要戴口罩；</w:t>
      </w:r>
    </w:p>
    <w:p>
      <w:pPr>
        <w:pStyle w:val="Normal9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5）充足睡眠，勤于锻炼，保证营养；</w:t>
      </w:r>
    </w:p>
    <w:p>
      <w:pPr>
        <w:pStyle w:val="Normal9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6）如出现相关症状，应带上口罩，及时向班主任和家长汇报。并尽快就诊。</w:t>
      </w:r>
    </w:p>
    <w:p>
      <w:pPr>
        <w:pStyle w:val="Normal90"/>
        <w:spacing w:before="0" w:after="0" w:line="240" w:lineRule="atLeast"/>
        <w:rPr>
          <w:lang w:val="en-US" w:eastAsia="zh-CN" w:bidi="ar-SA"/>
        </w:rPr>
      </w:pPr>
    </w:p>
    <w:p>
      <w:pPr>
        <w:pStyle w:val="Normal10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11.正确答案:</w:t>
      </w:r>
    </w:p>
    <w:p>
      <w:pPr>
        <w:pStyle w:val="Normal10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（1）卡介苗的接种</w:t>
      </w:r>
    </w:p>
    <w:p>
      <w:pPr>
        <w:pStyle w:val="Normal10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（2）肺结核患者发现、报告和登记</w:t>
      </w:r>
    </w:p>
    <w:p>
      <w:pPr>
        <w:pStyle w:val="Normal10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（3）肺结核患者的治疗和管理</w:t>
      </w:r>
    </w:p>
    <w:p>
      <w:pPr>
        <w:pStyle w:val="Normal10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（4）宣传教育</w:t>
      </w:r>
    </w:p>
    <w:p>
      <w:pPr>
        <w:pStyle w:val="Normal10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（5）化学预防</w:t>
      </w:r>
    </w:p>
    <w:p>
      <w:pPr>
        <w:pStyle w:val="Normal100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（6）重点人群筛查</w:t>
      </w:r>
    </w:p>
    <w:p>
      <w:pPr>
        <w:pStyle w:val="Normal1000"/>
        <w:spacing w:before="0" w:after="0" w:line="240" w:lineRule="atLeast"/>
        <w:rPr>
          <w:lang w:val="en-US" w:eastAsia="zh-CN" w:bidi="ar-SA"/>
        </w:rPr>
      </w:pPr>
    </w:p>
    <w:p>
      <w:pPr>
        <w:pStyle w:val="Normal11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12.正确答案:</w:t>
      </w:r>
    </w:p>
    <w:p>
      <w:pPr>
        <w:pStyle w:val="Normal11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1）对病例进行个案调查并核实诊断；</w:t>
      </w:r>
    </w:p>
    <w:p>
      <w:pPr>
        <w:pStyle w:val="Normal11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2）追溯传染源，查明传播途径；</w:t>
      </w:r>
    </w:p>
    <w:p>
      <w:pPr>
        <w:pStyle w:val="Normal11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3）密切接触者医学观察；</w:t>
      </w:r>
    </w:p>
    <w:p>
      <w:pPr>
        <w:pStyle w:val="Normal11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4）流行因素调查：对疫区内的自然条件、人群居住环境、卫生习惯等进行调查，找出主要的危险因素。</w:t>
      </w:r>
    </w:p>
    <w:p>
      <w:pPr>
        <w:pStyle w:val="Normal11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5）媒介调查：对宿主动物鼠种、鼠密度、鼠带毒率进行调查。</w:t>
      </w:r>
    </w:p>
    <w:p>
      <w:pPr>
        <w:pStyle w:val="Normal110"/>
        <w:spacing w:before="0" w:after="0" w:line="240" w:lineRule="atLeast"/>
        <w:rPr>
          <w:lang w:val="en-US" w:eastAsia="zh-CN" w:bidi="ar-SA"/>
        </w:rPr>
      </w:pPr>
    </w:p>
    <w:p>
      <w:pPr>
        <w:pStyle w:val="Normal12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13.正确答案:</w:t>
      </w:r>
    </w:p>
    <w:p>
      <w:pPr>
        <w:pStyle w:val="Normal12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1）装修好后，将所有门窗处于开启状态，最大程度释放甲醛；另外，可使用活性炭吸附甲醛。</w:t>
      </w:r>
    </w:p>
    <w:p>
      <w:pPr>
        <w:pStyle w:val="Normal12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2）装修好后，不能立即使用，要通风一段时间才能开始使用，一般建议至少通风半年才开始使用；</w:t>
      </w:r>
    </w:p>
    <w:p>
      <w:pPr>
        <w:pStyle w:val="Normal120"/>
        <w:spacing w:before="0" w:after="0" w:line="240" w:lineRule="atLeast"/>
        <w:jc w:val="left"/>
        <w:rPr>
          <w:rFonts w:ascii="黑体" w:eastAsia="黑体" w:hAnsi="黑体"/>
          <w:sz w:val="24"/>
          <w:szCs w:val="28"/>
          <w:lang w:val="en-US" w:eastAsia="zh-CN" w:bidi="ar-SA"/>
        </w:rPr>
        <w:sectPr w:rsidSect="00C33305">
          <w:footerReference w:type="default" r:id="rId20"/>
          <w:type w:val="nextPage"/>
          <w:pgSz w:w="11906" w:h="16838" w:code="9"/>
          <w:pgMar w:top="1440" w:right="1800" w:bottom="1440" w:left="1800" w:header="851" w:footer="992" w:gutter="0"/>
          <w:pgNumType w:start="16"/>
          <w:cols w:space="425"/>
          <w:titlePg w:val="0"/>
          <w:docGrid w:type="lines" w:linePitch="312"/>
        </w:sect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3）使用新的教室后，也要经常开窗通风。</w:t>
      </w:r>
    </w:p>
    <w:p>
      <w:pPr>
        <w:pStyle w:val="Normal120"/>
        <w:spacing w:before="0" w:after="0" w:line="240" w:lineRule="atLeast"/>
        <w:rPr>
          <w:lang w:val="en-US" w:eastAsia="zh-CN" w:bidi="ar-SA"/>
        </w:rPr>
      </w:pPr>
    </w:p>
    <w:p>
      <w:pPr>
        <w:pStyle w:val="Normal13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14.正确答案:</w:t>
      </w:r>
    </w:p>
    <w:p>
      <w:pPr>
        <w:pStyle w:val="Normal13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本案例拟采用暴发调查的步骤，主要包括：</w:t>
      </w:r>
    </w:p>
    <w:p>
      <w:pPr>
        <w:pStyle w:val="Normal13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1）核实诊断，确定暴发：对报告病例结合临床、实验室和流行病学资料进行综合分析判断，作出初步诊断，确定首例和首批病人。</w:t>
      </w:r>
    </w:p>
    <w:p>
      <w:pPr>
        <w:pStyle w:val="Normal13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2）初步调查，提出假设：调查首例病人的发病时间、发病前后的活动情况；收集病人标本、接触者标本、饮用水标本并及时送检；环境情况调查；人群密度、水源和食品供应、粪便管理等。</w:t>
      </w:r>
    </w:p>
    <w:p>
      <w:pPr>
        <w:pStyle w:val="Normal13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进一步调查，验证假设：根据初步调查的结果，建立引起本次霍乱暴发的可能原因，采用病例对照研究和回顾性队列研究的方法验证假设；同时，结合病人粪便、呕吐物和可疑食物（或饮水中）病原体（霍乱弧菌）检查结果，确定传染源、传播途径和病原体。</w:t>
      </w:r>
    </w:p>
    <w:p>
      <w:pPr>
        <w:pStyle w:val="Normal13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4）迅速采取有效的控制措施：边调查边实施。</w:t>
      </w:r>
    </w:p>
    <w:p>
      <w:pPr>
        <w:pStyle w:val="Normal13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5）总结、报告。</w:t>
      </w:r>
    </w:p>
    <w:p>
      <w:pPr>
        <w:pStyle w:val="Normal130"/>
        <w:spacing w:before="0" w:after="0" w:line="240" w:lineRule="atLeast"/>
        <w:rPr>
          <w:lang w:val="en-US" w:eastAsia="zh-CN" w:bidi="ar-SA"/>
        </w:rPr>
      </w:pPr>
    </w:p>
    <w:p>
      <w:pPr>
        <w:pStyle w:val="Normal14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15.正确答案:</w:t>
      </w:r>
    </w:p>
    <w:p>
      <w:pPr>
        <w:pStyle w:val="Normal14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1）有确切的可导致法定尘肺种类的职业接触粉尘史；</w:t>
      </w:r>
    </w:p>
    <w:p>
      <w:pPr>
        <w:pStyle w:val="Normal14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2）劳动卫生状况判断患者接触粉尘的严重程度；</w:t>
      </w:r>
    </w:p>
    <w:p>
      <w:pPr>
        <w:pStyle w:val="Normal14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3）符合尘肺病的临床表现和胸部X线表现；</w:t>
      </w:r>
    </w:p>
    <w:p>
      <w:pPr>
        <w:pStyle w:val="Normal14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4）同工种的工作者者有相似疾病发生的流行病学资料支持。</w:t>
      </w:r>
    </w:p>
    <w:p>
      <w:pPr>
        <w:pStyle w:val="Normal140"/>
        <w:spacing w:before="0" w:after="0" w:line="240" w:lineRule="atLeast"/>
        <w:rPr>
          <w:lang w:val="en-US" w:eastAsia="zh-CN" w:bidi="ar-SA"/>
        </w:rPr>
      </w:pPr>
    </w:p>
    <w:p>
      <w:pPr>
        <w:pStyle w:val="Normal15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16.正确答案:</w:t>
      </w:r>
    </w:p>
    <w:p>
      <w:pPr>
        <w:pStyle w:val="Normal15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1）全死因监测；</w:t>
      </w:r>
    </w:p>
    <w:p>
      <w:pPr>
        <w:pStyle w:val="Normal15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2）患病监测；</w:t>
      </w:r>
    </w:p>
    <w:p>
      <w:pPr>
        <w:pStyle w:val="Normal15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3）行为危险因素监测；</w:t>
      </w:r>
    </w:p>
    <w:p>
      <w:pPr>
        <w:pStyle w:val="Normal15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4）专项调查等。</w:t>
      </w:r>
    </w:p>
    <w:p>
      <w:pPr>
        <w:pStyle w:val="Normal150"/>
        <w:spacing w:before="0" w:after="0" w:line="240" w:lineRule="atLeast"/>
        <w:rPr>
          <w:lang w:val="en-US" w:eastAsia="zh-CN" w:bidi="ar-SA"/>
        </w:rPr>
      </w:pPr>
    </w:p>
    <w:p>
      <w:pPr>
        <w:pStyle w:val="Normal16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17.正确答案:</w:t>
      </w:r>
    </w:p>
    <w:p>
      <w:pPr>
        <w:pStyle w:val="Normal16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指导儿童养成正确洗手等良好的卫生习惯，老师要保持良好的个人卫生状况；出现重症或者死亡病例，或一周内同一班级出现2例及以上的病例，班级停课10天，1周内10例以上或者三个班级分别出现2例，经风险评估后，可建议停课10天。</w:t>
      </w:r>
    </w:p>
    <w:p>
      <w:pPr>
        <w:pStyle w:val="Normal16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2）教室和寝室等场所要保持良好通风，定期对玩具、个人卫生用品、餐具等物品进行清洗消毒；</w:t>
      </w:r>
    </w:p>
    <w:p>
      <w:pPr>
        <w:pStyle w:val="Normal16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3）定期对门把手、楼梯扶手、桌面等物体表面进行擦拭消毒。</w:t>
      </w:r>
    </w:p>
    <w:p>
      <w:pPr>
        <w:pStyle w:val="Normal16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4）落实晨检，发现口足口病可疑患儿，立即送诊；对患儿所用的物品要立即消毒处理；</w:t>
      </w:r>
    </w:p>
    <w:p>
      <w:pPr>
        <w:pStyle w:val="Normal16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5）积极配合卫生部门采取手足口病防控措施，加强疫情报告。</w:t>
      </w:r>
    </w:p>
    <w:p>
      <w:pPr>
        <w:pStyle w:val="Normal16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6）每日对厕所进行清洁、消毒，清洁人员工作时要做好个人防护措施，清洁完毕后要立马洗手消毒。</w:t>
      </w:r>
    </w:p>
    <w:p>
      <w:pPr>
        <w:pStyle w:val="Normal160"/>
        <w:spacing w:before="0" w:after="0" w:line="240" w:lineRule="atLeast"/>
        <w:rPr>
          <w:lang w:val="en-US" w:eastAsia="zh-CN" w:bidi="ar-SA"/>
        </w:rPr>
      </w:pPr>
    </w:p>
    <w:p>
      <w:pPr>
        <w:pStyle w:val="Normal17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18.正确答案:</w:t>
      </w:r>
    </w:p>
    <w:p>
      <w:pPr>
        <w:pStyle w:val="Normal17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cs="Arial"/>
          <w:sz w:val="24"/>
          <w:szCs w:val="28"/>
          <w:lang w:val="en-US" w:eastAsia="zh-CN" w:bidi="ar-SA"/>
        </w:rPr>
        <w:t>1）管理传染源：①患者隔离治疗；</w:t>
      </w:r>
    </w:p>
    <w:p>
      <w:pPr>
        <w:pStyle w:val="Normal170"/>
        <w:spacing w:before="0" w:after="0" w:line="240" w:lineRule="atLeast"/>
        <w:jc w:val="left"/>
        <w:rPr>
          <w:rFonts w:ascii="黑体" w:eastAsia="黑体" w:hAnsi="黑体"/>
          <w:sz w:val="24"/>
          <w:szCs w:val="28"/>
          <w:lang w:val="en-US" w:eastAsia="zh-CN" w:bidi="ar-SA"/>
        </w:rPr>
      </w:pPr>
      <w:r>
        <w:rPr>
          <w:rFonts w:ascii="黑体" w:eastAsia="黑体" w:hAnsi="黑体" w:cs="Arial"/>
          <w:sz w:val="24"/>
          <w:szCs w:val="28"/>
          <w:lang w:val="en-US" w:eastAsia="zh-CN" w:bidi="ar-SA"/>
        </w:rPr>
        <w:tab/>
      </w:r>
      <w:r>
        <w:rPr>
          <w:rFonts w:ascii="黑体" w:eastAsia="黑体" w:hAnsi="黑体"/>
          <w:sz w:val="24"/>
          <w:szCs w:val="28"/>
          <w:lang w:val="en-US" w:eastAsia="zh-CN" w:bidi="ar-SA"/>
        </w:rPr>
        <w:br/>
      </w:r>
      <w:r>
        <w:rPr>
          <w:rFonts w:ascii="黑体" w:eastAsia="黑体" w:hAnsi="黑体"/>
          <w:sz w:val="24"/>
          <w:szCs w:val="28"/>
          <w:lang w:val="en-US" w:eastAsia="zh-CN" w:bidi="ar-S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1" w:history="1">
        <w:r>
          <w:rPr>
            <w:rFonts w:ascii="SimSun" w:eastAsia="SimSun" w:hAnsi="SimSun" w:cs="SimSun"/>
            <w:b/>
            <w:bCs/>
            <w:color w:val="0000EE"/>
            <w:kern w:val="0"/>
            <w:sz w:val="30"/>
            <w:szCs w:val="30"/>
            <w:u w:val="single" w:color="0000EE"/>
          </w:rPr>
          <w:t>https://d.book118.com/935130134110011044</w:t>
        </w:r>
      </w:hyperlink>
    </w:p>
    <w:p>
      <w:pPr>
        <w:pStyle w:val="Normal170"/>
        <w:spacing w:before="0" w:after="0" w:line="240" w:lineRule="atLeast"/>
        <w:jc w:val="left"/>
        <w:rPr>
          <w:rFonts w:ascii="黑体" w:eastAsia="黑体" w:hAnsi="黑体"/>
          <w:sz w:val="24"/>
          <w:szCs w:val="28"/>
          <w:lang w:val="en-US" w:eastAsia="zh-CN" w:bidi="ar-SA"/>
        </w:rPr>
      </w:pPr>
    </w:p>
    <w:sectPr w:rsidSect="00C33305">
      <w:footerReference w:type="default" r:id="rId22"/>
      <w:type w:val="nextPage"/>
      <w:pgSz w:w="11906" w:h="16838" w:code="9"/>
      <w:pgMar w:top="1440" w:right="1800" w:bottom="1440" w:left="1800" w:header="851" w:footer="992" w:gutter="0"/>
      <w:pgNumType w:start="1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E4002EFF" w:usb1="C200247B" w:usb2="00000009" w:usb3="00000000" w:csb0="000001FF" w:csb1="00000000"/>
  </w:font>
  <w:font w:name="黑体">
    <w:altName w:val="SimHei"/>
    <w:panose1 w:val="02010609060101010101"/>
    <w:charset w:val="86"/>
    <w:family w:val="auto"/>
    <w:pitch w:val="fixed"/>
    <w:sig w:usb0="800002BF" w:usb1="38CF7CFA" w:usb2="00000016" w:usb3="00000000" w:csb0="00040001" w:csb1="00000000"/>
  </w:font>
  <w:font w:name="Calibri Light">
    <w:panose1 w:val="020F0302020204030204"/>
    <w:charset w:val="00"/>
    <w:family w:val="auto"/>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1E04"/>
    <w:rsid w:val="00007906"/>
    <w:rsid w:val="00010B97"/>
    <w:rsid w:val="00035C5E"/>
    <w:rsid w:val="00052967"/>
    <w:rsid w:val="00086BDC"/>
    <w:rsid w:val="000B3F97"/>
    <w:rsid w:val="000F043B"/>
    <w:rsid w:val="00111F9C"/>
    <w:rsid w:val="001218D6"/>
    <w:rsid w:val="001550CE"/>
    <w:rsid w:val="00156496"/>
    <w:rsid w:val="00160D5A"/>
    <w:rsid w:val="00181857"/>
    <w:rsid w:val="001954B7"/>
    <w:rsid w:val="001D1D41"/>
    <w:rsid w:val="0026607D"/>
    <w:rsid w:val="002B0B19"/>
    <w:rsid w:val="002E6C74"/>
    <w:rsid w:val="00305900"/>
    <w:rsid w:val="00313B31"/>
    <w:rsid w:val="003252E7"/>
    <w:rsid w:val="00326EE9"/>
    <w:rsid w:val="003D4D8E"/>
    <w:rsid w:val="003F520C"/>
    <w:rsid w:val="003F72D4"/>
    <w:rsid w:val="00442052"/>
    <w:rsid w:val="004423C4"/>
    <w:rsid w:val="00443AD6"/>
    <w:rsid w:val="004B57E7"/>
    <w:rsid w:val="004C0772"/>
    <w:rsid w:val="004E0D63"/>
    <w:rsid w:val="00514BFA"/>
    <w:rsid w:val="005506DD"/>
    <w:rsid w:val="0055593F"/>
    <w:rsid w:val="005C6A27"/>
    <w:rsid w:val="005D4ADB"/>
    <w:rsid w:val="006041C1"/>
    <w:rsid w:val="006546CF"/>
    <w:rsid w:val="00673CD3"/>
    <w:rsid w:val="00681E04"/>
    <w:rsid w:val="006957CF"/>
    <w:rsid w:val="006D5968"/>
    <w:rsid w:val="0071008B"/>
    <w:rsid w:val="00792E58"/>
    <w:rsid w:val="00794C1A"/>
    <w:rsid w:val="00797476"/>
    <w:rsid w:val="00827B23"/>
    <w:rsid w:val="00831CFE"/>
    <w:rsid w:val="0088415A"/>
    <w:rsid w:val="008C0C31"/>
    <w:rsid w:val="008F3FAD"/>
    <w:rsid w:val="00902424"/>
    <w:rsid w:val="00954CA2"/>
    <w:rsid w:val="00972C3F"/>
    <w:rsid w:val="00980EED"/>
    <w:rsid w:val="009E2F0E"/>
    <w:rsid w:val="009F26ED"/>
    <w:rsid w:val="00A15098"/>
    <w:rsid w:val="00A20F29"/>
    <w:rsid w:val="00A23706"/>
    <w:rsid w:val="00A3146B"/>
    <w:rsid w:val="00A43E68"/>
    <w:rsid w:val="00A44168"/>
    <w:rsid w:val="00A51137"/>
    <w:rsid w:val="00A5335D"/>
    <w:rsid w:val="00A77B3E"/>
    <w:rsid w:val="00AE2901"/>
    <w:rsid w:val="00B11CCC"/>
    <w:rsid w:val="00B35D25"/>
    <w:rsid w:val="00B7393B"/>
    <w:rsid w:val="00BE47E1"/>
    <w:rsid w:val="00BF10F5"/>
    <w:rsid w:val="00C33305"/>
    <w:rsid w:val="00C54379"/>
    <w:rsid w:val="00C7162A"/>
    <w:rsid w:val="00C74FDF"/>
    <w:rsid w:val="00C975BC"/>
    <w:rsid w:val="00CA5E80"/>
    <w:rsid w:val="00D21982"/>
    <w:rsid w:val="00D4321D"/>
    <w:rsid w:val="00D631FC"/>
    <w:rsid w:val="00DA34CC"/>
    <w:rsid w:val="00DB251F"/>
    <w:rsid w:val="00E03326"/>
    <w:rsid w:val="00E266BD"/>
    <w:rsid w:val="00E465B0"/>
    <w:rsid w:val="00E5109B"/>
    <w:rsid w:val="00E86349"/>
    <w:rsid w:val="00EA5CBE"/>
    <w:rsid w:val="00EE4110"/>
    <w:rsid w:val="00F210CE"/>
    <w:rsid w:val="00F602EB"/>
    <w:rsid w:val="00F933D4"/>
    <w:rsid w:val="00FA021B"/>
    <w:rsid w:val="00FA18A0"/>
    <w:rsid w:val="00FB6C9A"/>
    <w:rsid w:val="15D31280"/>
    <w:rsid w:val="2B7424FD"/>
    <w:rsid w:val="79EB13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F2DF2B1-5E17-4DCB-ABA7-8328015D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0"/>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rPr>
      <w:sz w:val="18"/>
      <w:szCs w:val="18"/>
    </w:rPr>
  </w:style>
  <w:style w:type="paragraph" w:customStyle="1" w:styleId="Normal0">
    <w:name w:val="Normal_0"/>
    <w:qFormat/>
    <w:pPr>
      <w:widowControl w:val="0"/>
      <w:jc w:val="both"/>
    </w:pPr>
    <w:rPr>
      <w:rFonts w:ascii="Calibri" w:eastAsia="宋体" w:hAnsi="Calibri" w:cs="Arial"/>
      <w:kern w:val="2"/>
      <w:sz w:val="21"/>
      <w:szCs w:val="22"/>
    </w:rPr>
  </w:style>
  <w:style w:type="paragraph" w:customStyle="1" w:styleId="Normal1">
    <w:name w:val="Normal_1"/>
    <w:qFormat/>
    <w:pPr>
      <w:widowControl w:val="0"/>
      <w:jc w:val="both"/>
    </w:pPr>
    <w:rPr>
      <w:rFonts w:ascii="Calibri" w:eastAsia="宋体" w:hAnsi="Calibri" w:cs="Arial"/>
      <w:kern w:val="2"/>
      <w:sz w:val="21"/>
      <w:szCs w:val="22"/>
    </w:rPr>
  </w:style>
  <w:style w:type="paragraph" w:customStyle="1" w:styleId="Normal2">
    <w:name w:val="Normal_2"/>
    <w:qFormat/>
    <w:pPr>
      <w:widowControl w:val="0"/>
      <w:jc w:val="both"/>
    </w:pPr>
    <w:rPr>
      <w:rFonts w:ascii="Calibri" w:eastAsia="宋体" w:hAnsi="Calibri" w:cs="Arial"/>
      <w:kern w:val="2"/>
      <w:sz w:val="21"/>
      <w:szCs w:val="22"/>
    </w:rPr>
  </w:style>
  <w:style w:type="paragraph" w:customStyle="1" w:styleId="Normal3">
    <w:name w:val="Normal_3"/>
    <w:qFormat/>
    <w:pPr>
      <w:widowControl w:val="0"/>
      <w:jc w:val="both"/>
    </w:pPr>
    <w:rPr>
      <w:rFonts w:ascii="Calibri" w:eastAsia="宋体" w:hAnsi="Calibri" w:cs="Arial"/>
      <w:kern w:val="2"/>
      <w:sz w:val="21"/>
      <w:szCs w:val="22"/>
    </w:rPr>
  </w:style>
  <w:style w:type="paragraph" w:customStyle="1" w:styleId="Normal4">
    <w:name w:val="Normal_4"/>
    <w:qFormat/>
    <w:pPr>
      <w:widowControl w:val="0"/>
      <w:jc w:val="both"/>
    </w:pPr>
    <w:rPr>
      <w:rFonts w:ascii="Calibri" w:eastAsia="宋体" w:hAnsi="Calibri" w:cs="Arial"/>
      <w:kern w:val="2"/>
      <w:sz w:val="21"/>
      <w:szCs w:val="22"/>
    </w:rPr>
  </w:style>
  <w:style w:type="paragraph" w:customStyle="1" w:styleId="Normal5">
    <w:name w:val="Normal_5"/>
    <w:qFormat/>
    <w:pPr>
      <w:widowControl w:val="0"/>
      <w:jc w:val="both"/>
    </w:pPr>
    <w:rPr>
      <w:rFonts w:ascii="Calibri" w:eastAsia="宋体" w:hAnsi="Calibri" w:cs="Arial"/>
      <w:kern w:val="2"/>
      <w:sz w:val="21"/>
      <w:szCs w:val="22"/>
    </w:rPr>
  </w:style>
  <w:style w:type="paragraph" w:customStyle="1" w:styleId="Normal6">
    <w:name w:val="Normal_6"/>
    <w:qFormat/>
    <w:pPr>
      <w:widowControl w:val="0"/>
      <w:jc w:val="both"/>
    </w:pPr>
    <w:rPr>
      <w:rFonts w:ascii="Calibri" w:eastAsia="宋体" w:hAnsi="Calibri" w:cs="Arial"/>
      <w:kern w:val="2"/>
      <w:sz w:val="21"/>
      <w:szCs w:val="22"/>
    </w:rPr>
  </w:style>
  <w:style w:type="paragraph" w:customStyle="1" w:styleId="Normal7">
    <w:name w:val="Normal_7"/>
    <w:qFormat/>
    <w:pPr>
      <w:widowControl w:val="0"/>
      <w:jc w:val="both"/>
    </w:pPr>
    <w:rPr>
      <w:rFonts w:ascii="Calibri" w:eastAsia="宋体" w:hAnsi="Calibri" w:cs="Arial"/>
      <w:kern w:val="2"/>
      <w:sz w:val="21"/>
      <w:szCs w:val="22"/>
    </w:rPr>
  </w:style>
  <w:style w:type="paragraph" w:customStyle="1" w:styleId="Normal8">
    <w:name w:val="Normal_8"/>
    <w:qFormat/>
    <w:pPr>
      <w:widowControl w:val="0"/>
      <w:jc w:val="both"/>
    </w:pPr>
    <w:rPr>
      <w:rFonts w:ascii="Calibri" w:eastAsia="宋体" w:hAnsi="Calibri" w:cs="Arial"/>
      <w:kern w:val="2"/>
      <w:sz w:val="21"/>
      <w:szCs w:val="22"/>
    </w:rPr>
  </w:style>
  <w:style w:type="paragraph" w:customStyle="1" w:styleId="Normal9">
    <w:name w:val="Normal_9"/>
    <w:qFormat/>
    <w:pPr>
      <w:widowControl w:val="0"/>
      <w:jc w:val="both"/>
    </w:pPr>
    <w:rPr>
      <w:rFonts w:ascii="Calibri" w:eastAsia="宋体" w:hAnsi="Calibri" w:cs="Arial"/>
      <w:kern w:val="2"/>
      <w:sz w:val="21"/>
      <w:szCs w:val="22"/>
    </w:rPr>
  </w:style>
  <w:style w:type="paragraph" w:customStyle="1" w:styleId="Normal10">
    <w:name w:val="Normal_10"/>
    <w:qFormat/>
    <w:pPr>
      <w:widowControl w:val="0"/>
      <w:jc w:val="both"/>
    </w:pPr>
    <w:rPr>
      <w:rFonts w:ascii="Calibri" w:eastAsia="宋体" w:hAnsi="Calibri" w:cs="Arial"/>
      <w:kern w:val="2"/>
      <w:sz w:val="21"/>
      <w:szCs w:val="22"/>
    </w:rPr>
  </w:style>
  <w:style w:type="paragraph" w:customStyle="1" w:styleId="Normal11">
    <w:name w:val="Normal_11"/>
    <w:qFormat/>
    <w:pPr>
      <w:widowControl w:val="0"/>
      <w:jc w:val="both"/>
    </w:pPr>
    <w:rPr>
      <w:rFonts w:ascii="Calibri" w:eastAsia="宋体" w:hAnsi="Calibri" w:cs="Arial"/>
      <w:kern w:val="2"/>
      <w:sz w:val="21"/>
      <w:szCs w:val="22"/>
    </w:rPr>
  </w:style>
  <w:style w:type="paragraph" w:customStyle="1" w:styleId="Normal12">
    <w:name w:val="Normal_12"/>
    <w:qFormat/>
    <w:pPr>
      <w:widowControl w:val="0"/>
      <w:jc w:val="both"/>
    </w:pPr>
    <w:rPr>
      <w:rFonts w:ascii="Calibri" w:eastAsia="宋体" w:hAnsi="Calibri" w:cs="Arial"/>
      <w:kern w:val="2"/>
      <w:sz w:val="21"/>
      <w:szCs w:val="22"/>
    </w:rPr>
  </w:style>
  <w:style w:type="paragraph" w:customStyle="1" w:styleId="Normal13">
    <w:name w:val="Normal_13"/>
    <w:qFormat/>
    <w:pPr>
      <w:widowControl w:val="0"/>
      <w:jc w:val="both"/>
    </w:pPr>
    <w:rPr>
      <w:rFonts w:ascii="Calibri" w:eastAsia="宋体" w:hAnsi="Calibri" w:cs="Arial"/>
      <w:kern w:val="2"/>
      <w:sz w:val="21"/>
      <w:szCs w:val="22"/>
    </w:rPr>
  </w:style>
  <w:style w:type="paragraph" w:customStyle="1" w:styleId="Normal14">
    <w:name w:val="Normal_14"/>
    <w:qFormat/>
    <w:pPr>
      <w:widowControl w:val="0"/>
      <w:jc w:val="both"/>
    </w:pPr>
    <w:rPr>
      <w:rFonts w:ascii="Calibri" w:eastAsia="宋体" w:hAnsi="Calibri" w:cs="Arial"/>
      <w:kern w:val="2"/>
      <w:sz w:val="21"/>
      <w:szCs w:val="22"/>
    </w:rPr>
  </w:style>
  <w:style w:type="paragraph" w:customStyle="1" w:styleId="Normal15">
    <w:name w:val="Normal_15"/>
    <w:qFormat/>
    <w:pPr>
      <w:widowControl w:val="0"/>
      <w:jc w:val="both"/>
    </w:pPr>
    <w:rPr>
      <w:rFonts w:ascii="Calibri" w:eastAsia="宋体" w:hAnsi="Calibri" w:cs="Arial"/>
      <w:kern w:val="2"/>
      <w:sz w:val="21"/>
      <w:szCs w:val="22"/>
    </w:rPr>
  </w:style>
  <w:style w:type="paragraph" w:customStyle="1" w:styleId="Normal16">
    <w:name w:val="Normal_16"/>
    <w:qFormat/>
    <w:pPr>
      <w:widowControl w:val="0"/>
      <w:jc w:val="both"/>
    </w:pPr>
    <w:rPr>
      <w:rFonts w:ascii="Calibri" w:eastAsia="宋体" w:hAnsi="Calibri" w:cs="Arial"/>
      <w:kern w:val="2"/>
      <w:sz w:val="21"/>
      <w:szCs w:val="22"/>
    </w:rPr>
  </w:style>
  <w:style w:type="paragraph" w:customStyle="1" w:styleId="Normal17">
    <w:name w:val="Normal_17"/>
    <w:qFormat/>
    <w:pPr>
      <w:widowControl w:val="0"/>
      <w:jc w:val="both"/>
    </w:pPr>
    <w:rPr>
      <w:rFonts w:ascii="Calibri" w:eastAsia="宋体" w:hAnsi="Calibri" w:cs="Arial"/>
      <w:kern w:val="2"/>
      <w:sz w:val="21"/>
      <w:szCs w:val="22"/>
    </w:rPr>
  </w:style>
  <w:style w:type="paragraph" w:customStyle="1" w:styleId="Normal18">
    <w:name w:val="Normal_18"/>
    <w:qFormat/>
    <w:pPr>
      <w:widowControl w:val="0"/>
      <w:jc w:val="both"/>
    </w:pPr>
    <w:rPr>
      <w:rFonts w:ascii="Calibri" w:eastAsia="宋体" w:hAnsi="Calibri" w:cs="Arial"/>
      <w:kern w:val="2"/>
      <w:sz w:val="21"/>
      <w:szCs w:val="22"/>
    </w:rPr>
  </w:style>
  <w:style w:type="paragraph" w:customStyle="1" w:styleId="Normal19">
    <w:name w:val="Normal_19"/>
    <w:qFormat/>
    <w:pPr>
      <w:widowControl w:val="0"/>
      <w:jc w:val="both"/>
    </w:pPr>
    <w:rPr>
      <w:rFonts w:ascii="Calibri" w:eastAsia="宋体" w:hAnsi="Calibri" w:cs="Arial"/>
      <w:kern w:val="2"/>
      <w:sz w:val="21"/>
      <w:szCs w:val="22"/>
    </w:rPr>
  </w:style>
  <w:style w:type="paragraph" w:customStyle="1" w:styleId="Normal20">
    <w:name w:val="Normal_20"/>
    <w:qFormat/>
    <w:pPr>
      <w:widowControl w:val="0"/>
      <w:jc w:val="both"/>
    </w:pPr>
    <w:rPr>
      <w:rFonts w:ascii="Calibri" w:eastAsia="宋体" w:hAnsi="Calibri" w:cs="Arial"/>
      <w:kern w:val="2"/>
      <w:sz w:val="21"/>
      <w:szCs w:val="22"/>
    </w:rPr>
  </w:style>
  <w:style w:type="paragraph" w:customStyle="1" w:styleId="Normal21">
    <w:name w:val="Normal_21"/>
    <w:qFormat/>
    <w:pPr>
      <w:widowControl w:val="0"/>
      <w:jc w:val="both"/>
    </w:pPr>
    <w:rPr>
      <w:rFonts w:ascii="Calibri" w:eastAsia="宋体" w:hAnsi="Calibri" w:cs="Arial"/>
      <w:kern w:val="2"/>
      <w:sz w:val="21"/>
      <w:szCs w:val="22"/>
    </w:rPr>
  </w:style>
  <w:style w:type="paragraph" w:customStyle="1" w:styleId="Normal22">
    <w:name w:val="Normal_22"/>
    <w:qFormat/>
    <w:pPr>
      <w:widowControl w:val="0"/>
      <w:jc w:val="both"/>
    </w:pPr>
    <w:rPr>
      <w:rFonts w:ascii="Calibri" w:eastAsia="宋体" w:hAnsi="Calibri" w:cs="Arial"/>
      <w:kern w:val="2"/>
      <w:sz w:val="21"/>
      <w:szCs w:val="22"/>
    </w:rPr>
  </w:style>
  <w:style w:type="paragraph" w:customStyle="1" w:styleId="Normal23">
    <w:name w:val="Normal_23"/>
    <w:qFormat/>
    <w:pPr>
      <w:widowControl w:val="0"/>
      <w:jc w:val="both"/>
    </w:pPr>
    <w:rPr>
      <w:rFonts w:ascii="Calibri" w:eastAsia="宋体" w:hAnsi="Calibri" w:cs="Arial"/>
      <w:kern w:val="2"/>
      <w:sz w:val="21"/>
      <w:szCs w:val="22"/>
    </w:rPr>
  </w:style>
  <w:style w:type="paragraph" w:customStyle="1" w:styleId="Normal24">
    <w:name w:val="Normal_24"/>
    <w:qFormat/>
    <w:pPr>
      <w:widowControl w:val="0"/>
      <w:jc w:val="both"/>
    </w:pPr>
    <w:rPr>
      <w:rFonts w:ascii="Calibri" w:eastAsia="宋体" w:hAnsi="Calibri" w:cs="Arial"/>
      <w:kern w:val="2"/>
      <w:sz w:val="21"/>
      <w:szCs w:val="22"/>
    </w:rPr>
  </w:style>
  <w:style w:type="paragraph" w:customStyle="1" w:styleId="Normal25">
    <w:name w:val="Normal_25"/>
    <w:qFormat/>
    <w:pPr>
      <w:widowControl w:val="0"/>
      <w:jc w:val="both"/>
    </w:pPr>
    <w:rPr>
      <w:rFonts w:ascii="Calibri" w:eastAsia="宋体" w:hAnsi="Calibri" w:cs="Arial"/>
      <w:kern w:val="2"/>
      <w:sz w:val="21"/>
      <w:szCs w:val="22"/>
    </w:rPr>
  </w:style>
  <w:style w:type="paragraph" w:customStyle="1" w:styleId="Normal26">
    <w:name w:val="Normal_26"/>
    <w:qFormat/>
    <w:pPr>
      <w:widowControl w:val="0"/>
      <w:jc w:val="both"/>
    </w:pPr>
    <w:rPr>
      <w:rFonts w:ascii="Calibri" w:eastAsia="宋体" w:hAnsi="Calibri" w:cs="Arial"/>
      <w:kern w:val="2"/>
      <w:sz w:val="21"/>
      <w:szCs w:val="22"/>
    </w:rPr>
  </w:style>
  <w:style w:type="paragraph" w:customStyle="1" w:styleId="Normal27">
    <w:name w:val="Normal_27"/>
    <w:qFormat/>
    <w:pPr>
      <w:widowControl w:val="0"/>
      <w:jc w:val="both"/>
    </w:pPr>
    <w:rPr>
      <w:rFonts w:ascii="Calibri" w:eastAsia="宋体" w:hAnsi="Calibri" w:cs="Arial"/>
      <w:kern w:val="2"/>
      <w:sz w:val="21"/>
      <w:szCs w:val="22"/>
    </w:rPr>
  </w:style>
  <w:style w:type="paragraph" w:customStyle="1" w:styleId="Normal28">
    <w:name w:val="Normal_28"/>
    <w:qFormat/>
    <w:pPr>
      <w:widowControl w:val="0"/>
      <w:jc w:val="both"/>
    </w:pPr>
    <w:rPr>
      <w:rFonts w:ascii="Calibri" w:eastAsia="宋体" w:hAnsi="Calibri" w:cs="Arial"/>
      <w:kern w:val="2"/>
      <w:sz w:val="21"/>
      <w:szCs w:val="22"/>
    </w:rPr>
  </w:style>
  <w:style w:type="paragraph" w:customStyle="1" w:styleId="Normal29">
    <w:name w:val="Normal_29"/>
    <w:qFormat/>
    <w:pPr>
      <w:widowControl w:val="0"/>
      <w:jc w:val="both"/>
    </w:pPr>
    <w:rPr>
      <w:rFonts w:ascii="Calibri" w:eastAsia="宋体" w:hAnsi="Calibri" w:cs="Arial"/>
      <w:kern w:val="2"/>
      <w:sz w:val="21"/>
      <w:szCs w:val="22"/>
    </w:rPr>
  </w:style>
  <w:style w:type="paragraph" w:customStyle="1" w:styleId="Normal30">
    <w:name w:val="Normal_30"/>
    <w:qFormat/>
    <w:pPr>
      <w:widowControl w:val="0"/>
      <w:jc w:val="both"/>
    </w:pPr>
    <w:rPr>
      <w:rFonts w:ascii="Calibri" w:eastAsia="宋体" w:hAnsi="Calibri" w:cs="Arial"/>
      <w:kern w:val="2"/>
      <w:sz w:val="21"/>
      <w:szCs w:val="22"/>
    </w:rPr>
  </w:style>
  <w:style w:type="paragraph" w:customStyle="1" w:styleId="Normal31">
    <w:name w:val="Normal_31"/>
    <w:qFormat/>
    <w:pPr>
      <w:widowControl w:val="0"/>
      <w:jc w:val="both"/>
    </w:pPr>
    <w:rPr>
      <w:rFonts w:ascii="Calibri" w:eastAsia="宋体" w:hAnsi="Calibri" w:cs="Arial"/>
      <w:kern w:val="2"/>
      <w:sz w:val="21"/>
      <w:szCs w:val="22"/>
    </w:rPr>
  </w:style>
  <w:style w:type="paragraph" w:customStyle="1" w:styleId="Normal32">
    <w:name w:val="Normal_32"/>
    <w:qFormat/>
    <w:pPr>
      <w:widowControl w:val="0"/>
      <w:jc w:val="both"/>
    </w:pPr>
    <w:rPr>
      <w:rFonts w:ascii="Calibri" w:eastAsia="宋体" w:hAnsi="Calibri" w:cs="Arial"/>
      <w:kern w:val="2"/>
      <w:sz w:val="21"/>
      <w:szCs w:val="22"/>
    </w:rPr>
  </w:style>
  <w:style w:type="paragraph" w:customStyle="1" w:styleId="Normal33">
    <w:name w:val="Normal_33"/>
    <w:qFormat/>
    <w:pPr>
      <w:widowControl w:val="0"/>
      <w:jc w:val="both"/>
    </w:pPr>
    <w:rPr>
      <w:rFonts w:ascii="Calibri" w:eastAsia="宋体" w:hAnsi="Calibri" w:cs="Arial"/>
      <w:kern w:val="2"/>
      <w:sz w:val="21"/>
      <w:szCs w:val="22"/>
    </w:rPr>
  </w:style>
  <w:style w:type="paragraph" w:customStyle="1" w:styleId="Normal34">
    <w:name w:val="Normal_34"/>
    <w:qFormat/>
    <w:pPr>
      <w:widowControl w:val="0"/>
      <w:jc w:val="both"/>
    </w:pPr>
    <w:rPr>
      <w:rFonts w:ascii="Calibri" w:eastAsia="宋体" w:hAnsi="Calibri" w:cs="Arial"/>
      <w:kern w:val="2"/>
      <w:sz w:val="21"/>
      <w:szCs w:val="22"/>
    </w:rPr>
  </w:style>
  <w:style w:type="paragraph" w:customStyle="1" w:styleId="Normal35">
    <w:name w:val="Normal_35"/>
    <w:qFormat/>
    <w:pPr>
      <w:widowControl w:val="0"/>
      <w:jc w:val="both"/>
    </w:pPr>
    <w:rPr>
      <w:rFonts w:ascii="Calibri" w:eastAsia="宋体" w:hAnsi="Calibri" w:cs="Arial"/>
      <w:kern w:val="2"/>
      <w:sz w:val="21"/>
      <w:szCs w:val="22"/>
    </w:rPr>
  </w:style>
  <w:style w:type="paragraph" w:customStyle="1" w:styleId="Normal36">
    <w:name w:val="Normal_36"/>
    <w:qFormat/>
    <w:pPr>
      <w:widowControl w:val="0"/>
      <w:jc w:val="both"/>
    </w:pPr>
    <w:rPr>
      <w:rFonts w:ascii="Calibri" w:eastAsia="宋体" w:hAnsi="Calibri" w:cs="Arial"/>
      <w:kern w:val="2"/>
      <w:sz w:val="21"/>
      <w:szCs w:val="22"/>
    </w:rPr>
  </w:style>
  <w:style w:type="paragraph" w:customStyle="1" w:styleId="Normal37">
    <w:name w:val="Normal_37"/>
    <w:qFormat/>
    <w:pPr>
      <w:widowControl w:val="0"/>
      <w:jc w:val="both"/>
    </w:pPr>
    <w:rPr>
      <w:rFonts w:ascii="Calibri" w:eastAsia="宋体" w:hAnsi="Calibri" w:cs="Arial"/>
      <w:kern w:val="2"/>
      <w:sz w:val="21"/>
      <w:szCs w:val="22"/>
    </w:rPr>
  </w:style>
  <w:style w:type="paragraph" w:customStyle="1" w:styleId="Normal38">
    <w:name w:val="Normal_38"/>
    <w:qFormat/>
    <w:pPr>
      <w:widowControl w:val="0"/>
      <w:jc w:val="both"/>
    </w:pPr>
    <w:rPr>
      <w:rFonts w:ascii="Calibri" w:eastAsia="宋体" w:hAnsi="Calibri" w:cs="Arial"/>
      <w:kern w:val="2"/>
      <w:sz w:val="21"/>
      <w:szCs w:val="22"/>
    </w:rPr>
  </w:style>
  <w:style w:type="paragraph" w:customStyle="1" w:styleId="Normal39">
    <w:name w:val="Normal_39"/>
    <w:qFormat/>
    <w:pPr>
      <w:widowControl w:val="0"/>
      <w:jc w:val="both"/>
    </w:pPr>
    <w:rPr>
      <w:rFonts w:ascii="Calibri" w:eastAsia="宋体" w:hAnsi="Calibri" w:cs="Arial"/>
      <w:kern w:val="2"/>
      <w:sz w:val="21"/>
      <w:szCs w:val="22"/>
    </w:rPr>
  </w:style>
  <w:style w:type="paragraph" w:customStyle="1" w:styleId="Normal40">
    <w:name w:val="Normal_40"/>
    <w:qFormat/>
    <w:pPr>
      <w:widowControl w:val="0"/>
      <w:jc w:val="both"/>
    </w:pPr>
    <w:rPr>
      <w:rFonts w:ascii="Calibri" w:eastAsia="宋体" w:hAnsi="Calibri" w:cs="Arial"/>
      <w:kern w:val="2"/>
      <w:sz w:val="21"/>
      <w:szCs w:val="22"/>
    </w:rPr>
  </w:style>
  <w:style w:type="paragraph" w:customStyle="1" w:styleId="Normal41">
    <w:name w:val="Normal_41"/>
    <w:qFormat/>
    <w:pPr>
      <w:widowControl w:val="0"/>
      <w:jc w:val="both"/>
    </w:pPr>
    <w:rPr>
      <w:rFonts w:ascii="Calibri" w:eastAsia="宋体" w:hAnsi="Calibri" w:cs="Arial"/>
      <w:kern w:val="2"/>
      <w:sz w:val="21"/>
      <w:szCs w:val="22"/>
    </w:rPr>
  </w:style>
  <w:style w:type="paragraph" w:customStyle="1" w:styleId="Normal42">
    <w:name w:val="Normal_42"/>
    <w:qFormat/>
    <w:pPr>
      <w:widowControl w:val="0"/>
      <w:jc w:val="both"/>
    </w:pPr>
    <w:rPr>
      <w:rFonts w:ascii="Calibri" w:eastAsia="宋体" w:hAnsi="Calibri" w:cs="Arial"/>
      <w:kern w:val="2"/>
      <w:sz w:val="21"/>
      <w:szCs w:val="22"/>
    </w:rPr>
  </w:style>
  <w:style w:type="paragraph" w:customStyle="1" w:styleId="Normal43">
    <w:name w:val="Normal_43"/>
    <w:qFormat/>
    <w:pPr>
      <w:widowControl w:val="0"/>
      <w:jc w:val="both"/>
    </w:pPr>
    <w:rPr>
      <w:rFonts w:ascii="Calibri" w:eastAsia="宋体" w:hAnsi="Calibri" w:cs="Arial"/>
      <w:kern w:val="2"/>
      <w:sz w:val="21"/>
      <w:szCs w:val="22"/>
    </w:rPr>
  </w:style>
  <w:style w:type="paragraph" w:customStyle="1" w:styleId="Normal44">
    <w:name w:val="Normal_44"/>
    <w:qFormat/>
    <w:pPr>
      <w:widowControl w:val="0"/>
      <w:jc w:val="both"/>
    </w:pPr>
    <w:rPr>
      <w:rFonts w:ascii="Calibri" w:eastAsia="宋体" w:hAnsi="Calibri" w:cs="Arial"/>
      <w:kern w:val="2"/>
      <w:sz w:val="21"/>
      <w:szCs w:val="22"/>
    </w:rPr>
  </w:style>
  <w:style w:type="paragraph" w:customStyle="1" w:styleId="Normal45">
    <w:name w:val="Normal_45"/>
    <w:qFormat/>
    <w:pPr>
      <w:widowControl w:val="0"/>
      <w:jc w:val="both"/>
    </w:pPr>
    <w:rPr>
      <w:rFonts w:ascii="Calibri" w:eastAsia="宋体" w:hAnsi="Calibri" w:cs="Arial"/>
      <w:kern w:val="2"/>
      <w:sz w:val="21"/>
      <w:szCs w:val="22"/>
    </w:rPr>
  </w:style>
  <w:style w:type="paragraph" w:customStyle="1" w:styleId="Normal46">
    <w:name w:val="Normal_46"/>
    <w:qFormat/>
    <w:pPr>
      <w:widowControl w:val="0"/>
      <w:jc w:val="both"/>
    </w:pPr>
    <w:rPr>
      <w:rFonts w:ascii="Calibri" w:eastAsia="宋体" w:hAnsi="Calibri" w:cs="Arial"/>
      <w:kern w:val="2"/>
      <w:sz w:val="21"/>
      <w:szCs w:val="22"/>
    </w:rPr>
  </w:style>
  <w:style w:type="paragraph" w:customStyle="1" w:styleId="Normal47">
    <w:name w:val="Normal_47"/>
    <w:qFormat/>
    <w:pPr>
      <w:widowControl w:val="0"/>
      <w:jc w:val="both"/>
    </w:pPr>
    <w:rPr>
      <w:rFonts w:ascii="Calibri" w:eastAsia="宋体" w:hAnsi="Calibri" w:cs="Arial"/>
      <w:kern w:val="2"/>
      <w:sz w:val="21"/>
      <w:szCs w:val="22"/>
    </w:rPr>
  </w:style>
  <w:style w:type="paragraph" w:customStyle="1" w:styleId="Normal48">
    <w:name w:val="Normal_48"/>
    <w:qFormat/>
    <w:pPr>
      <w:widowControl w:val="0"/>
      <w:jc w:val="both"/>
    </w:pPr>
    <w:rPr>
      <w:rFonts w:ascii="Calibri" w:eastAsia="宋体" w:hAnsi="Calibri" w:cs="Arial"/>
      <w:kern w:val="2"/>
      <w:sz w:val="21"/>
      <w:szCs w:val="22"/>
    </w:rPr>
  </w:style>
  <w:style w:type="paragraph" w:customStyle="1" w:styleId="Normal49">
    <w:name w:val="Normal_49"/>
    <w:qFormat/>
    <w:pPr>
      <w:widowControl w:val="0"/>
      <w:jc w:val="both"/>
    </w:pPr>
    <w:rPr>
      <w:rFonts w:ascii="Calibri" w:eastAsia="宋体" w:hAnsi="Calibri" w:cs="Arial"/>
      <w:kern w:val="2"/>
      <w:sz w:val="21"/>
      <w:szCs w:val="22"/>
    </w:rPr>
  </w:style>
  <w:style w:type="paragraph" w:customStyle="1" w:styleId="Normal50">
    <w:name w:val="Normal_50"/>
    <w:qFormat/>
    <w:pPr>
      <w:widowControl w:val="0"/>
      <w:jc w:val="both"/>
    </w:pPr>
    <w:rPr>
      <w:rFonts w:ascii="Calibri" w:eastAsia="宋体" w:hAnsi="Calibri" w:cs="Arial"/>
      <w:kern w:val="2"/>
      <w:sz w:val="21"/>
      <w:szCs w:val="22"/>
    </w:rPr>
  </w:style>
  <w:style w:type="paragraph" w:customStyle="1" w:styleId="Normal51">
    <w:name w:val="Normal_51"/>
    <w:qFormat/>
    <w:pPr>
      <w:widowControl w:val="0"/>
      <w:jc w:val="both"/>
    </w:pPr>
    <w:rPr>
      <w:rFonts w:ascii="Calibri" w:eastAsia="宋体" w:hAnsi="Calibri" w:cs="Arial"/>
      <w:kern w:val="2"/>
      <w:sz w:val="21"/>
      <w:szCs w:val="22"/>
    </w:rPr>
  </w:style>
  <w:style w:type="paragraph" w:customStyle="1" w:styleId="Normal52">
    <w:name w:val="Normal_52"/>
    <w:qFormat/>
    <w:pPr>
      <w:widowControl w:val="0"/>
      <w:jc w:val="both"/>
    </w:pPr>
    <w:rPr>
      <w:rFonts w:ascii="Calibri" w:eastAsia="宋体" w:hAnsi="Calibri" w:cs="Arial"/>
      <w:kern w:val="2"/>
      <w:sz w:val="21"/>
      <w:szCs w:val="22"/>
    </w:rPr>
  </w:style>
  <w:style w:type="paragraph" w:customStyle="1" w:styleId="Normal53">
    <w:name w:val="Normal_53"/>
    <w:qFormat/>
    <w:pPr>
      <w:widowControl w:val="0"/>
      <w:jc w:val="both"/>
    </w:pPr>
    <w:rPr>
      <w:rFonts w:ascii="Calibri" w:eastAsia="宋体" w:hAnsi="Calibri" w:cs="Arial"/>
      <w:kern w:val="2"/>
      <w:sz w:val="21"/>
      <w:szCs w:val="22"/>
    </w:rPr>
  </w:style>
  <w:style w:type="paragraph" w:customStyle="1" w:styleId="Normal54">
    <w:name w:val="Normal_54"/>
    <w:qFormat/>
    <w:pPr>
      <w:widowControl w:val="0"/>
      <w:jc w:val="both"/>
    </w:pPr>
    <w:rPr>
      <w:rFonts w:ascii="Calibri" w:eastAsia="宋体" w:hAnsi="Calibri" w:cs="Arial"/>
      <w:kern w:val="2"/>
      <w:sz w:val="21"/>
      <w:szCs w:val="22"/>
    </w:rPr>
  </w:style>
  <w:style w:type="paragraph" w:customStyle="1" w:styleId="Normal55">
    <w:name w:val="Normal_55"/>
    <w:qFormat/>
    <w:pPr>
      <w:widowControl w:val="0"/>
      <w:jc w:val="both"/>
    </w:pPr>
    <w:rPr>
      <w:rFonts w:ascii="Calibri" w:eastAsia="宋体" w:hAnsi="Calibri" w:cs="Arial"/>
      <w:kern w:val="2"/>
      <w:sz w:val="21"/>
      <w:szCs w:val="22"/>
    </w:rPr>
  </w:style>
  <w:style w:type="paragraph" w:customStyle="1" w:styleId="Normal56">
    <w:name w:val="Normal_56"/>
    <w:qFormat/>
    <w:pPr>
      <w:widowControl w:val="0"/>
      <w:jc w:val="both"/>
    </w:pPr>
    <w:rPr>
      <w:rFonts w:ascii="Calibri" w:eastAsia="宋体" w:hAnsi="Calibri" w:cs="Arial"/>
      <w:kern w:val="2"/>
      <w:sz w:val="21"/>
      <w:szCs w:val="22"/>
    </w:rPr>
  </w:style>
  <w:style w:type="paragraph" w:customStyle="1" w:styleId="Normal57">
    <w:name w:val="Normal_57"/>
    <w:qFormat/>
    <w:pPr>
      <w:widowControl w:val="0"/>
      <w:jc w:val="both"/>
    </w:pPr>
    <w:rPr>
      <w:rFonts w:ascii="Calibri" w:eastAsia="宋体" w:hAnsi="Calibri" w:cs="Arial"/>
      <w:kern w:val="2"/>
      <w:sz w:val="21"/>
      <w:szCs w:val="22"/>
    </w:rPr>
  </w:style>
  <w:style w:type="paragraph" w:customStyle="1" w:styleId="Normal58">
    <w:name w:val="Normal_58"/>
    <w:qFormat/>
    <w:pPr>
      <w:widowControl w:val="0"/>
      <w:jc w:val="both"/>
    </w:pPr>
    <w:rPr>
      <w:rFonts w:ascii="Calibri" w:eastAsia="宋体" w:hAnsi="Calibri" w:cs="Arial"/>
      <w:kern w:val="2"/>
      <w:sz w:val="21"/>
      <w:szCs w:val="22"/>
    </w:rPr>
  </w:style>
  <w:style w:type="paragraph" w:customStyle="1" w:styleId="Normal59">
    <w:name w:val="Normal_59"/>
    <w:qFormat/>
    <w:pPr>
      <w:widowControl w:val="0"/>
      <w:jc w:val="both"/>
    </w:pPr>
    <w:rPr>
      <w:rFonts w:ascii="Calibri" w:eastAsia="宋体" w:hAnsi="Calibri" w:cs="Arial"/>
      <w:kern w:val="2"/>
      <w:sz w:val="21"/>
      <w:szCs w:val="22"/>
    </w:rPr>
  </w:style>
  <w:style w:type="paragraph" w:customStyle="1" w:styleId="Normal60">
    <w:name w:val="Normal_60"/>
    <w:qFormat/>
    <w:pPr>
      <w:widowControl w:val="0"/>
      <w:jc w:val="both"/>
    </w:pPr>
    <w:rPr>
      <w:rFonts w:ascii="Calibri" w:eastAsia="宋体" w:hAnsi="Calibri" w:cs="Arial"/>
      <w:kern w:val="2"/>
      <w:sz w:val="21"/>
      <w:szCs w:val="22"/>
    </w:rPr>
  </w:style>
  <w:style w:type="paragraph" w:customStyle="1" w:styleId="Normal61">
    <w:name w:val="Normal_61"/>
    <w:qFormat/>
    <w:pPr>
      <w:widowControl w:val="0"/>
      <w:jc w:val="both"/>
    </w:pPr>
    <w:rPr>
      <w:rFonts w:ascii="Calibri" w:eastAsia="宋体" w:hAnsi="Calibri" w:cs="Arial"/>
      <w:kern w:val="2"/>
      <w:sz w:val="21"/>
      <w:szCs w:val="22"/>
    </w:rPr>
  </w:style>
  <w:style w:type="paragraph" w:customStyle="1" w:styleId="Normal62">
    <w:name w:val="Normal_62"/>
    <w:qFormat/>
    <w:pPr>
      <w:widowControl w:val="0"/>
      <w:jc w:val="both"/>
    </w:pPr>
    <w:rPr>
      <w:rFonts w:ascii="Calibri" w:eastAsia="宋体" w:hAnsi="Calibri" w:cs="Arial"/>
      <w:kern w:val="2"/>
      <w:sz w:val="21"/>
      <w:szCs w:val="22"/>
    </w:rPr>
  </w:style>
  <w:style w:type="paragraph" w:customStyle="1" w:styleId="Normal63">
    <w:name w:val="Normal_63"/>
    <w:qFormat/>
    <w:pPr>
      <w:widowControl w:val="0"/>
      <w:jc w:val="both"/>
    </w:pPr>
    <w:rPr>
      <w:rFonts w:ascii="Calibri" w:eastAsia="宋体" w:hAnsi="Calibri" w:cs="Arial"/>
      <w:kern w:val="2"/>
      <w:sz w:val="21"/>
      <w:szCs w:val="22"/>
    </w:rPr>
  </w:style>
  <w:style w:type="paragraph" w:customStyle="1" w:styleId="Normal64">
    <w:name w:val="Normal_64"/>
    <w:qFormat/>
    <w:pPr>
      <w:widowControl w:val="0"/>
      <w:jc w:val="both"/>
    </w:pPr>
    <w:rPr>
      <w:rFonts w:ascii="Calibri" w:eastAsia="宋体" w:hAnsi="Calibri" w:cs="Arial"/>
      <w:kern w:val="2"/>
      <w:sz w:val="21"/>
      <w:szCs w:val="22"/>
    </w:rPr>
  </w:style>
  <w:style w:type="paragraph" w:customStyle="1" w:styleId="Normal65">
    <w:name w:val="Normal_65"/>
    <w:qFormat/>
    <w:pPr>
      <w:widowControl w:val="0"/>
      <w:jc w:val="both"/>
    </w:pPr>
    <w:rPr>
      <w:rFonts w:ascii="Calibri" w:eastAsia="宋体" w:hAnsi="Calibri" w:cs="Arial"/>
      <w:kern w:val="2"/>
      <w:sz w:val="21"/>
      <w:szCs w:val="22"/>
    </w:rPr>
  </w:style>
  <w:style w:type="paragraph" w:customStyle="1" w:styleId="Normal66">
    <w:name w:val="Normal_66"/>
    <w:qFormat/>
    <w:pPr>
      <w:widowControl w:val="0"/>
      <w:jc w:val="both"/>
    </w:pPr>
    <w:rPr>
      <w:rFonts w:ascii="Calibri" w:eastAsia="宋体" w:hAnsi="Calibri" w:cs="Arial"/>
      <w:kern w:val="2"/>
      <w:sz w:val="21"/>
      <w:szCs w:val="22"/>
    </w:rPr>
  </w:style>
  <w:style w:type="paragraph" w:customStyle="1" w:styleId="Normal67">
    <w:name w:val="Normal_67"/>
    <w:qFormat/>
    <w:pPr>
      <w:widowControl w:val="0"/>
      <w:jc w:val="both"/>
    </w:pPr>
    <w:rPr>
      <w:rFonts w:ascii="Calibri" w:eastAsia="宋体" w:hAnsi="Calibri" w:cs="Arial"/>
      <w:kern w:val="2"/>
      <w:sz w:val="21"/>
      <w:szCs w:val="22"/>
    </w:rPr>
  </w:style>
  <w:style w:type="paragraph" w:customStyle="1" w:styleId="Normal68">
    <w:name w:val="Normal_68"/>
    <w:qFormat/>
    <w:pPr>
      <w:widowControl w:val="0"/>
      <w:jc w:val="both"/>
    </w:pPr>
    <w:rPr>
      <w:rFonts w:ascii="Calibri" w:eastAsia="宋体" w:hAnsi="Calibri" w:cs="Arial"/>
      <w:kern w:val="2"/>
      <w:sz w:val="21"/>
      <w:szCs w:val="22"/>
    </w:rPr>
  </w:style>
  <w:style w:type="paragraph" w:customStyle="1" w:styleId="Normal69">
    <w:name w:val="Normal_69"/>
    <w:qFormat/>
    <w:pPr>
      <w:widowControl w:val="0"/>
      <w:jc w:val="both"/>
    </w:pPr>
    <w:rPr>
      <w:rFonts w:ascii="Calibri" w:eastAsia="宋体" w:hAnsi="Calibri" w:cs="Arial"/>
      <w:kern w:val="2"/>
      <w:sz w:val="21"/>
      <w:szCs w:val="22"/>
    </w:rPr>
  </w:style>
  <w:style w:type="paragraph" w:customStyle="1" w:styleId="Normal70">
    <w:name w:val="Normal_70"/>
    <w:qFormat/>
    <w:pPr>
      <w:widowControl w:val="0"/>
      <w:jc w:val="both"/>
    </w:pPr>
    <w:rPr>
      <w:rFonts w:ascii="Calibri" w:eastAsia="宋体" w:hAnsi="Calibri" w:cs="Arial"/>
      <w:kern w:val="2"/>
      <w:sz w:val="21"/>
      <w:szCs w:val="22"/>
    </w:rPr>
  </w:style>
  <w:style w:type="paragraph" w:customStyle="1" w:styleId="Normal71">
    <w:name w:val="Normal_71"/>
    <w:qFormat/>
    <w:pPr>
      <w:widowControl w:val="0"/>
      <w:jc w:val="both"/>
    </w:pPr>
    <w:rPr>
      <w:rFonts w:ascii="Calibri" w:eastAsia="宋体" w:hAnsi="Calibri" w:cs="Arial"/>
      <w:kern w:val="2"/>
      <w:sz w:val="21"/>
      <w:szCs w:val="22"/>
    </w:rPr>
  </w:style>
  <w:style w:type="paragraph" w:customStyle="1" w:styleId="Normal72">
    <w:name w:val="Normal_72"/>
    <w:qFormat/>
    <w:pPr>
      <w:widowControl w:val="0"/>
      <w:jc w:val="both"/>
    </w:pPr>
    <w:rPr>
      <w:rFonts w:ascii="Calibri" w:eastAsia="宋体" w:hAnsi="Calibri" w:cs="Arial"/>
      <w:kern w:val="2"/>
      <w:sz w:val="21"/>
      <w:szCs w:val="22"/>
    </w:rPr>
  </w:style>
  <w:style w:type="paragraph" w:customStyle="1" w:styleId="Normal73">
    <w:name w:val="Normal_73"/>
    <w:qFormat/>
    <w:pPr>
      <w:widowControl w:val="0"/>
      <w:jc w:val="both"/>
    </w:pPr>
    <w:rPr>
      <w:rFonts w:ascii="Calibri" w:eastAsia="宋体" w:hAnsi="Calibri" w:cs="Arial"/>
      <w:kern w:val="2"/>
      <w:sz w:val="21"/>
      <w:szCs w:val="22"/>
    </w:rPr>
  </w:style>
  <w:style w:type="paragraph" w:customStyle="1" w:styleId="Normal74">
    <w:name w:val="Normal_74"/>
    <w:qFormat/>
    <w:pPr>
      <w:widowControl w:val="0"/>
      <w:jc w:val="both"/>
    </w:pPr>
    <w:rPr>
      <w:rFonts w:ascii="Calibri" w:eastAsia="宋体" w:hAnsi="Calibri" w:cs="Arial"/>
      <w:kern w:val="2"/>
      <w:sz w:val="21"/>
      <w:szCs w:val="22"/>
    </w:rPr>
  </w:style>
  <w:style w:type="paragraph" w:customStyle="1" w:styleId="Normal75">
    <w:name w:val="Normal_75"/>
    <w:qFormat/>
    <w:rPr>
      <w:rFonts w:ascii="Times New Roman" w:eastAsia="Times New Roman" w:hAnsi="Times New Roman" w:cs="Times New Roman"/>
      <w:sz w:val="24"/>
      <w:szCs w:val="24"/>
    </w:rPr>
  </w:style>
  <w:style w:type="paragraph" w:customStyle="1" w:styleId="Normal00">
    <w:name w:val="Normal_0_0"/>
    <w:qFormat/>
    <w:pPr>
      <w:widowControl w:val="0"/>
      <w:jc w:val="both"/>
    </w:pPr>
    <w:rPr>
      <w:rFonts w:ascii="Calibri" w:eastAsia="宋体" w:hAnsi="Calibri" w:cs="Arial"/>
      <w:kern w:val="2"/>
      <w:sz w:val="21"/>
      <w:szCs w:val="22"/>
    </w:rPr>
  </w:style>
  <w:style w:type="paragraph" w:customStyle="1" w:styleId="Normal100">
    <w:name w:val="Normal_1_0"/>
    <w:qFormat/>
    <w:pPr>
      <w:widowControl w:val="0"/>
      <w:jc w:val="both"/>
    </w:pPr>
    <w:rPr>
      <w:rFonts w:ascii="Calibri" w:eastAsia="宋体" w:hAnsi="Calibri" w:cs="Arial"/>
      <w:kern w:val="2"/>
      <w:sz w:val="21"/>
      <w:szCs w:val="22"/>
    </w:rPr>
  </w:style>
  <w:style w:type="paragraph" w:customStyle="1" w:styleId="Normal200">
    <w:name w:val="Normal_2_0"/>
    <w:qFormat/>
    <w:pPr>
      <w:widowControl w:val="0"/>
      <w:jc w:val="both"/>
    </w:pPr>
    <w:rPr>
      <w:rFonts w:ascii="Calibri" w:eastAsia="宋体" w:hAnsi="Calibri" w:cs="Arial"/>
      <w:kern w:val="2"/>
      <w:sz w:val="21"/>
      <w:szCs w:val="22"/>
    </w:rPr>
  </w:style>
  <w:style w:type="paragraph" w:customStyle="1" w:styleId="Normal300">
    <w:name w:val="Normal_3_0"/>
    <w:qFormat/>
    <w:pPr>
      <w:widowControl w:val="0"/>
      <w:jc w:val="both"/>
    </w:pPr>
    <w:rPr>
      <w:rFonts w:ascii="Calibri" w:eastAsia="宋体" w:hAnsi="Calibri" w:cs="Arial"/>
      <w:kern w:val="2"/>
      <w:sz w:val="21"/>
      <w:szCs w:val="22"/>
    </w:rPr>
  </w:style>
  <w:style w:type="paragraph" w:customStyle="1" w:styleId="Normal400">
    <w:name w:val="Normal_4_0"/>
    <w:qFormat/>
    <w:pPr>
      <w:widowControl w:val="0"/>
      <w:jc w:val="both"/>
    </w:pPr>
    <w:rPr>
      <w:rFonts w:ascii="Calibri" w:eastAsia="宋体" w:hAnsi="Calibri" w:cs="Arial"/>
      <w:kern w:val="2"/>
      <w:sz w:val="21"/>
      <w:szCs w:val="22"/>
    </w:rPr>
  </w:style>
  <w:style w:type="paragraph" w:customStyle="1" w:styleId="Normal500">
    <w:name w:val="Normal_5_0"/>
    <w:qFormat/>
    <w:pPr>
      <w:widowControl w:val="0"/>
      <w:jc w:val="both"/>
    </w:pPr>
    <w:rPr>
      <w:rFonts w:ascii="Calibri" w:eastAsia="宋体" w:hAnsi="Calibri" w:cs="Arial"/>
      <w:kern w:val="2"/>
      <w:sz w:val="21"/>
      <w:szCs w:val="22"/>
    </w:rPr>
  </w:style>
  <w:style w:type="paragraph" w:customStyle="1" w:styleId="Normal600">
    <w:name w:val="Normal_6_0"/>
    <w:qFormat/>
    <w:pPr>
      <w:widowControl w:val="0"/>
      <w:jc w:val="both"/>
    </w:pPr>
    <w:rPr>
      <w:rFonts w:ascii="Calibri" w:eastAsia="宋体" w:hAnsi="Calibri" w:cs="Arial"/>
      <w:kern w:val="2"/>
      <w:sz w:val="21"/>
      <w:szCs w:val="22"/>
    </w:rPr>
  </w:style>
  <w:style w:type="paragraph" w:customStyle="1" w:styleId="Normal700">
    <w:name w:val="Normal_7_0"/>
    <w:qFormat/>
    <w:pPr>
      <w:widowControl w:val="0"/>
      <w:jc w:val="both"/>
    </w:pPr>
    <w:rPr>
      <w:rFonts w:ascii="Calibri" w:eastAsia="宋体" w:hAnsi="Calibri" w:cs="Arial"/>
      <w:kern w:val="2"/>
      <w:sz w:val="21"/>
      <w:szCs w:val="22"/>
    </w:rPr>
  </w:style>
  <w:style w:type="paragraph" w:customStyle="1" w:styleId="Normal80">
    <w:name w:val="Normal_8_0"/>
    <w:qFormat/>
    <w:pPr>
      <w:widowControl w:val="0"/>
      <w:jc w:val="both"/>
    </w:pPr>
    <w:rPr>
      <w:rFonts w:ascii="Calibri" w:eastAsia="宋体" w:hAnsi="Calibri" w:cs="Arial"/>
      <w:kern w:val="2"/>
      <w:sz w:val="21"/>
      <w:szCs w:val="22"/>
    </w:rPr>
  </w:style>
  <w:style w:type="paragraph" w:customStyle="1" w:styleId="Normal90">
    <w:name w:val="Normal_9_0"/>
    <w:qFormat/>
    <w:pPr>
      <w:widowControl w:val="0"/>
      <w:jc w:val="both"/>
    </w:pPr>
    <w:rPr>
      <w:rFonts w:ascii="Calibri" w:eastAsia="宋体" w:hAnsi="Calibri" w:cs="Arial"/>
      <w:kern w:val="2"/>
      <w:sz w:val="21"/>
      <w:szCs w:val="22"/>
    </w:rPr>
  </w:style>
  <w:style w:type="paragraph" w:customStyle="1" w:styleId="Normal1000">
    <w:name w:val="Normal_10_0"/>
    <w:qFormat/>
    <w:pPr>
      <w:widowControl w:val="0"/>
      <w:jc w:val="both"/>
    </w:pPr>
    <w:rPr>
      <w:rFonts w:ascii="Calibri" w:eastAsia="宋体" w:hAnsi="Calibri" w:cs="Arial"/>
      <w:kern w:val="2"/>
      <w:sz w:val="21"/>
      <w:szCs w:val="22"/>
    </w:rPr>
  </w:style>
  <w:style w:type="paragraph" w:customStyle="1" w:styleId="Normal110">
    <w:name w:val="Normal_11_0"/>
    <w:qFormat/>
    <w:pPr>
      <w:widowControl w:val="0"/>
      <w:jc w:val="both"/>
    </w:pPr>
    <w:rPr>
      <w:rFonts w:ascii="Calibri" w:eastAsia="宋体" w:hAnsi="Calibri" w:cs="Arial"/>
      <w:kern w:val="2"/>
      <w:sz w:val="21"/>
      <w:szCs w:val="22"/>
    </w:rPr>
  </w:style>
  <w:style w:type="paragraph" w:customStyle="1" w:styleId="Normal120">
    <w:name w:val="Normal_12_0"/>
    <w:qFormat/>
    <w:pPr>
      <w:widowControl w:val="0"/>
      <w:jc w:val="both"/>
    </w:pPr>
    <w:rPr>
      <w:rFonts w:ascii="Calibri" w:eastAsia="宋体" w:hAnsi="Calibri" w:cs="Arial"/>
      <w:kern w:val="2"/>
      <w:sz w:val="21"/>
      <w:szCs w:val="22"/>
    </w:rPr>
  </w:style>
  <w:style w:type="paragraph" w:customStyle="1" w:styleId="Normal130">
    <w:name w:val="Normal_13_0"/>
    <w:qFormat/>
    <w:pPr>
      <w:widowControl w:val="0"/>
      <w:jc w:val="both"/>
    </w:pPr>
    <w:rPr>
      <w:rFonts w:ascii="Calibri" w:eastAsia="宋体" w:hAnsi="Calibri" w:cs="Arial"/>
      <w:kern w:val="2"/>
      <w:sz w:val="21"/>
      <w:szCs w:val="22"/>
    </w:rPr>
  </w:style>
  <w:style w:type="paragraph" w:customStyle="1" w:styleId="Normal140">
    <w:name w:val="Normal_14_0"/>
    <w:qFormat/>
    <w:pPr>
      <w:widowControl w:val="0"/>
      <w:jc w:val="both"/>
    </w:pPr>
    <w:rPr>
      <w:rFonts w:ascii="Calibri" w:eastAsia="宋体" w:hAnsi="Calibri" w:cs="Arial"/>
      <w:kern w:val="2"/>
      <w:sz w:val="21"/>
      <w:szCs w:val="22"/>
    </w:rPr>
  </w:style>
  <w:style w:type="paragraph" w:customStyle="1" w:styleId="Normal150">
    <w:name w:val="Normal_15_0"/>
    <w:qFormat/>
    <w:pPr>
      <w:widowControl w:val="0"/>
      <w:jc w:val="both"/>
    </w:pPr>
    <w:rPr>
      <w:rFonts w:ascii="Calibri" w:eastAsia="宋体" w:hAnsi="Calibri" w:cs="Arial"/>
      <w:kern w:val="2"/>
      <w:sz w:val="21"/>
      <w:szCs w:val="22"/>
    </w:rPr>
  </w:style>
  <w:style w:type="paragraph" w:customStyle="1" w:styleId="Normal160">
    <w:name w:val="Normal_16_0"/>
    <w:qFormat/>
    <w:pPr>
      <w:widowControl w:val="0"/>
      <w:jc w:val="both"/>
    </w:pPr>
    <w:rPr>
      <w:rFonts w:ascii="Calibri" w:eastAsia="宋体" w:hAnsi="Calibri" w:cs="Arial"/>
      <w:kern w:val="2"/>
      <w:sz w:val="21"/>
      <w:szCs w:val="22"/>
    </w:rPr>
  </w:style>
  <w:style w:type="paragraph" w:customStyle="1" w:styleId="Normal170">
    <w:name w:val="Normal_17_0"/>
    <w:qFormat/>
    <w:pPr>
      <w:widowControl w:val="0"/>
      <w:jc w:val="both"/>
    </w:pPr>
    <w:rPr>
      <w:rFonts w:ascii="Calibri" w:eastAsia="宋体" w:hAnsi="Calibri" w:cs="Arial"/>
      <w:kern w:val="2"/>
      <w:sz w:val="21"/>
      <w:szCs w:val="22"/>
    </w:rPr>
  </w:style>
  <w:style w:type="paragraph" w:customStyle="1" w:styleId="Normal180">
    <w:name w:val="Normal_18_0"/>
    <w:qFormat/>
    <w:pPr>
      <w:widowControl w:val="0"/>
      <w:jc w:val="both"/>
    </w:pPr>
    <w:rPr>
      <w:rFonts w:ascii="Calibri" w:eastAsia="宋体" w:hAnsi="Calibri" w:cs="Arial"/>
      <w:kern w:val="2"/>
      <w:sz w:val="21"/>
      <w:szCs w:val="22"/>
    </w:rPr>
  </w:style>
  <w:style w:type="paragraph" w:customStyle="1" w:styleId="Normal190">
    <w:name w:val="Normal_19_0"/>
    <w:qFormat/>
    <w:pPr>
      <w:widowControl w:val="0"/>
      <w:jc w:val="both"/>
    </w:pPr>
    <w:rPr>
      <w:rFonts w:ascii="Calibri" w:eastAsia="宋体" w:hAnsi="Calibri" w:cs="Arial"/>
      <w:kern w:val="2"/>
      <w:sz w:val="21"/>
      <w:szCs w:val="22"/>
    </w:rPr>
  </w:style>
  <w:style w:type="paragraph" w:customStyle="1" w:styleId="Normal2000">
    <w:name w:val="Normal_20_0"/>
    <w:qFormat/>
    <w:pPr>
      <w:widowControl w:val="0"/>
      <w:jc w:val="both"/>
    </w:pPr>
    <w:rPr>
      <w:rFonts w:ascii="Calibri" w:eastAsia="宋体" w:hAnsi="Calibri" w:cs="Arial"/>
      <w:kern w:val="2"/>
      <w:sz w:val="21"/>
      <w:szCs w:val="22"/>
    </w:rPr>
  </w:style>
  <w:style w:type="paragraph" w:customStyle="1" w:styleId="Normal210">
    <w:name w:val="Normal_21_0"/>
    <w:qFormat/>
    <w:pPr>
      <w:widowControl w:val="0"/>
      <w:jc w:val="both"/>
    </w:pPr>
    <w:rPr>
      <w:rFonts w:ascii="Calibri" w:eastAsia="宋体" w:hAnsi="Calibri" w:cs="Arial"/>
      <w:kern w:val="2"/>
      <w:sz w:val="21"/>
      <w:szCs w:val="22"/>
    </w:rPr>
  </w:style>
  <w:style w:type="paragraph" w:customStyle="1" w:styleId="Normal220">
    <w:name w:val="Normal_22_0"/>
    <w:qFormat/>
    <w:pPr>
      <w:widowControl w:val="0"/>
      <w:jc w:val="both"/>
    </w:pPr>
    <w:rPr>
      <w:rFonts w:ascii="Calibri" w:eastAsia="宋体" w:hAnsi="Calibri" w:cs="Arial"/>
      <w:kern w:val="2"/>
      <w:sz w:val="21"/>
      <w:szCs w:val="22"/>
    </w:rPr>
  </w:style>
  <w:style w:type="paragraph" w:customStyle="1" w:styleId="Normal230">
    <w:name w:val="Normal_23_0"/>
    <w:qFormat/>
    <w:pPr>
      <w:widowControl w:val="0"/>
      <w:jc w:val="both"/>
    </w:pPr>
    <w:rPr>
      <w:rFonts w:ascii="Calibri" w:eastAsia="宋体" w:hAnsi="Calibri" w:cs="Arial"/>
      <w:kern w:val="2"/>
      <w:sz w:val="21"/>
      <w:szCs w:val="22"/>
    </w:rPr>
  </w:style>
  <w:style w:type="paragraph" w:customStyle="1" w:styleId="Normal240">
    <w:name w:val="Normal_24_0"/>
    <w:qFormat/>
    <w:pPr>
      <w:widowControl w:val="0"/>
      <w:jc w:val="both"/>
    </w:pPr>
    <w:rPr>
      <w:rFonts w:ascii="Calibri" w:eastAsia="宋体" w:hAnsi="Calibri" w:cs="Arial"/>
      <w:kern w:val="2"/>
      <w:sz w:val="21"/>
      <w:szCs w:val="22"/>
    </w:rPr>
  </w:style>
  <w:style w:type="paragraph" w:customStyle="1" w:styleId="Normal250">
    <w:name w:val="Normal_25_0"/>
    <w:qFormat/>
    <w:pPr>
      <w:widowControl w:val="0"/>
      <w:jc w:val="both"/>
    </w:pPr>
    <w:rPr>
      <w:rFonts w:ascii="Calibri" w:eastAsia="宋体" w:hAnsi="Calibri" w:cs="Arial"/>
      <w:kern w:val="2"/>
      <w:sz w:val="21"/>
      <w:szCs w:val="22"/>
    </w:rPr>
  </w:style>
  <w:style w:type="paragraph" w:customStyle="1" w:styleId="Normal260">
    <w:name w:val="Normal_26_0"/>
    <w:qFormat/>
    <w:pPr>
      <w:widowControl w:val="0"/>
      <w:jc w:val="both"/>
    </w:pPr>
    <w:rPr>
      <w:rFonts w:ascii="Calibri" w:eastAsia="宋体" w:hAnsi="Calibri" w:cs="Arial"/>
      <w:kern w:val="2"/>
      <w:sz w:val="21"/>
      <w:szCs w:val="22"/>
    </w:rPr>
  </w:style>
  <w:style w:type="paragraph" w:customStyle="1" w:styleId="Normal270">
    <w:name w:val="Normal_27_0"/>
    <w:qFormat/>
    <w:pPr>
      <w:widowControl w:val="0"/>
      <w:jc w:val="both"/>
    </w:pPr>
    <w:rPr>
      <w:rFonts w:ascii="Calibri" w:eastAsia="宋体" w:hAnsi="Calibri" w:cs="Arial"/>
      <w:kern w:val="2"/>
      <w:sz w:val="21"/>
      <w:szCs w:val="22"/>
    </w:rPr>
  </w:style>
  <w:style w:type="paragraph" w:customStyle="1" w:styleId="Normal280">
    <w:name w:val="Normal_28_0"/>
    <w:qFormat/>
    <w:pPr>
      <w:widowControl w:val="0"/>
      <w:jc w:val="both"/>
    </w:pPr>
    <w:rPr>
      <w:rFonts w:ascii="Calibri" w:eastAsia="宋体" w:hAnsi="Calibri" w:cs="Arial"/>
      <w:kern w:val="2"/>
      <w:sz w:val="21"/>
      <w:szCs w:val="22"/>
    </w:rPr>
  </w:style>
  <w:style w:type="paragraph" w:customStyle="1" w:styleId="Normal290">
    <w:name w:val="Normal_29_0"/>
    <w:qFormat/>
    <w:pPr>
      <w:widowControl w:val="0"/>
      <w:jc w:val="both"/>
    </w:pPr>
    <w:rPr>
      <w:rFonts w:ascii="Calibri" w:eastAsia="宋体" w:hAnsi="Calibri" w:cs="Arial"/>
      <w:kern w:val="2"/>
      <w:sz w:val="21"/>
      <w:szCs w:val="22"/>
    </w:rPr>
  </w:style>
  <w:style w:type="paragraph" w:customStyle="1" w:styleId="Normal3000">
    <w:name w:val="Normal_30_0"/>
    <w:qFormat/>
    <w:pPr>
      <w:widowControl w:val="0"/>
      <w:jc w:val="both"/>
    </w:pPr>
    <w:rPr>
      <w:rFonts w:ascii="Calibri" w:eastAsia="宋体" w:hAnsi="Calibri" w:cs="Arial"/>
      <w:kern w:val="2"/>
      <w:sz w:val="21"/>
      <w:szCs w:val="22"/>
    </w:rPr>
  </w:style>
  <w:style w:type="paragraph" w:customStyle="1" w:styleId="Normal310">
    <w:name w:val="Normal_31_0"/>
    <w:qFormat/>
    <w:pPr>
      <w:widowControl w:val="0"/>
      <w:jc w:val="both"/>
    </w:pPr>
    <w:rPr>
      <w:rFonts w:ascii="Calibri" w:eastAsia="宋体" w:hAnsi="Calibri" w:cs="Arial"/>
      <w:kern w:val="2"/>
      <w:sz w:val="21"/>
      <w:szCs w:val="22"/>
    </w:rPr>
  </w:style>
  <w:style w:type="paragraph" w:customStyle="1" w:styleId="Normal320">
    <w:name w:val="Normal_32_0"/>
    <w:qFormat/>
    <w:pPr>
      <w:widowControl w:val="0"/>
      <w:jc w:val="both"/>
    </w:pPr>
    <w:rPr>
      <w:rFonts w:ascii="Calibri" w:eastAsia="宋体" w:hAnsi="Calibri" w:cs="Arial"/>
      <w:kern w:val="2"/>
      <w:sz w:val="21"/>
      <w:szCs w:val="22"/>
    </w:rPr>
  </w:style>
  <w:style w:type="paragraph" w:customStyle="1" w:styleId="Normal330">
    <w:name w:val="Normal_33_0"/>
    <w:qFormat/>
    <w:pPr>
      <w:widowControl w:val="0"/>
      <w:jc w:val="both"/>
    </w:pPr>
    <w:rPr>
      <w:rFonts w:ascii="Calibri" w:eastAsia="宋体" w:hAnsi="Calibri" w:cs="Arial"/>
      <w:kern w:val="2"/>
      <w:sz w:val="21"/>
      <w:szCs w:val="22"/>
    </w:rPr>
  </w:style>
  <w:style w:type="paragraph" w:customStyle="1" w:styleId="Normal340">
    <w:name w:val="Normal_34_0"/>
    <w:qFormat/>
    <w:pPr>
      <w:widowControl w:val="0"/>
      <w:jc w:val="both"/>
    </w:pPr>
    <w:rPr>
      <w:rFonts w:ascii="Calibri" w:eastAsia="宋体" w:hAnsi="Calibri" w:cs="Arial"/>
      <w:kern w:val="2"/>
      <w:sz w:val="21"/>
      <w:szCs w:val="22"/>
    </w:rPr>
  </w:style>
  <w:style w:type="paragraph" w:customStyle="1" w:styleId="Normal350">
    <w:name w:val="Normal_35_0"/>
    <w:qFormat/>
    <w:pPr>
      <w:widowControl w:val="0"/>
      <w:jc w:val="both"/>
    </w:pPr>
    <w:rPr>
      <w:rFonts w:ascii="Calibri" w:eastAsia="宋体" w:hAnsi="Calibri" w:cs="Arial"/>
      <w:kern w:val="2"/>
      <w:sz w:val="21"/>
      <w:szCs w:val="22"/>
    </w:rPr>
  </w:style>
  <w:style w:type="paragraph" w:customStyle="1" w:styleId="Normal360">
    <w:name w:val="Normal_36_0"/>
    <w:qFormat/>
    <w:pPr>
      <w:widowControl w:val="0"/>
      <w:jc w:val="both"/>
    </w:pPr>
    <w:rPr>
      <w:rFonts w:ascii="Calibri" w:eastAsia="宋体" w:hAnsi="Calibri" w:cs="Arial"/>
      <w:kern w:val="2"/>
      <w:sz w:val="21"/>
      <w:szCs w:val="22"/>
    </w:rPr>
  </w:style>
  <w:style w:type="paragraph" w:customStyle="1" w:styleId="Normal370">
    <w:name w:val="Normal_37_0"/>
    <w:qFormat/>
    <w:pPr>
      <w:widowControl w:val="0"/>
      <w:jc w:val="both"/>
    </w:pPr>
    <w:rPr>
      <w:rFonts w:ascii="Calibri" w:eastAsia="宋体" w:hAnsi="Calibri" w:cs="Arial"/>
      <w:kern w:val="2"/>
      <w:sz w:val="21"/>
      <w:szCs w:val="22"/>
    </w:rPr>
  </w:style>
  <w:style w:type="paragraph" w:customStyle="1" w:styleId="Normal380">
    <w:name w:val="Normal_38_0"/>
    <w:qFormat/>
    <w:pPr>
      <w:widowControl w:val="0"/>
      <w:jc w:val="both"/>
    </w:pPr>
    <w:rPr>
      <w:rFonts w:ascii="Calibri" w:eastAsia="宋体" w:hAnsi="Calibri" w:cs="Arial"/>
      <w:kern w:val="2"/>
      <w:sz w:val="21"/>
      <w:szCs w:val="22"/>
    </w:rPr>
  </w:style>
  <w:style w:type="paragraph" w:customStyle="1" w:styleId="Normal390">
    <w:name w:val="Normal_39_0"/>
    <w:qFormat/>
    <w:pPr>
      <w:widowControl w:val="0"/>
      <w:jc w:val="both"/>
    </w:pPr>
    <w:rPr>
      <w:rFonts w:ascii="Calibri" w:eastAsia="宋体" w:hAnsi="Calibri" w:cs="Arial"/>
      <w:kern w:val="2"/>
      <w:sz w:val="21"/>
      <w:szCs w:val="22"/>
    </w:rPr>
  </w:style>
  <w:style w:type="paragraph" w:customStyle="1" w:styleId="Normal4000">
    <w:name w:val="Normal_40_0"/>
    <w:qFormat/>
    <w:pPr>
      <w:widowControl w:val="0"/>
      <w:jc w:val="both"/>
    </w:pPr>
    <w:rPr>
      <w:rFonts w:ascii="Calibri" w:eastAsia="宋体" w:hAnsi="Calibri" w:cs="Arial"/>
      <w:kern w:val="2"/>
      <w:sz w:val="21"/>
      <w:szCs w:val="22"/>
    </w:rPr>
  </w:style>
  <w:style w:type="paragraph" w:customStyle="1" w:styleId="Normal410">
    <w:name w:val="Normal_41_0"/>
    <w:qFormat/>
    <w:pPr>
      <w:widowControl w:val="0"/>
      <w:jc w:val="both"/>
    </w:pPr>
    <w:rPr>
      <w:rFonts w:ascii="Calibri" w:eastAsia="宋体" w:hAnsi="Calibri" w:cs="Arial"/>
      <w:kern w:val="2"/>
      <w:sz w:val="21"/>
      <w:szCs w:val="22"/>
    </w:rPr>
  </w:style>
  <w:style w:type="paragraph" w:customStyle="1" w:styleId="Normal420">
    <w:name w:val="Normal_42_0"/>
    <w:qFormat/>
    <w:pPr>
      <w:widowControl w:val="0"/>
      <w:jc w:val="both"/>
    </w:pPr>
    <w:rPr>
      <w:rFonts w:ascii="Calibri" w:eastAsia="宋体" w:hAnsi="Calibri" w:cs="Arial"/>
      <w:kern w:val="2"/>
      <w:sz w:val="21"/>
      <w:szCs w:val="22"/>
    </w:rPr>
  </w:style>
  <w:style w:type="paragraph" w:customStyle="1" w:styleId="Normal430">
    <w:name w:val="Normal_43_0"/>
    <w:qFormat/>
    <w:pPr>
      <w:widowControl w:val="0"/>
      <w:jc w:val="both"/>
    </w:pPr>
    <w:rPr>
      <w:rFonts w:ascii="Calibri" w:eastAsia="宋体" w:hAnsi="Calibri" w:cs="Arial"/>
      <w:kern w:val="2"/>
      <w:sz w:val="21"/>
      <w:szCs w:val="22"/>
    </w:rPr>
  </w:style>
  <w:style w:type="paragraph" w:customStyle="1" w:styleId="Normal440">
    <w:name w:val="Normal_44_0"/>
    <w:qFormat/>
    <w:pPr>
      <w:widowControl w:val="0"/>
      <w:jc w:val="both"/>
    </w:pPr>
    <w:rPr>
      <w:rFonts w:ascii="Calibri" w:eastAsia="宋体" w:hAnsi="Calibri" w:cs="Arial"/>
      <w:kern w:val="2"/>
      <w:sz w:val="21"/>
      <w:szCs w:val="22"/>
    </w:rPr>
  </w:style>
  <w:style w:type="paragraph" w:customStyle="1" w:styleId="Normal450">
    <w:name w:val="Normal_45_0"/>
    <w:qFormat/>
    <w:pPr>
      <w:widowControl w:val="0"/>
      <w:jc w:val="both"/>
    </w:pPr>
    <w:rPr>
      <w:rFonts w:ascii="Calibri" w:eastAsia="宋体" w:hAnsi="Calibri" w:cs="Arial"/>
      <w:kern w:val="2"/>
      <w:sz w:val="21"/>
      <w:szCs w:val="22"/>
    </w:rPr>
  </w:style>
  <w:style w:type="paragraph" w:customStyle="1" w:styleId="Normal460">
    <w:name w:val="Normal_46_0"/>
    <w:qFormat/>
    <w:pPr>
      <w:widowControl w:val="0"/>
      <w:jc w:val="both"/>
    </w:pPr>
    <w:rPr>
      <w:rFonts w:ascii="Calibri" w:eastAsia="宋体" w:hAnsi="Calibri" w:cs="Arial"/>
      <w:kern w:val="2"/>
      <w:sz w:val="21"/>
      <w:szCs w:val="22"/>
    </w:rPr>
  </w:style>
  <w:style w:type="paragraph" w:customStyle="1" w:styleId="Normal470">
    <w:name w:val="Normal_47_0"/>
    <w:qFormat/>
    <w:pPr>
      <w:widowControl w:val="0"/>
      <w:jc w:val="both"/>
    </w:pPr>
    <w:rPr>
      <w:rFonts w:ascii="Calibri" w:eastAsia="宋体" w:hAnsi="Calibri" w:cs="Arial"/>
      <w:kern w:val="2"/>
      <w:sz w:val="21"/>
      <w:szCs w:val="22"/>
    </w:rPr>
  </w:style>
  <w:style w:type="paragraph" w:customStyle="1" w:styleId="Normal480">
    <w:name w:val="Normal_48_0"/>
    <w:qFormat/>
    <w:pPr>
      <w:widowControl w:val="0"/>
      <w:jc w:val="both"/>
    </w:pPr>
    <w:rPr>
      <w:rFonts w:ascii="Calibri" w:eastAsia="宋体" w:hAnsi="Calibri" w:cs="Arial"/>
      <w:kern w:val="2"/>
      <w:sz w:val="21"/>
      <w:szCs w:val="22"/>
    </w:rPr>
  </w:style>
  <w:style w:type="paragraph" w:customStyle="1" w:styleId="Normal490">
    <w:name w:val="Normal_49_0"/>
    <w:qFormat/>
    <w:pPr>
      <w:widowControl w:val="0"/>
      <w:jc w:val="both"/>
    </w:pPr>
    <w:rPr>
      <w:rFonts w:ascii="Calibri" w:eastAsia="宋体" w:hAnsi="Calibri" w:cs="Arial"/>
      <w:kern w:val="2"/>
      <w:sz w:val="21"/>
      <w:szCs w:val="22"/>
    </w:rPr>
  </w:style>
  <w:style w:type="paragraph" w:customStyle="1" w:styleId="Normal5000">
    <w:name w:val="Normal_50_0"/>
    <w:qFormat/>
    <w:pPr>
      <w:widowControl w:val="0"/>
      <w:jc w:val="both"/>
    </w:pPr>
    <w:rPr>
      <w:rFonts w:ascii="Calibri" w:eastAsia="宋体" w:hAnsi="Calibri" w:cs="Arial"/>
      <w:kern w:val="2"/>
      <w:sz w:val="21"/>
      <w:szCs w:val="22"/>
    </w:rPr>
  </w:style>
  <w:style w:type="paragraph" w:customStyle="1" w:styleId="Normal510">
    <w:name w:val="Normal_51_0"/>
    <w:qFormat/>
    <w:pPr>
      <w:widowControl w:val="0"/>
      <w:jc w:val="both"/>
    </w:pPr>
    <w:rPr>
      <w:rFonts w:ascii="Calibri" w:eastAsia="宋体" w:hAnsi="Calibri" w:cs="Arial"/>
      <w:kern w:val="2"/>
      <w:sz w:val="21"/>
      <w:szCs w:val="22"/>
    </w:rPr>
  </w:style>
  <w:style w:type="paragraph" w:customStyle="1" w:styleId="Normal520">
    <w:name w:val="Normal_52_0"/>
    <w:qFormat/>
    <w:pPr>
      <w:widowControl w:val="0"/>
      <w:jc w:val="both"/>
    </w:pPr>
    <w:rPr>
      <w:rFonts w:ascii="Calibri" w:eastAsia="宋体" w:hAnsi="Calibri" w:cs="Arial"/>
      <w:kern w:val="2"/>
      <w:sz w:val="21"/>
      <w:szCs w:val="22"/>
    </w:rPr>
  </w:style>
  <w:style w:type="paragraph" w:customStyle="1" w:styleId="Normal530">
    <w:name w:val="Normal_53_0"/>
    <w:qFormat/>
    <w:pPr>
      <w:widowControl w:val="0"/>
      <w:jc w:val="both"/>
    </w:pPr>
    <w:rPr>
      <w:rFonts w:ascii="Calibri" w:eastAsia="宋体" w:hAnsi="Calibri" w:cs="Arial"/>
      <w:kern w:val="2"/>
      <w:sz w:val="21"/>
      <w:szCs w:val="22"/>
    </w:rPr>
  </w:style>
  <w:style w:type="paragraph" w:customStyle="1" w:styleId="Normal540">
    <w:name w:val="Normal_54_0"/>
    <w:qFormat/>
    <w:pPr>
      <w:widowControl w:val="0"/>
      <w:jc w:val="both"/>
    </w:pPr>
    <w:rPr>
      <w:rFonts w:ascii="Calibri" w:eastAsia="宋体" w:hAnsi="Calibri" w:cs="Arial"/>
      <w:kern w:val="2"/>
      <w:sz w:val="21"/>
      <w:szCs w:val="22"/>
    </w:rPr>
  </w:style>
  <w:style w:type="paragraph" w:customStyle="1" w:styleId="Normal550">
    <w:name w:val="Normal_55_0"/>
    <w:qFormat/>
    <w:pPr>
      <w:widowControl w:val="0"/>
      <w:jc w:val="both"/>
    </w:pPr>
    <w:rPr>
      <w:rFonts w:ascii="Calibri" w:eastAsia="宋体" w:hAnsi="Calibri" w:cs="Arial"/>
      <w:kern w:val="2"/>
      <w:sz w:val="21"/>
      <w:szCs w:val="22"/>
    </w:rPr>
  </w:style>
  <w:style w:type="paragraph" w:customStyle="1" w:styleId="Normal560">
    <w:name w:val="Normal_56_0"/>
    <w:qFormat/>
    <w:pPr>
      <w:widowControl w:val="0"/>
      <w:jc w:val="both"/>
    </w:pPr>
    <w:rPr>
      <w:rFonts w:ascii="Calibri" w:eastAsia="宋体" w:hAnsi="Calibri" w:cs="Arial"/>
      <w:kern w:val="2"/>
      <w:sz w:val="21"/>
      <w:szCs w:val="22"/>
    </w:rPr>
  </w:style>
  <w:style w:type="paragraph" w:customStyle="1" w:styleId="Normal570">
    <w:name w:val="Normal_57_0"/>
    <w:qFormat/>
    <w:pPr>
      <w:widowControl w:val="0"/>
      <w:jc w:val="both"/>
    </w:pPr>
    <w:rPr>
      <w:rFonts w:ascii="Calibri" w:eastAsia="宋体" w:hAnsi="Calibri" w:cs="Arial"/>
      <w:kern w:val="2"/>
      <w:sz w:val="21"/>
      <w:szCs w:val="22"/>
    </w:rPr>
  </w:style>
  <w:style w:type="paragraph" w:customStyle="1" w:styleId="Normal580">
    <w:name w:val="Normal_58_0"/>
    <w:qFormat/>
    <w:pPr>
      <w:widowControl w:val="0"/>
      <w:jc w:val="both"/>
    </w:pPr>
    <w:rPr>
      <w:rFonts w:ascii="Calibri" w:eastAsia="宋体" w:hAnsi="Calibri" w:cs="Arial"/>
      <w:kern w:val="2"/>
      <w:sz w:val="21"/>
      <w:szCs w:val="22"/>
    </w:rPr>
  </w:style>
  <w:style w:type="paragraph" w:customStyle="1" w:styleId="Normal590">
    <w:name w:val="Normal_59_0"/>
    <w:qFormat/>
    <w:pPr>
      <w:widowControl w:val="0"/>
      <w:jc w:val="both"/>
    </w:pPr>
    <w:rPr>
      <w:rFonts w:ascii="Calibri" w:eastAsia="宋体" w:hAnsi="Calibri" w:cs="Arial"/>
      <w:kern w:val="2"/>
      <w:sz w:val="21"/>
      <w:szCs w:val="22"/>
    </w:rPr>
  </w:style>
  <w:style w:type="paragraph" w:customStyle="1" w:styleId="Normal6000">
    <w:name w:val="Normal_60_0"/>
    <w:qFormat/>
    <w:pPr>
      <w:widowControl w:val="0"/>
      <w:jc w:val="both"/>
    </w:pPr>
    <w:rPr>
      <w:rFonts w:ascii="Calibri" w:eastAsia="宋体" w:hAnsi="Calibri" w:cs="Arial"/>
      <w:kern w:val="2"/>
      <w:sz w:val="21"/>
      <w:szCs w:val="22"/>
    </w:rPr>
  </w:style>
  <w:style w:type="paragraph" w:customStyle="1" w:styleId="Normal610">
    <w:name w:val="Normal_61_0"/>
    <w:qFormat/>
    <w:pPr>
      <w:widowControl w:val="0"/>
      <w:jc w:val="both"/>
    </w:pPr>
    <w:rPr>
      <w:rFonts w:ascii="Calibri" w:eastAsia="宋体" w:hAnsi="Calibri" w:cs="Arial"/>
      <w:kern w:val="2"/>
      <w:sz w:val="21"/>
      <w:szCs w:val="22"/>
    </w:rPr>
  </w:style>
  <w:style w:type="paragraph" w:customStyle="1" w:styleId="Normal620">
    <w:name w:val="Normal_62_0"/>
    <w:qFormat/>
    <w:pPr>
      <w:widowControl w:val="0"/>
      <w:jc w:val="both"/>
    </w:pPr>
    <w:rPr>
      <w:rFonts w:ascii="Calibri" w:eastAsia="宋体" w:hAnsi="Calibri" w:cs="Arial"/>
      <w:kern w:val="2"/>
      <w:sz w:val="21"/>
      <w:szCs w:val="22"/>
    </w:rPr>
  </w:style>
  <w:style w:type="paragraph" w:customStyle="1" w:styleId="Normal630">
    <w:name w:val="Normal_63_0"/>
    <w:qFormat/>
    <w:pPr>
      <w:widowControl w:val="0"/>
      <w:jc w:val="both"/>
    </w:pPr>
    <w:rPr>
      <w:rFonts w:ascii="Calibri" w:eastAsia="宋体" w:hAnsi="Calibri" w:cs="Arial"/>
      <w:kern w:val="2"/>
      <w:sz w:val="21"/>
      <w:szCs w:val="22"/>
    </w:rPr>
  </w:style>
  <w:style w:type="paragraph" w:customStyle="1" w:styleId="Normal640">
    <w:name w:val="Normal_64_0"/>
    <w:qFormat/>
    <w:pPr>
      <w:widowControl w:val="0"/>
      <w:jc w:val="both"/>
    </w:pPr>
    <w:rPr>
      <w:rFonts w:ascii="Calibri" w:eastAsia="宋体" w:hAnsi="Calibri" w:cs="Arial"/>
      <w:kern w:val="2"/>
      <w:sz w:val="21"/>
      <w:szCs w:val="22"/>
    </w:rPr>
  </w:style>
  <w:style w:type="paragraph" w:customStyle="1" w:styleId="Normal650">
    <w:name w:val="Normal_65_0"/>
    <w:qFormat/>
    <w:pPr>
      <w:widowControl w:val="0"/>
      <w:jc w:val="both"/>
    </w:pPr>
    <w:rPr>
      <w:rFonts w:ascii="Calibri" w:eastAsia="宋体" w:hAnsi="Calibri" w:cs="Arial"/>
      <w:kern w:val="2"/>
      <w:sz w:val="21"/>
      <w:szCs w:val="22"/>
    </w:rPr>
  </w:style>
  <w:style w:type="paragraph" w:customStyle="1" w:styleId="Normal660">
    <w:name w:val="Normal_66_0"/>
    <w:qFormat/>
    <w:pPr>
      <w:widowControl w:val="0"/>
      <w:jc w:val="both"/>
    </w:pPr>
    <w:rPr>
      <w:rFonts w:ascii="Calibri" w:eastAsia="宋体" w:hAnsi="Calibri" w:cs="Arial"/>
      <w:kern w:val="2"/>
      <w:sz w:val="21"/>
      <w:szCs w:val="22"/>
    </w:rPr>
  </w:style>
  <w:style w:type="paragraph" w:customStyle="1" w:styleId="Normal670">
    <w:name w:val="Normal_67_0"/>
    <w:qFormat/>
    <w:pPr>
      <w:widowControl w:val="0"/>
      <w:jc w:val="both"/>
    </w:pPr>
    <w:rPr>
      <w:rFonts w:ascii="Calibri" w:eastAsia="宋体" w:hAnsi="Calibri" w:cs="Arial"/>
      <w:kern w:val="2"/>
      <w:sz w:val="21"/>
      <w:szCs w:val="22"/>
    </w:rPr>
  </w:style>
  <w:style w:type="paragraph" w:customStyle="1" w:styleId="Normal680">
    <w:name w:val="Normal_68_0"/>
    <w:qFormat/>
    <w:pPr>
      <w:widowControl w:val="0"/>
      <w:jc w:val="both"/>
    </w:pPr>
    <w:rPr>
      <w:rFonts w:ascii="Calibri" w:eastAsia="宋体" w:hAnsi="Calibri" w:cs="Arial"/>
      <w:kern w:val="2"/>
      <w:sz w:val="21"/>
      <w:szCs w:val="22"/>
    </w:rPr>
  </w:style>
  <w:style w:type="paragraph" w:customStyle="1" w:styleId="Normal690">
    <w:name w:val="Normal_69_0"/>
    <w:qFormat/>
    <w:pPr>
      <w:widowControl w:val="0"/>
      <w:jc w:val="both"/>
    </w:pPr>
    <w:rPr>
      <w:rFonts w:ascii="Calibri" w:eastAsia="宋体" w:hAnsi="Calibri" w:cs="Arial"/>
      <w:kern w:val="2"/>
      <w:sz w:val="21"/>
      <w:szCs w:val="22"/>
    </w:rPr>
  </w:style>
  <w:style w:type="paragraph" w:customStyle="1" w:styleId="Normal7000">
    <w:name w:val="Normal_70_0"/>
    <w:qFormat/>
    <w:pPr>
      <w:widowControl w:val="0"/>
      <w:jc w:val="both"/>
    </w:pPr>
    <w:rPr>
      <w:rFonts w:ascii="Calibri" w:eastAsia="宋体" w:hAnsi="Calibri" w:cs="Arial"/>
      <w:kern w:val="2"/>
      <w:sz w:val="21"/>
      <w:szCs w:val="22"/>
    </w:rPr>
  </w:style>
  <w:style w:type="paragraph" w:customStyle="1" w:styleId="Normal710">
    <w:name w:val="Normal_71_0"/>
    <w:qFormat/>
    <w:pPr>
      <w:widowControl w:val="0"/>
      <w:jc w:val="both"/>
    </w:pPr>
    <w:rPr>
      <w:rFonts w:ascii="Calibri" w:eastAsia="宋体" w:hAnsi="Calibri" w:cs="Arial"/>
      <w:kern w:val="2"/>
      <w:sz w:val="21"/>
      <w:szCs w:val="22"/>
    </w:rPr>
  </w:style>
  <w:style w:type="paragraph" w:customStyle="1" w:styleId="Normal720">
    <w:name w:val="Normal_72_0"/>
    <w:qFormat/>
    <w:pPr>
      <w:widowControl w:val="0"/>
      <w:jc w:val="both"/>
    </w:pPr>
    <w:rPr>
      <w:rFonts w:ascii="Calibri" w:eastAsia="宋体" w:hAnsi="Calibri" w:cs="Arial"/>
      <w:kern w:val="2"/>
      <w:sz w:val="21"/>
      <w:szCs w:val="22"/>
    </w:rPr>
  </w:style>
  <w:style w:type="paragraph" w:customStyle="1" w:styleId="Normal730">
    <w:name w:val="Normal_73_0"/>
    <w:qFormat/>
    <w:pPr>
      <w:widowControl w:val="0"/>
      <w:jc w:val="both"/>
    </w:pPr>
    <w:rPr>
      <w:rFonts w:ascii="Calibri" w:eastAsia="宋体" w:hAnsi="Calibri" w:cs="Arial"/>
      <w:kern w:val="2"/>
      <w:sz w:val="21"/>
      <w:szCs w:val="22"/>
    </w:rPr>
  </w:style>
  <w:style w:type="paragraph" w:customStyle="1" w:styleId="Normal740">
    <w:name w:val="Normal_74_0"/>
    <w:qFormat/>
    <w:pPr>
      <w:widowControl w:val="0"/>
      <w:jc w:val="both"/>
    </w:pPr>
    <w:rPr>
      <w:rFonts w:ascii="Calibri" w:eastAsia="宋体"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hyperlink" Target="https://d.book118.com/935130134110011044" TargetMode="External" /><Relationship Id="rId22" Type="http://schemas.openxmlformats.org/officeDocument/2006/relationships/footer" Target="footer17.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Words>
  <Characters>6</Characters>
  <Application>Microsoft Office Word</Application>
  <DocSecurity>0</DocSecurity>
  <Lines>1</Lines>
  <Paragraphs>1</Paragraphs>
  <ScaleCrop>false</ScaleCrop>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59</cp:revision>
  <dcterms:created xsi:type="dcterms:W3CDTF">2022-04-20T07:15:00Z</dcterms:created>
  <dcterms:modified xsi:type="dcterms:W3CDTF">2023-07-14T14:26:00Z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