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高压水流清洗机项目规划设计蓝图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17" w:history="1">
        <w:r>
          <w:rPr>
            <w:rFonts w:ascii="仿宋" w:eastAsia="仿宋" w:hAnsi="仿宋" w:cs="仿宋" w:hint="eastAsia"/>
            <w:lang w:eastAsia="zh-CN"/>
          </w:rPr>
          <w:t>概论</w:t>
        </w:r>
        <w:r>
          <w:tab/>
        </w:r>
        <w:r>
          <w:fldChar w:fldCharType="begin"/>
        </w:r>
        <w:r>
          <w:instrText xml:space="preserve"> PAGEREF _Toc7317 \h </w:instrText>
        </w:r>
        <w:r>
          <w:fldChar w:fldCharType="separate"/>
        </w:r>
        <w:r>
          <w:t>3</w:t>
        </w:r>
        <w:r>
          <w:fldChar w:fldCharType="end"/>
        </w:r>
      </w:hyperlink>
    </w:p>
    <w:p>
      <w:pPr>
        <w:pStyle w:val="TOC1"/>
        <w:tabs>
          <w:tab w:val="right" w:leader="dot" w:pos="8306"/>
        </w:tabs>
      </w:pPr>
      <w:hyperlink w:anchor="_Toc23254" w:history="1">
        <w:r>
          <w:rPr>
            <w:rFonts w:ascii="仿宋" w:eastAsia="仿宋" w:hAnsi="仿宋" w:cs="仿宋" w:hint="eastAsia"/>
            <w:lang w:eastAsia="zh-CN"/>
          </w:rPr>
          <w:t>一、产品规划分析</w:t>
        </w:r>
        <w:r>
          <w:tab/>
        </w:r>
        <w:r>
          <w:fldChar w:fldCharType="begin"/>
        </w:r>
        <w:r>
          <w:instrText xml:space="preserve"> PAGEREF _Toc23254 \h </w:instrText>
        </w:r>
        <w:r>
          <w:fldChar w:fldCharType="separate"/>
        </w:r>
        <w:r>
          <w:t>3</w:t>
        </w:r>
        <w:r>
          <w:fldChar w:fldCharType="end"/>
        </w:r>
      </w:hyperlink>
    </w:p>
    <w:p>
      <w:pPr>
        <w:pStyle w:val="TOC2"/>
        <w:tabs>
          <w:tab w:val="right" w:leader="dot" w:pos="8306"/>
        </w:tabs>
      </w:pPr>
      <w:hyperlink w:anchor="_Toc30965" w:history="1">
        <w:r>
          <w:rPr>
            <w:rFonts w:ascii="仿宋" w:eastAsia="仿宋" w:hAnsi="仿宋" w:cs="仿宋" w:hint="eastAsia"/>
            <w:lang w:eastAsia="zh-CN"/>
          </w:rPr>
          <w:t>(一)、产品规划</w:t>
        </w:r>
        <w:r>
          <w:tab/>
        </w:r>
        <w:r>
          <w:fldChar w:fldCharType="begin"/>
        </w:r>
        <w:r>
          <w:instrText xml:space="preserve"> PAGEREF _Toc30965 \h </w:instrText>
        </w:r>
        <w:r>
          <w:fldChar w:fldCharType="separate"/>
        </w:r>
        <w:r>
          <w:t>3</w:t>
        </w:r>
        <w:r>
          <w:fldChar w:fldCharType="end"/>
        </w:r>
      </w:hyperlink>
    </w:p>
    <w:p>
      <w:pPr>
        <w:pStyle w:val="TOC2"/>
        <w:tabs>
          <w:tab w:val="right" w:leader="dot" w:pos="8306"/>
        </w:tabs>
      </w:pPr>
      <w:hyperlink w:anchor="_Toc19816" w:history="1">
        <w:r>
          <w:rPr>
            <w:rFonts w:ascii="仿宋" w:eastAsia="仿宋" w:hAnsi="仿宋" w:cs="仿宋" w:hint="eastAsia"/>
            <w:lang w:eastAsia="zh-CN"/>
          </w:rPr>
          <w:t>(二)、建设规模</w:t>
        </w:r>
        <w:r>
          <w:tab/>
        </w:r>
        <w:r>
          <w:fldChar w:fldCharType="begin"/>
        </w:r>
        <w:r>
          <w:instrText xml:space="preserve"> PAGEREF _Toc19816 \h </w:instrText>
        </w:r>
        <w:r>
          <w:fldChar w:fldCharType="separate"/>
        </w:r>
        <w:r>
          <w:t>4</w:t>
        </w:r>
        <w:r>
          <w:fldChar w:fldCharType="end"/>
        </w:r>
      </w:hyperlink>
    </w:p>
    <w:p>
      <w:pPr>
        <w:pStyle w:val="TOC1"/>
        <w:tabs>
          <w:tab w:val="right" w:leader="dot" w:pos="8306"/>
        </w:tabs>
      </w:pPr>
      <w:hyperlink w:anchor="_Toc22347" w:history="1">
        <w:r>
          <w:rPr>
            <w:rFonts w:ascii="仿宋" w:eastAsia="仿宋" w:hAnsi="仿宋" w:cs="仿宋" w:hint="eastAsia"/>
            <w:lang w:eastAsia="zh-CN"/>
          </w:rPr>
          <w:t>二、高压水流清洗机项目建设单位说明</w:t>
        </w:r>
        <w:r>
          <w:tab/>
        </w:r>
        <w:r>
          <w:fldChar w:fldCharType="begin"/>
        </w:r>
        <w:r>
          <w:instrText xml:space="preserve"> PAGEREF _Toc22347 \h </w:instrText>
        </w:r>
        <w:r>
          <w:fldChar w:fldCharType="separate"/>
        </w:r>
        <w:r>
          <w:t>5</w:t>
        </w:r>
        <w:r>
          <w:fldChar w:fldCharType="end"/>
        </w:r>
      </w:hyperlink>
    </w:p>
    <w:p>
      <w:pPr>
        <w:pStyle w:val="TOC2"/>
        <w:tabs>
          <w:tab w:val="right" w:leader="dot" w:pos="8306"/>
        </w:tabs>
      </w:pPr>
      <w:hyperlink w:anchor="_Toc10462" w:history="1">
        <w:r>
          <w:rPr>
            <w:rFonts w:ascii="仿宋" w:eastAsia="仿宋" w:hAnsi="仿宋" w:cs="仿宋" w:hint="eastAsia"/>
            <w:lang w:eastAsia="zh-CN"/>
          </w:rPr>
          <w:t>(一)、高压水流清洗机项目承办单位基本情况</w:t>
        </w:r>
        <w:r>
          <w:tab/>
        </w:r>
        <w:r>
          <w:fldChar w:fldCharType="begin"/>
        </w:r>
        <w:r>
          <w:instrText xml:space="preserve"> PAGEREF _Toc10462 \h </w:instrText>
        </w:r>
        <w:r>
          <w:fldChar w:fldCharType="separate"/>
        </w:r>
        <w:r>
          <w:t>5</w:t>
        </w:r>
        <w:r>
          <w:fldChar w:fldCharType="end"/>
        </w:r>
      </w:hyperlink>
    </w:p>
    <w:p>
      <w:pPr>
        <w:pStyle w:val="TOC2"/>
        <w:tabs>
          <w:tab w:val="right" w:leader="dot" w:pos="8306"/>
        </w:tabs>
      </w:pPr>
      <w:hyperlink w:anchor="_Toc6053" w:history="1">
        <w:r>
          <w:rPr>
            <w:rFonts w:ascii="仿宋" w:eastAsia="仿宋" w:hAnsi="仿宋" w:cs="仿宋" w:hint="eastAsia"/>
            <w:lang w:eastAsia="zh-CN"/>
          </w:rPr>
          <w:t>(二)、公司经济效益分析</w:t>
        </w:r>
        <w:r>
          <w:tab/>
        </w:r>
        <w:r>
          <w:fldChar w:fldCharType="begin"/>
        </w:r>
        <w:r>
          <w:instrText xml:space="preserve"> PAGEREF _Toc6053 \h </w:instrText>
        </w:r>
        <w:r>
          <w:fldChar w:fldCharType="separate"/>
        </w:r>
        <w:r>
          <w:t>5</w:t>
        </w:r>
        <w:r>
          <w:fldChar w:fldCharType="end"/>
        </w:r>
      </w:hyperlink>
    </w:p>
    <w:p>
      <w:pPr>
        <w:pStyle w:val="TOC1"/>
        <w:tabs>
          <w:tab w:val="right" w:leader="dot" w:pos="8306"/>
        </w:tabs>
      </w:pPr>
      <w:hyperlink w:anchor="_Toc19773" w:history="1">
        <w:r>
          <w:rPr>
            <w:rFonts w:ascii="仿宋" w:eastAsia="仿宋" w:hAnsi="仿宋" w:cs="仿宋" w:hint="eastAsia"/>
            <w:lang w:eastAsia="zh-CN"/>
          </w:rPr>
          <w:t>三、高压水流清洗机项目可持续发展</w:t>
        </w:r>
        <w:r>
          <w:tab/>
        </w:r>
        <w:r>
          <w:fldChar w:fldCharType="begin"/>
        </w:r>
        <w:r>
          <w:instrText xml:space="preserve"> PAGEREF _Toc19773 \h </w:instrText>
        </w:r>
        <w:r>
          <w:fldChar w:fldCharType="separate"/>
        </w:r>
        <w:r>
          <w:t>6</w:t>
        </w:r>
        <w:r>
          <w:fldChar w:fldCharType="end"/>
        </w:r>
      </w:hyperlink>
    </w:p>
    <w:p>
      <w:pPr>
        <w:pStyle w:val="TOC2"/>
        <w:tabs>
          <w:tab w:val="right" w:leader="dot" w:pos="8306"/>
        </w:tabs>
      </w:pPr>
      <w:hyperlink w:anchor="_Toc24923" w:history="1">
        <w:r>
          <w:rPr>
            <w:rFonts w:ascii="仿宋" w:eastAsia="仿宋" w:hAnsi="仿宋" w:cs="仿宋" w:hint="eastAsia"/>
            <w:lang w:eastAsia="zh-CN"/>
          </w:rPr>
          <w:t>(一)、可持续战略与实践</w:t>
        </w:r>
        <w:r>
          <w:tab/>
        </w:r>
        <w:r>
          <w:fldChar w:fldCharType="begin"/>
        </w:r>
        <w:r>
          <w:instrText xml:space="preserve"> PAGEREF _Toc24923 \h </w:instrText>
        </w:r>
        <w:r>
          <w:fldChar w:fldCharType="separate"/>
        </w:r>
        <w:r>
          <w:t>6</w:t>
        </w:r>
        <w:r>
          <w:fldChar w:fldCharType="end"/>
        </w:r>
      </w:hyperlink>
    </w:p>
    <w:p>
      <w:pPr>
        <w:pStyle w:val="TOC2"/>
        <w:tabs>
          <w:tab w:val="right" w:leader="dot" w:pos="8306"/>
        </w:tabs>
      </w:pPr>
      <w:hyperlink w:anchor="_Toc5703" w:history="1">
        <w:r>
          <w:rPr>
            <w:rFonts w:ascii="仿宋" w:eastAsia="仿宋" w:hAnsi="仿宋" w:cs="仿宋" w:hint="eastAsia"/>
            <w:lang w:eastAsia="zh-CN"/>
          </w:rPr>
          <w:t>(二)、环保与社会责任</w:t>
        </w:r>
        <w:r>
          <w:tab/>
        </w:r>
        <w:r>
          <w:fldChar w:fldCharType="begin"/>
        </w:r>
        <w:r>
          <w:instrText xml:space="preserve"> PAGEREF _Toc5703 \h </w:instrText>
        </w:r>
        <w:r>
          <w:fldChar w:fldCharType="separate"/>
        </w:r>
        <w:r>
          <w:t>7</w:t>
        </w:r>
        <w:r>
          <w:fldChar w:fldCharType="end"/>
        </w:r>
      </w:hyperlink>
    </w:p>
    <w:p>
      <w:pPr>
        <w:pStyle w:val="TOC1"/>
        <w:tabs>
          <w:tab w:val="right" w:leader="dot" w:pos="8306"/>
        </w:tabs>
      </w:pPr>
      <w:hyperlink w:anchor="_Toc13280" w:history="1">
        <w:r>
          <w:rPr>
            <w:rFonts w:ascii="仿宋" w:eastAsia="仿宋" w:hAnsi="仿宋" w:cs="仿宋" w:hint="eastAsia"/>
            <w:lang w:eastAsia="zh-CN"/>
          </w:rPr>
          <w:t>四、市场分析、调研</w:t>
        </w:r>
        <w:r>
          <w:tab/>
        </w:r>
        <w:r>
          <w:fldChar w:fldCharType="begin"/>
        </w:r>
        <w:r>
          <w:instrText xml:space="preserve"> PAGEREF _Toc13280 \h </w:instrText>
        </w:r>
        <w:r>
          <w:fldChar w:fldCharType="separate"/>
        </w:r>
        <w:r>
          <w:t>8</w:t>
        </w:r>
        <w:r>
          <w:fldChar w:fldCharType="end"/>
        </w:r>
      </w:hyperlink>
    </w:p>
    <w:p>
      <w:pPr>
        <w:pStyle w:val="TOC2"/>
        <w:tabs>
          <w:tab w:val="right" w:leader="dot" w:pos="8306"/>
        </w:tabs>
      </w:pPr>
      <w:hyperlink w:anchor="_Toc13676" w:history="1">
        <w:r>
          <w:rPr>
            <w:rFonts w:ascii="仿宋" w:eastAsia="仿宋" w:hAnsi="仿宋" w:cs="仿宋" w:hint="eastAsia"/>
            <w:lang w:eastAsia="zh-CN"/>
          </w:rPr>
          <w:t>(一)、高压水流清洗机行业分析</w:t>
        </w:r>
        <w:r>
          <w:tab/>
        </w:r>
        <w:r>
          <w:fldChar w:fldCharType="begin"/>
        </w:r>
        <w:r>
          <w:instrText xml:space="preserve"> PAGEREF _Toc13676 \h </w:instrText>
        </w:r>
        <w:r>
          <w:fldChar w:fldCharType="separate"/>
        </w:r>
        <w:r>
          <w:t>8</w:t>
        </w:r>
        <w:r>
          <w:fldChar w:fldCharType="end"/>
        </w:r>
      </w:hyperlink>
    </w:p>
    <w:p>
      <w:pPr>
        <w:pStyle w:val="TOC2"/>
        <w:tabs>
          <w:tab w:val="right" w:leader="dot" w:pos="8306"/>
        </w:tabs>
      </w:pPr>
      <w:hyperlink w:anchor="_Toc13166" w:history="1">
        <w:r>
          <w:rPr>
            <w:rFonts w:ascii="仿宋" w:eastAsia="仿宋" w:hAnsi="仿宋" w:cs="仿宋" w:hint="eastAsia"/>
            <w:lang w:eastAsia="zh-CN"/>
          </w:rPr>
          <w:t>(二)、高压水流清洗机市场分析预测</w:t>
        </w:r>
        <w:r>
          <w:tab/>
        </w:r>
        <w:r>
          <w:fldChar w:fldCharType="begin"/>
        </w:r>
        <w:r>
          <w:instrText xml:space="preserve"> PAGEREF _Toc13166 \h </w:instrText>
        </w:r>
        <w:r>
          <w:fldChar w:fldCharType="separate"/>
        </w:r>
        <w:r>
          <w:t>9</w:t>
        </w:r>
        <w:r>
          <w:fldChar w:fldCharType="end"/>
        </w:r>
      </w:hyperlink>
    </w:p>
    <w:p>
      <w:pPr>
        <w:pStyle w:val="TOC1"/>
        <w:tabs>
          <w:tab w:val="right" w:leader="dot" w:pos="8306"/>
        </w:tabs>
      </w:pPr>
      <w:hyperlink w:anchor="_Toc15463" w:history="1">
        <w:r>
          <w:rPr>
            <w:rFonts w:ascii="仿宋" w:eastAsia="仿宋" w:hAnsi="仿宋" w:cs="仿宋" w:hint="eastAsia"/>
            <w:lang w:eastAsia="zh-CN"/>
          </w:rPr>
          <w:t>五、高压水流清洗机项目文档管理</w:t>
        </w:r>
        <w:r>
          <w:tab/>
        </w:r>
        <w:r>
          <w:fldChar w:fldCharType="begin"/>
        </w:r>
        <w:r>
          <w:instrText xml:space="preserve"> PAGEREF _Toc15463 \h </w:instrText>
        </w:r>
        <w:r>
          <w:fldChar w:fldCharType="separate"/>
        </w:r>
        <w:r>
          <w:t>10</w:t>
        </w:r>
        <w:r>
          <w:fldChar w:fldCharType="end"/>
        </w:r>
      </w:hyperlink>
    </w:p>
    <w:p>
      <w:pPr>
        <w:pStyle w:val="TOC2"/>
        <w:tabs>
          <w:tab w:val="right" w:leader="dot" w:pos="8306"/>
        </w:tabs>
      </w:pPr>
      <w:hyperlink w:anchor="_Toc14258" w:history="1">
        <w:r>
          <w:rPr>
            <w:rFonts w:ascii="仿宋" w:eastAsia="仿宋" w:hAnsi="仿宋" w:cs="仿宋" w:hint="eastAsia"/>
            <w:lang w:eastAsia="zh-CN"/>
          </w:rPr>
          <w:t>(一)、文档编制与审查</w:t>
        </w:r>
        <w:r>
          <w:tab/>
        </w:r>
        <w:r>
          <w:fldChar w:fldCharType="begin"/>
        </w:r>
        <w:r>
          <w:instrText xml:space="preserve"> PAGEREF _Toc14258 \h </w:instrText>
        </w:r>
        <w:r>
          <w:fldChar w:fldCharType="separate"/>
        </w:r>
        <w:r>
          <w:t>10</w:t>
        </w:r>
        <w:r>
          <w:fldChar w:fldCharType="end"/>
        </w:r>
      </w:hyperlink>
    </w:p>
    <w:p>
      <w:pPr>
        <w:pStyle w:val="TOC2"/>
        <w:tabs>
          <w:tab w:val="right" w:leader="dot" w:pos="8306"/>
        </w:tabs>
      </w:pPr>
      <w:hyperlink w:anchor="_Toc26015" w:history="1">
        <w:r>
          <w:rPr>
            <w:rFonts w:ascii="仿宋" w:eastAsia="仿宋" w:hAnsi="仿宋" w:cs="仿宋" w:hint="eastAsia"/>
            <w:lang w:eastAsia="zh-CN"/>
          </w:rPr>
          <w:t>(二)、文档发布与分发</w:t>
        </w:r>
        <w:r>
          <w:tab/>
        </w:r>
        <w:r>
          <w:fldChar w:fldCharType="begin"/>
        </w:r>
        <w:r>
          <w:instrText xml:space="preserve"> PAGEREF _Toc26015 \h </w:instrText>
        </w:r>
        <w:r>
          <w:fldChar w:fldCharType="separate"/>
        </w:r>
        <w:r>
          <w:t>11</w:t>
        </w:r>
        <w:r>
          <w:fldChar w:fldCharType="end"/>
        </w:r>
      </w:hyperlink>
    </w:p>
    <w:p>
      <w:pPr>
        <w:pStyle w:val="TOC2"/>
        <w:tabs>
          <w:tab w:val="right" w:leader="dot" w:pos="8306"/>
        </w:tabs>
      </w:pPr>
      <w:hyperlink w:anchor="_Toc5403" w:history="1">
        <w:r>
          <w:rPr>
            <w:rFonts w:ascii="仿宋" w:eastAsia="仿宋" w:hAnsi="仿宋" w:cs="仿宋" w:hint="eastAsia"/>
            <w:lang w:eastAsia="zh-CN"/>
          </w:rPr>
          <w:t>(三)、文档存档与归档</w:t>
        </w:r>
        <w:r>
          <w:tab/>
        </w:r>
        <w:r>
          <w:fldChar w:fldCharType="begin"/>
        </w:r>
        <w:r>
          <w:instrText xml:space="preserve"> PAGEREF _Toc5403 \h </w:instrText>
        </w:r>
        <w:r>
          <w:fldChar w:fldCharType="separate"/>
        </w:r>
        <w:r>
          <w:t>12</w:t>
        </w:r>
        <w:r>
          <w:fldChar w:fldCharType="end"/>
        </w:r>
      </w:hyperlink>
    </w:p>
    <w:p>
      <w:pPr>
        <w:pStyle w:val="TOC1"/>
        <w:tabs>
          <w:tab w:val="right" w:leader="dot" w:pos="8306"/>
        </w:tabs>
      </w:pPr>
      <w:hyperlink w:anchor="_Toc20682" w:history="1">
        <w:r>
          <w:rPr>
            <w:rFonts w:ascii="仿宋" w:eastAsia="仿宋" w:hAnsi="仿宋" w:cs="仿宋" w:hint="eastAsia"/>
            <w:lang w:eastAsia="zh-CN"/>
          </w:rPr>
          <w:t>六、高压水流清洗机项目绩效评估</w:t>
        </w:r>
        <w:r>
          <w:tab/>
        </w:r>
        <w:r>
          <w:fldChar w:fldCharType="begin"/>
        </w:r>
        <w:r>
          <w:instrText xml:space="preserve"> PAGEREF _Toc20682 \h </w:instrText>
        </w:r>
        <w:r>
          <w:fldChar w:fldCharType="separate"/>
        </w:r>
        <w:r>
          <w:t>13</w:t>
        </w:r>
        <w:r>
          <w:fldChar w:fldCharType="end"/>
        </w:r>
      </w:hyperlink>
    </w:p>
    <w:p>
      <w:pPr>
        <w:pStyle w:val="TOC2"/>
        <w:tabs>
          <w:tab w:val="right" w:leader="dot" w:pos="8306"/>
        </w:tabs>
      </w:pPr>
      <w:hyperlink w:anchor="_Toc7560" w:history="1">
        <w:r>
          <w:rPr>
            <w:rFonts w:ascii="仿宋" w:eastAsia="仿宋" w:hAnsi="仿宋" w:cs="仿宋" w:hint="eastAsia"/>
            <w:lang w:eastAsia="zh-CN"/>
          </w:rPr>
          <w:t>(一)、绩效评估指标</w:t>
        </w:r>
        <w:r>
          <w:tab/>
        </w:r>
        <w:r>
          <w:fldChar w:fldCharType="begin"/>
        </w:r>
        <w:r>
          <w:instrText xml:space="preserve"> PAGEREF _Toc7560 \h </w:instrText>
        </w:r>
        <w:r>
          <w:fldChar w:fldCharType="separate"/>
        </w:r>
        <w:r>
          <w:t>13</w:t>
        </w:r>
        <w:r>
          <w:fldChar w:fldCharType="end"/>
        </w:r>
      </w:hyperlink>
    </w:p>
    <w:p>
      <w:pPr>
        <w:pStyle w:val="TOC2"/>
        <w:tabs>
          <w:tab w:val="right" w:leader="dot" w:pos="8306"/>
        </w:tabs>
      </w:pPr>
      <w:hyperlink w:anchor="_Toc23902" w:history="1">
        <w:r>
          <w:rPr>
            <w:rFonts w:ascii="仿宋" w:eastAsia="仿宋" w:hAnsi="仿宋" w:cs="仿宋" w:hint="eastAsia"/>
            <w:lang w:eastAsia="zh-CN"/>
          </w:rPr>
          <w:t>(二)、绩效评估方法</w:t>
        </w:r>
        <w:r>
          <w:tab/>
        </w:r>
        <w:r>
          <w:fldChar w:fldCharType="begin"/>
        </w:r>
        <w:r>
          <w:instrText xml:space="preserve"> PAGEREF _Toc23902 \h </w:instrText>
        </w:r>
        <w:r>
          <w:fldChar w:fldCharType="separate"/>
        </w:r>
        <w:r>
          <w:t>14</w:t>
        </w:r>
        <w:r>
          <w:fldChar w:fldCharType="end"/>
        </w:r>
      </w:hyperlink>
    </w:p>
    <w:p>
      <w:pPr>
        <w:pStyle w:val="TOC2"/>
        <w:tabs>
          <w:tab w:val="right" w:leader="dot" w:pos="8306"/>
        </w:tabs>
      </w:pPr>
      <w:hyperlink w:anchor="_Toc31579" w:history="1">
        <w:r>
          <w:rPr>
            <w:rFonts w:ascii="仿宋" w:eastAsia="仿宋" w:hAnsi="仿宋" w:cs="仿宋" w:hint="eastAsia"/>
            <w:lang w:eastAsia="zh-CN"/>
          </w:rPr>
          <w:t>(三)、绩效评估周期</w:t>
        </w:r>
        <w:r>
          <w:tab/>
        </w:r>
        <w:r>
          <w:fldChar w:fldCharType="begin"/>
        </w:r>
        <w:r>
          <w:instrText xml:space="preserve"> PAGEREF _Toc31579 \h </w:instrText>
        </w:r>
        <w:r>
          <w:fldChar w:fldCharType="separate"/>
        </w:r>
        <w:r>
          <w:t>16</w:t>
        </w:r>
        <w:r>
          <w:fldChar w:fldCharType="end"/>
        </w:r>
      </w:hyperlink>
    </w:p>
    <w:p>
      <w:pPr>
        <w:pStyle w:val="TOC1"/>
        <w:tabs>
          <w:tab w:val="right" w:leader="dot" w:pos="8306"/>
        </w:tabs>
      </w:pPr>
      <w:hyperlink w:anchor="_Toc22997" w:history="1">
        <w:r>
          <w:rPr>
            <w:rFonts w:ascii="仿宋" w:eastAsia="仿宋" w:hAnsi="仿宋" w:cs="仿宋" w:hint="eastAsia"/>
            <w:lang w:eastAsia="zh-CN"/>
          </w:rPr>
          <w:t>七、高压水流清洗机项目计划安排</w:t>
        </w:r>
        <w:r>
          <w:tab/>
        </w:r>
        <w:r>
          <w:fldChar w:fldCharType="begin"/>
        </w:r>
        <w:r>
          <w:instrText xml:space="preserve"> PAGEREF _Toc22997 \h </w:instrText>
        </w:r>
        <w:r>
          <w:fldChar w:fldCharType="separate"/>
        </w:r>
        <w:r>
          <w:t>17</w:t>
        </w:r>
        <w:r>
          <w:fldChar w:fldCharType="end"/>
        </w:r>
      </w:hyperlink>
    </w:p>
    <w:p>
      <w:pPr>
        <w:pStyle w:val="TOC2"/>
        <w:tabs>
          <w:tab w:val="right" w:leader="dot" w:pos="8306"/>
        </w:tabs>
      </w:pPr>
      <w:hyperlink w:anchor="_Toc25157" w:history="1">
        <w:r>
          <w:rPr>
            <w:rFonts w:ascii="仿宋" w:eastAsia="仿宋" w:hAnsi="仿宋" w:cs="仿宋" w:hint="eastAsia"/>
            <w:lang w:eastAsia="zh-CN"/>
          </w:rPr>
          <w:t>(一)、建设周期</w:t>
        </w:r>
        <w:r>
          <w:tab/>
        </w:r>
        <w:r>
          <w:fldChar w:fldCharType="begin"/>
        </w:r>
        <w:r>
          <w:instrText xml:space="preserve"> PAGEREF _Toc25157 \h </w:instrText>
        </w:r>
        <w:r>
          <w:fldChar w:fldCharType="separate"/>
        </w:r>
        <w:r>
          <w:t>17</w:t>
        </w:r>
        <w:r>
          <w:fldChar w:fldCharType="end"/>
        </w:r>
      </w:hyperlink>
    </w:p>
    <w:p>
      <w:pPr>
        <w:pStyle w:val="TOC2"/>
        <w:tabs>
          <w:tab w:val="right" w:leader="dot" w:pos="8306"/>
        </w:tabs>
      </w:pPr>
      <w:hyperlink w:anchor="_Toc13779" w:history="1">
        <w:r>
          <w:rPr>
            <w:rFonts w:ascii="仿宋" w:eastAsia="仿宋" w:hAnsi="仿宋" w:cs="仿宋" w:hint="eastAsia"/>
            <w:lang w:eastAsia="zh-CN"/>
          </w:rPr>
          <w:t>(二)、建设进度</w:t>
        </w:r>
        <w:r>
          <w:tab/>
        </w:r>
        <w:r>
          <w:fldChar w:fldCharType="begin"/>
        </w:r>
        <w:r>
          <w:instrText xml:space="preserve"> PAGEREF _Toc13779 \h </w:instrText>
        </w:r>
        <w:r>
          <w:fldChar w:fldCharType="separate"/>
        </w:r>
        <w:r>
          <w:t>18</w:t>
        </w:r>
        <w:r>
          <w:fldChar w:fldCharType="end"/>
        </w:r>
      </w:hyperlink>
    </w:p>
    <w:p>
      <w:pPr>
        <w:pStyle w:val="TOC2"/>
        <w:tabs>
          <w:tab w:val="right" w:leader="dot" w:pos="8306"/>
        </w:tabs>
      </w:pPr>
      <w:hyperlink w:anchor="_Toc11070" w:history="1">
        <w:r>
          <w:rPr>
            <w:rFonts w:ascii="仿宋" w:eastAsia="仿宋" w:hAnsi="仿宋" w:cs="仿宋" w:hint="eastAsia"/>
            <w:lang w:eastAsia="zh-CN"/>
          </w:rPr>
          <w:t>(三)、进度安排注意事项</w:t>
        </w:r>
        <w:r>
          <w:tab/>
        </w:r>
        <w:r>
          <w:fldChar w:fldCharType="begin"/>
        </w:r>
        <w:r>
          <w:instrText xml:space="preserve"> PAGEREF _Toc11070 \h </w:instrText>
        </w:r>
        <w:r>
          <w:fldChar w:fldCharType="separate"/>
        </w:r>
        <w:r>
          <w:t>19</w:t>
        </w:r>
        <w:r>
          <w:fldChar w:fldCharType="end"/>
        </w:r>
      </w:hyperlink>
    </w:p>
    <w:p>
      <w:pPr>
        <w:pStyle w:val="TOC2"/>
        <w:tabs>
          <w:tab w:val="right" w:leader="dot" w:pos="8306"/>
        </w:tabs>
      </w:pPr>
      <w:hyperlink w:anchor="_Toc5801" w:history="1">
        <w:r>
          <w:rPr>
            <w:rFonts w:ascii="仿宋" w:eastAsia="仿宋" w:hAnsi="仿宋" w:cs="仿宋" w:hint="eastAsia"/>
            <w:lang w:eastAsia="zh-CN"/>
          </w:rPr>
          <w:t>(四)、人力资源配置</w:t>
        </w:r>
        <w:r>
          <w:tab/>
        </w:r>
        <w:r>
          <w:fldChar w:fldCharType="begin"/>
        </w:r>
        <w:r>
          <w:instrText xml:space="preserve"> PAGEREF _Toc5801 \h </w:instrText>
        </w:r>
        <w:r>
          <w:fldChar w:fldCharType="separate"/>
        </w:r>
        <w:r>
          <w:t>20</w:t>
        </w:r>
        <w:r>
          <w:fldChar w:fldCharType="end"/>
        </w:r>
      </w:hyperlink>
    </w:p>
    <w:p>
      <w:pPr>
        <w:pStyle w:val="TOC1"/>
        <w:tabs>
          <w:tab w:val="right" w:leader="dot" w:pos="8306"/>
        </w:tabs>
      </w:pPr>
      <w:hyperlink w:anchor="_Toc23953" w:history="1">
        <w:r>
          <w:rPr>
            <w:rFonts w:ascii="仿宋" w:eastAsia="仿宋" w:hAnsi="仿宋" w:cs="仿宋" w:hint="eastAsia"/>
            <w:lang w:eastAsia="zh-CN"/>
          </w:rPr>
          <w:t>八、高压水流清洗机项目技术管理</w:t>
        </w:r>
        <w:r>
          <w:tab/>
        </w:r>
        <w:r>
          <w:fldChar w:fldCharType="begin"/>
        </w:r>
        <w:r>
          <w:instrText xml:space="preserve"> PAGEREF _Toc23953 \h </w:instrText>
        </w:r>
        <w:r>
          <w:fldChar w:fldCharType="separate"/>
        </w:r>
        <w:r>
          <w:t>21</w:t>
        </w:r>
        <w:r>
          <w:fldChar w:fldCharType="end"/>
        </w:r>
      </w:hyperlink>
    </w:p>
    <w:p>
      <w:pPr>
        <w:pStyle w:val="TOC2"/>
        <w:tabs>
          <w:tab w:val="right" w:leader="dot" w:pos="8306"/>
        </w:tabs>
      </w:pPr>
      <w:hyperlink w:anchor="_Toc26832" w:history="1">
        <w:r>
          <w:rPr>
            <w:rFonts w:ascii="仿宋" w:eastAsia="仿宋" w:hAnsi="仿宋" w:cs="仿宋" w:hint="eastAsia"/>
            <w:lang w:eastAsia="zh-CN"/>
          </w:rPr>
          <w:t>(一)、技术方案选用方向</w:t>
        </w:r>
        <w:r>
          <w:tab/>
        </w:r>
        <w:r>
          <w:fldChar w:fldCharType="begin"/>
        </w:r>
        <w:r>
          <w:instrText xml:space="preserve"> PAGEREF _Toc26832 \h </w:instrText>
        </w:r>
        <w:r>
          <w:fldChar w:fldCharType="separate"/>
        </w:r>
        <w:r>
          <w:t>21</w:t>
        </w:r>
        <w:r>
          <w:fldChar w:fldCharType="end"/>
        </w:r>
      </w:hyperlink>
    </w:p>
    <w:p>
      <w:pPr>
        <w:pStyle w:val="TOC2"/>
        <w:tabs>
          <w:tab w:val="right" w:leader="dot" w:pos="8306"/>
        </w:tabs>
      </w:pPr>
      <w:hyperlink w:anchor="_Toc29917" w:history="1">
        <w:r>
          <w:rPr>
            <w:rFonts w:ascii="仿宋" w:eastAsia="仿宋" w:hAnsi="仿宋" w:cs="仿宋" w:hint="eastAsia"/>
            <w:lang w:eastAsia="zh-CN"/>
          </w:rPr>
          <w:t>(二)、工艺技术方案选用原则</w:t>
        </w:r>
        <w:r>
          <w:tab/>
        </w:r>
        <w:r>
          <w:fldChar w:fldCharType="begin"/>
        </w:r>
        <w:r>
          <w:instrText xml:space="preserve"> PAGEREF _Toc29917 \h </w:instrText>
        </w:r>
        <w:r>
          <w:fldChar w:fldCharType="separate"/>
        </w:r>
        <w:r>
          <w:t>23</w:t>
        </w:r>
        <w:r>
          <w:fldChar w:fldCharType="end"/>
        </w:r>
      </w:hyperlink>
    </w:p>
    <w:p>
      <w:pPr>
        <w:pStyle w:val="TOC2"/>
        <w:tabs>
          <w:tab w:val="right" w:leader="dot" w:pos="8306"/>
        </w:tabs>
      </w:pPr>
      <w:hyperlink w:anchor="_Toc7754" w:history="1">
        <w:r>
          <w:rPr>
            <w:rFonts w:ascii="仿宋" w:eastAsia="仿宋" w:hAnsi="仿宋" w:cs="仿宋" w:hint="eastAsia"/>
            <w:lang w:eastAsia="zh-CN"/>
          </w:rPr>
          <w:t>(三)、工艺技术方案要求</w:t>
        </w:r>
        <w:r>
          <w:tab/>
        </w:r>
        <w:r>
          <w:fldChar w:fldCharType="begin"/>
        </w:r>
        <w:r>
          <w:instrText xml:space="preserve"> PAGEREF _Toc7754 \h </w:instrText>
        </w:r>
        <w:r>
          <w:fldChar w:fldCharType="separate"/>
        </w:r>
        <w:r>
          <w:t>25</w:t>
        </w:r>
        <w:r>
          <w:fldChar w:fldCharType="end"/>
        </w:r>
      </w:hyperlink>
    </w:p>
    <w:p>
      <w:pPr>
        <w:pStyle w:val="TOC1"/>
        <w:tabs>
          <w:tab w:val="right" w:leader="dot" w:pos="8306"/>
        </w:tabs>
      </w:pPr>
      <w:hyperlink w:anchor="_Toc29812" w:history="1">
        <w:r>
          <w:rPr>
            <w:rFonts w:ascii="仿宋" w:eastAsia="仿宋" w:hAnsi="仿宋" w:cs="仿宋" w:hint="eastAsia"/>
            <w:lang w:eastAsia="zh-CN"/>
          </w:rPr>
          <w:t>九、高压水流清洗机项目风险管理</w:t>
        </w:r>
        <w:r>
          <w:tab/>
        </w:r>
        <w:r>
          <w:fldChar w:fldCharType="begin"/>
        </w:r>
        <w:r>
          <w:instrText xml:space="preserve"> PAGEREF _Toc29812 \h </w:instrText>
        </w:r>
        <w:r>
          <w:fldChar w:fldCharType="separate"/>
        </w:r>
        <w:r>
          <w:t>27</w:t>
        </w:r>
        <w:r>
          <w:fldChar w:fldCharType="end"/>
        </w:r>
      </w:hyperlink>
    </w:p>
    <w:p>
      <w:pPr>
        <w:pStyle w:val="TOC2"/>
        <w:tabs>
          <w:tab w:val="right" w:leader="dot" w:pos="8306"/>
        </w:tabs>
      </w:pPr>
      <w:hyperlink w:anchor="_Toc2323" w:history="1">
        <w:r>
          <w:rPr>
            <w:rFonts w:ascii="仿宋" w:eastAsia="仿宋" w:hAnsi="仿宋" w:cs="仿宋" w:hint="eastAsia"/>
            <w:lang w:eastAsia="zh-CN"/>
          </w:rPr>
          <w:t>(一)、风险识别与评估</w:t>
        </w:r>
        <w:r>
          <w:tab/>
        </w:r>
        <w:r>
          <w:fldChar w:fldCharType="begin"/>
        </w:r>
        <w:r>
          <w:instrText xml:space="preserve"> PAGEREF _Toc2323 \h </w:instrText>
        </w:r>
        <w:r>
          <w:fldChar w:fldCharType="separate"/>
        </w:r>
        <w:r>
          <w:t>27</w:t>
        </w:r>
        <w:r>
          <w:fldChar w:fldCharType="end"/>
        </w:r>
      </w:hyperlink>
    </w:p>
    <w:p>
      <w:pPr>
        <w:pStyle w:val="TOC2"/>
        <w:tabs>
          <w:tab w:val="right" w:leader="dot" w:pos="8306"/>
        </w:tabs>
      </w:pPr>
      <w:hyperlink w:anchor="_Toc6800" w:history="1">
        <w:r>
          <w:rPr>
            <w:rFonts w:ascii="仿宋" w:eastAsia="仿宋" w:hAnsi="仿宋" w:cs="仿宋" w:hint="eastAsia"/>
            <w:lang w:eastAsia="zh-CN"/>
          </w:rPr>
          <w:t>(二)、风险应对策略</w:t>
        </w:r>
        <w:r>
          <w:tab/>
        </w:r>
        <w:r>
          <w:fldChar w:fldCharType="begin"/>
        </w:r>
        <w:r>
          <w:instrText xml:space="preserve"> PAGEREF _Toc6800 \h </w:instrText>
        </w:r>
        <w:r>
          <w:fldChar w:fldCharType="separate"/>
        </w:r>
        <w:r>
          <w:t>28</w:t>
        </w:r>
        <w:r>
          <w:fldChar w:fldCharType="end"/>
        </w:r>
      </w:hyperlink>
    </w:p>
    <w:p>
      <w:pPr>
        <w:pStyle w:val="TOC2"/>
        <w:tabs>
          <w:tab w:val="right" w:leader="dot" w:pos="8306"/>
        </w:tabs>
      </w:pPr>
      <w:hyperlink w:anchor="_Toc31233" w:history="1">
        <w:r>
          <w:rPr>
            <w:rFonts w:ascii="仿宋" w:eastAsia="仿宋" w:hAnsi="仿宋" w:cs="仿宋" w:hint="eastAsia"/>
            <w:lang w:eastAsia="zh-CN"/>
          </w:rPr>
          <w:t>(三)、风险监控与控制</w:t>
        </w:r>
        <w:r>
          <w:tab/>
        </w:r>
        <w:r>
          <w:fldChar w:fldCharType="begin"/>
        </w:r>
        <w:r>
          <w:instrText xml:space="preserve"> PAGEREF _Toc31233 \h </w:instrText>
        </w:r>
        <w:r>
          <w:fldChar w:fldCharType="separate"/>
        </w:r>
        <w:r>
          <w:t>30</w:t>
        </w:r>
        <w:r>
          <w:fldChar w:fldCharType="end"/>
        </w:r>
      </w:hyperlink>
    </w:p>
    <w:p>
      <w:pPr>
        <w:pStyle w:val="TOC1"/>
        <w:tabs>
          <w:tab w:val="right" w:leader="dot" w:pos="8306"/>
        </w:tabs>
      </w:pPr>
      <w:hyperlink w:anchor="_Toc23077" w:history="1">
        <w:r>
          <w:rPr>
            <w:rFonts w:ascii="仿宋" w:eastAsia="仿宋" w:hAnsi="仿宋" w:cs="仿宋" w:hint="eastAsia"/>
            <w:lang w:eastAsia="zh-CN"/>
          </w:rPr>
          <w:t>十、高压水流清洗机项目投资规划</w:t>
        </w:r>
        <w:r>
          <w:tab/>
        </w:r>
        <w:r>
          <w:fldChar w:fldCharType="begin"/>
        </w:r>
        <w:r>
          <w:instrText xml:space="preserve"> PAGEREF _Toc23077 \h </w:instrText>
        </w:r>
        <w:r>
          <w:fldChar w:fldCharType="separate"/>
        </w:r>
        <w:r>
          <w:t>31</w:t>
        </w:r>
        <w:r>
          <w:fldChar w:fldCharType="end"/>
        </w:r>
      </w:hyperlink>
    </w:p>
    <w:p>
      <w:pPr>
        <w:pStyle w:val="TOC2"/>
        <w:tabs>
          <w:tab w:val="right" w:leader="dot" w:pos="8306"/>
        </w:tabs>
      </w:pPr>
      <w:hyperlink w:anchor="_Toc20424" w:history="1">
        <w:r>
          <w:rPr>
            <w:rFonts w:ascii="仿宋" w:eastAsia="仿宋" w:hAnsi="仿宋" w:cs="仿宋" w:hint="eastAsia"/>
            <w:lang w:eastAsia="zh-CN"/>
          </w:rPr>
          <w:t>(一)、高压水流清洗机项目总投资估算</w:t>
        </w:r>
        <w:r>
          <w:tab/>
        </w:r>
        <w:r>
          <w:fldChar w:fldCharType="begin"/>
        </w:r>
        <w:r>
          <w:instrText xml:space="preserve"> PAGEREF _Toc20424 \h </w:instrText>
        </w:r>
        <w:r>
          <w:fldChar w:fldCharType="separate"/>
        </w:r>
        <w:r>
          <w:t>31</w:t>
        </w:r>
        <w:r>
          <w:fldChar w:fldCharType="end"/>
        </w:r>
      </w:hyperlink>
    </w:p>
    <w:p>
      <w:pPr>
        <w:pStyle w:val="TOC2"/>
        <w:tabs>
          <w:tab w:val="right" w:leader="dot" w:pos="8306"/>
        </w:tabs>
      </w:pPr>
      <w:hyperlink w:anchor="_Toc14433" w:history="1">
        <w:r>
          <w:rPr>
            <w:rFonts w:ascii="仿宋" w:eastAsia="仿宋" w:hAnsi="仿宋" w:cs="仿宋" w:hint="eastAsia"/>
            <w:lang w:eastAsia="zh-CN"/>
          </w:rPr>
          <w:t>(二)、资金筹措</w:t>
        </w:r>
        <w:r>
          <w:tab/>
        </w:r>
        <w:r>
          <w:fldChar w:fldCharType="begin"/>
        </w:r>
        <w:r>
          <w:instrText xml:space="preserve"> PAGEREF _Toc14433 \h </w:instrText>
        </w:r>
        <w:r>
          <w:fldChar w:fldCharType="separate"/>
        </w:r>
        <w:r>
          <w:t>33</w:t>
        </w:r>
        <w:r>
          <w:fldChar w:fldCharType="end"/>
        </w:r>
      </w:hyperlink>
    </w:p>
    <w:p>
      <w:pPr>
        <w:pStyle w:val="TOC1"/>
        <w:tabs>
          <w:tab w:val="right" w:leader="dot" w:pos="8306"/>
        </w:tabs>
      </w:pPr>
      <w:hyperlink w:anchor="_Toc16126" w:history="1">
        <w:r>
          <w:rPr>
            <w:rFonts w:ascii="仿宋" w:eastAsia="仿宋" w:hAnsi="仿宋" w:cs="仿宋" w:hint="eastAsia"/>
            <w:lang w:eastAsia="zh-CN"/>
          </w:rPr>
          <w:t>十一、高压水流清洗机项目创新与研发</w:t>
        </w:r>
        <w:r>
          <w:tab/>
        </w:r>
        <w:r>
          <w:fldChar w:fldCharType="begin"/>
        </w:r>
        <w:r>
          <w:instrText xml:space="preserve"> PAGEREF _Toc16126 \h </w:instrText>
        </w:r>
        <w:r>
          <w:fldChar w:fldCharType="separate"/>
        </w:r>
        <w:r>
          <w:t>33</w:t>
        </w:r>
        <w:r>
          <w:fldChar w:fldCharType="end"/>
        </w:r>
      </w:hyperlink>
    </w:p>
    <w:p>
      <w:pPr>
        <w:pStyle w:val="TOC2"/>
        <w:tabs>
          <w:tab w:val="right" w:leader="dot" w:pos="8306"/>
        </w:tabs>
      </w:pPr>
      <w:hyperlink w:anchor="_Toc21276" w:history="1">
        <w:r>
          <w:rPr>
            <w:rFonts w:ascii="仿宋" w:eastAsia="仿宋" w:hAnsi="仿宋" w:cs="仿宋" w:hint="eastAsia"/>
            <w:lang w:eastAsia="zh-CN"/>
          </w:rPr>
          <w:t>(一)、创新策略与方向</w:t>
        </w:r>
        <w:r>
          <w:tab/>
        </w:r>
        <w:r>
          <w:fldChar w:fldCharType="begin"/>
        </w:r>
        <w:r>
          <w:instrText xml:space="preserve"> PAGEREF _Toc21276 \h </w:instrText>
        </w:r>
        <w:r>
          <w:fldChar w:fldCharType="separate"/>
        </w:r>
        <w:r>
          <w:t>33</w:t>
        </w:r>
        <w:r>
          <w:fldChar w:fldCharType="end"/>
        </w:r>
      </w:hyperlink>
    </w:p>
    <w:p>
      <w:pPr>
        <w:pStyle w:val="TOC2"/>
        <w:tabs>
          <w:tab w:val="right" w:leader="dot" w:pos="8306"/>
        </w:tabs>
      </w:pPr>
      <w:hyperlink w:anchor="_Toc9039" w:history="1">
        <w:r>
          <w:rPr>
            <w:rFonts w:ascii="仿宋" w:eastAsia="仿宋" w:hAnsi="仿宋" w:cs="仿宋" w:hint="eastAsia"/>
            <w:lang w:eastAsia="zh-CN"/>
          </w:rPr>
          <w:t>(二)、研发规划与投入</w:t>
        </w:r>
        <w:r>
          <w:tab/>
        </w:r>
        <w:r>
          <w:fldChar w:fldCharType="begin"/>
        </w:r>
        <w:r>
          <w:instrText xml:space="preserve"> PAGEREF _Toc9039 \h </w:instrText>
        </w:r>
        <w:r>
          <w:fldChar w:fldCharType="separate"/>
        </w:r>
        <w:r>
          <w:t>35</w:t>
        </w:r>
        <w:r>
          <w:fldChar w:fldCharType="end"/>
        </w:r>
      </w:hyperlink>
    </w:p>
    <w:p>
      <w:pPr>
        <w:pStyle w:val="TOC1"/>
        <w:tabs>
          <w:tab w:val="right" w:leader="dot" w:pos="8306"/>
        </w:tabs>
      </w:pPr>
      <w:hyperlink w:anchor="_Toc16320" w:history="1">
        <w:r>
          <w:rPr>
            <w:rFonts w:ascii="仿宋" w:eastAsia="仿宋" w:hAnsi="仿宋" w:cs="仿宋" w:hint="eastAsia"/>
            <w:lang w:eastAsia="zh-CN"/>
          </w:rPr>
          <w:t>十二、高压水流清洗机项目人力资源管理</w:t>
        </w:r>
        <w:r>
          <w:tab/>
        </w:r>
        <w:r>
          <w:fldChar w:fldCharType="begin"/>
        </w:r>
        <w:r>
          <w:instrText xml:space="preserve"> PAGEREF _Toc16320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58" w:history="1">
        <w:r>
          <w:rPr>
            <w:rFonts w:ascii="仿宋" w:eastAsia="仿宋" w:hAnsi="仿宋" w:cs="仿宋" w:hint="eastAsia"/>
            <w:lang w:eastAsia="zh-CN"/>
          </w:rPr>
          <w:t>(一)、建立健全的预算管理制度</w:t>
        </w:r>
        <w:r>
          <w:tab/>
        </w:r>
        <w:r>
          <w:fldChar w:fldCharType="begin"/>
        </w:r>
        <w:r>
          <w:instrText xml:space="preserve"> PAGEREF _Toc27458 \h </w:instrText>
        </w:r>
        <w:r>
          <w:fldChar w:fldCharType="separate"/>
        </w:r>
        <w:r>
          <w:t>36</w:t>
        </w:r>
        <w:r>
          <w:fldChar w:fldCharType="end"/>
        </w:r>
      </w:hyperlink>
    </w:p>
    <w:p>
      <w:pPr>
        <w:pStyle w:val="TOC2"/>
        <w:tabs>
          <w:tab w:val="right" w:leader="dot" w:pos="8306"/>
        </w:tabs>
      </w:pPr>
      <w:hyperlink w:anchor="_Toc11886" w:history="1">
        <w:r>
          <w:rPr>
            <w:rFonts w:ascii="仿宋" w:eastAsia="仿宋" w:hAnsi="仿宋" w:cs="仿宋" w:hint="eastAsia"/>
            <w:lang w:eastAsia="zh-CN"/>
          </w:rPr>
          <w:t>(二)、加强资金流动监控</w:t>
        </w:r>
        <w:r>
          <w:tab/>
        </w:r>
        <w:r>
          <w:fldChar w:fldCharType="begin"/>
        </w:r>
        <w:r>
          <w:instrText xml:space="preserve"> PAGEREF _Toc11886 \h </w:instrText>
        </w:r>
        <w:r>
          <w:fldChar w:fldCharType="separate"/>
        </w:r>
        <w:r>
          <w:t>38</w:t>
        </w:r>
        <w:r>
          <w:fldChar w:fldCharType="end"/>
        </w:r>
      </w:hyperlink>
    </w:p>
    <w:p>
      <w:pPr>
        <w:pStyle w:val="TOC2"/>
        <w:tabs>
          <w:tab w:val="right" w:leader="dot" w:pos="8306"/>
        </w:tabs>
      </w:pPr>
      <w:hyperlink w:anchor="_Toc31552" w:history="1">
        <w:r>
          <w:rPr>
            <w:rFonts w:ascii="仿宋" w:eastAsia="仿宋" w:hAnsi="仿宋" w:cs="仿宋" w:hint="eastAsia"/>
            <w:lang w:eastAsia="zh-CN"/>
          </w:rPr>
          <w:t>(三)、制定完善的风险控制机制</w:t>
        </w:r>
        <w:r>
          <w:tab/>
        </w:r>
        <w:r>
          <w:fldChar w:fldCharType="begin"/>
        </w:r>
        <w:r>
          <w:instrText xml:space="preserve"> PAGEREF _Toc31552 \h </w:instrText>
        </w:r>
        <w:r>
          <w:fldChar w:fldCharType="separate"/>
        </w:r>
        <w:r>
          <w:t>39</w:t>
        </w:r>
        <w:r>
          <w:fldChar w:fldCharType="end"/>
        </w:r>
      </w:hyperlink>
    </w:p>
    <w:p>
      <w:pPr>
        <w:pStyle w:val="TOC2"/>
        <w:tabs>
          <w:tab w:val="right" w:leader="dot" w:pos="8306"/>
        </w:tabs>
      </w:pPr>
      <w:hyperlink w:anchor="_Toc23416" w:history="1">
        <w:r>
          <w:rPr>
            <w:rFonts w:ascii="仿宋" w:eastAsia="仿宋" w:hAnsi="仿宋" w:cs="仿宋" w:hint="eastAsia"/>
            <w:lang w:eastAsia="zh-CN"/>
          </w:rPr>
          <w:t>(四)、优化成本管理</w:t>
        </w:r>
        <w:r>
          <w:tab/>
        </w:r>
        <w:r>
          <w:fldChar w:fldCharType="begin"/>
        </w:r>
        <w:r>
          <w:instrText xml:space="preserve"> PAGEREF _Toc23416 \h </w:instrText>
        </w:r>
        <w:r>
          <w:fldChar w:fldCharType="separate"/>
        </w:r>
        <w:r>
          <w:t>41</w:t>
        </w:r>
        <w:r>
          <w:fldChar w:fldCharType="end"/>
        </w:r>
      </w:hyperlink>
    </w:p>
    <w:p>
      <w:pPr>
        <w:pStyle w:val="TOC1"/>
        <w:tabs>
          <w:tab w:val="right" w:leader="dot" w:pos="8306"/>
        </w:tabs>
      </w:pPr>
      <w:hyperlink w:anchor="_Toc2492" w:history="1">
        <w:r>
          <w:rPr>
            <w:rFonts w:ascii="仿宋" w:eastAsia="仿宋" w:hAnsi="仿宋" w:cs="仿宋" w:hint="eastAsia"/>
            <w:lang w:eastAsia="zh-CN"/>
          </w:rPr>
          <w:t>十三、利益相关者分析与沟通计划</w:t>
        </w:r>
        <w:r>
          <w:tab/>
        </w:r>
        <w:r>
          <w:fldChar w:fldCharType="begin"/>
        </w:r>
        <w:r>
          <w:instrText xml:space="preserve"> PAGEREF _Toc2492 \h </w:instrText>
        </w:r>
        <w:r>
          <w:fldChar w:fldCharType="separate"/>
        </w:r>
        <w:r>
          <w:t>42</w:t>
        </w:r>
        <w:r>
          <w:fldChar w:fldCharType="end"/>
        </w:r>
      </w:hyperlink>
    </w:p>
    <w:p>
      <w:pPr>
        <w:pStyle w:val="TOC2"/>
        <w:tabs>
          <w:tab w:val="right" w:leader="dot" w:pos="8306"/>
        </w:tabs>
      </w:pPr>
      <w:hyperlink w:anchor="_Toc26970" w:history="1">
        <w:r>
          <w:rPr>
            <w:rFonts w:ascii="仿宋" w:eastAsia="仿宋" w:hAnsi="仿宋" w:cs="仿宋" w:hint="eastAsia"/>
            <w:lang w:eastAsia="zh-CN"/>
          </w:rPr>
          <w:t>(一)、利益相关者分析</w:t>
        </w:r>
        <w:r>
          <w:tab/>
        </w:r>
        <w:r>
          <w:fldChar w:fldCharType="begin"/>
        </w:r>
        <w:r>
          <w:instrText xml:space="preserve"> PAGEREF _Toc26970 \h </w:instrText>
        </w:r>
        <w:r>
          <w:fldChar w:fldCharType="separate"/>
        </w:r>
        <w:r>
          <w:t>42</w:t>
        </w:r>
        <w:r>
          <w:fldChar w:fldCharType="end"/>
        </w:r>
      </w:hyperlink>
    </w:p>
    <w:p>
      <w:pPr>
        <w:pStyle w:val="TOC2"/>
        <w:tabs>
          <w:tab w:val="right" w:leader="dot" w:pos="8306"/>
        </w:tabs>
      </w:pPr>
      <w:hyperlink w:anchor="_Toc17836" w:history="1">
        <w:r>
          <w:rPr>
            <w:rFonts w:ascii="仿宋" w:eastAsia="仿宋" w:hAnsi="仿宋" w:cs="仿宋" w:hint="eastAsia"/>
            <w:lang w:eastAsia="zh-CN"/>
          </w:rPr>
          <w:t>(二)、沟通计划</w:t>
        </w:r>
        <w:r>
          <w:tab/>
        </w:r>
        <w:r>
          <w:fldChar w:fldCharType="begin"/>
        </w:r>
        <w:r>
          <w:instrText xml:space="preserve"> PAGEREF _Toc17836 \h </w:instrText>
        </w:r>
        <w:r>
          <w:fldChar w:fldCharType="separate"/>
        </w:r>
        <w:r>
          <w:t>43</w:t>
        </w:r>
        <w:r>
          <w:fldChar w:fldCharType="end"/>
        </w:r>
      </w:hyperlink>
    </w:p>
    <w:p>
      <w:pPr>
        <w:pStyle w:val="TOC1"/>
        <w:tabs>
          <w:tab w:val="right" w:leader="dot" w:pos="8306"/>
        </w:tabs>
      </w:pPr>
      <w:hyperlink w:anchor="_Toc20449" w:history="1">
        <w:r>
          <w:rPr>
            <w:rFonts w:ascii="仿宋" w:eastAsia="仿宋" w:hAnsi="仿宋" w:cs="仿宋" w:hint="eastAsia"/>
            <w:lang w:eastAsia="zh-CN"/>
          </w:rPr>
          <w:t>十四、营销与推广策略</w:t>
        </w:r>
        <w:r>
          <w:tab/>
        </w:r>
        <w:r>
          <w:fldChar w:fldCharType="begin"/>
        </w:r>
        <w:r>
          <w:instrText xml:space="preserve"> PAGEREF _Toc20449 \h </w:instrText>
        </w:r>
        <w:r>
          <w:fldChar w:fldCharType="separate"/>
        </w:r>
        <w:r>
          <w:t>44</w:t>
        </w:r>
        <w:r>
          <w:fldChar w:fldCharType="end"/>
        </w:r>
      </w:hyperlink>
    </w:p>
    <w:p>
      <w:pPr>
        <w:pStyle w:val="TOC2"/>
        <w:tabs>
          <w:tab w:val="right" w:leader="dot" w:pos="8306"/>
        </w:tabs>
      </w:pPr>
      <w:hyperlink w:anchor="_Toc25010" w:history="1">
        <w:r>
          <w:rPr>
            <w:rFonts w:ascii="仿宋" w:eastAsia="仿宋" w:hAnsi="仿宋" w:cs="仿宋" w:hint="eastAsia"/>
            <w:lang w:eastAsia="zh-CN"/>
          </w:rPr>
          <w:t>(一)、产品/服务定位与特点</w:t>
        </w:r>
        <w:r>
          <w:tab/>
        </w:r>
        <w:r>
          <w:fldChar w:fldCharType="begin"/>
        </w:r>
        <w:r>
          <w:instrText xml:space="preserve"> PAGEREF _Toc25010 \h </w:instrText>
        </w:r>
        <w:r>
          <w:fldChar w:fldCharType="separate"/>
        </w:r>
        <w:r>
          <w:t>44</w:t>
        </w:r>
        <w:r>
          <w:fldChar w:fldCharType="end"/>
        </w:r>
      </w:hyperlink>
    </w:p>
    <w:p>
      <w:pPr>
        <w:pStyle w:val="TOC2"/>
        <w:tabs>
          <w:tab w:val="right" w:leader="dot" w:pos="8306"/>
        </w:tabs>
      </w:pPr>
      <w:hyperlink w:anchor="_Toc12575" w:history="1">
        <w:r>
          <w:rPr>
            <w:rFonts w:ascii="仿宋" w:eastAsia="仿宋" w:hAnsi="仿宋" w:cs="仿宋" w:hint="eastAsia"/>
            <w:lang w:eastAsia="zh-CN"/>
          </w:rPr>
          <w:t>(二)、市场定位与竞争分析</w:t>
        </w:r>
        <w:r>
          <w:tab/>
        </w:r>
        <w:r>
          <w:fldChar w:fldCharType="begin"/>
        </w:r>
        <w:r>
          <w:instrText xml:space="preserve"> PAGEREF _Toc12575 \h </w:instrText>
        </w:r>
        <w:r>
          <w:fldChar w:fldCharType="separate"/>
        </w:r>
        <w:r>
          <w:t>46</w:t>
        </w:r>
        <w:r>
          <w:fldChar w:fldCharType="end"/>
        </w:r>
      </w:hyperlink>
    </w:p>
    <w:p>
      <w:pPr>
        <w:pStyle w:val="TOC2"/>
        <w:tabs>
          <w:tab w:val="right" w:leader="dot" w:pos="8306"/>
        </w:tabs>
      </w:pPr>
      <w:hyperlink w:anchor="_Toc12710" w:history="1">
        <w:r>
          <w:rPr>
            <w:rFonts w:ascii="仿宋" w:eastAsia="仿宋" w:hAnsi="仿宋" w:cs="仿宋" w:hint="eastAsia"/>
            <w:lang w:eastAsia="zh-CN"/>
          </w:rPr>
          <w:t>(三)、营销渠道与策略</w:t>
        </w:r>
        <w:r>
          <w:tab/>
        </w:r>
        <w:r>
          <w:fldChar w:fldCharType="begin"/>
        </w:r>
        <w:r>
          <w:instrText xml:space="preserve"> PAGEREF _Toc12710 \h </w:instrText>
        </w:r>
        <w:r>
          <w:fldChar w:fldCharType="separate"/>
        </w:r>
        <w:r>
          <w:t>47</w:t>
        </w:r>
        <w:r>
          <w:fldChar w:fldCharType="end"/>
        </w:r>
      </w:hyperlink>
    </w:p>
    <w:p>
      <w:pPr>
        <w:pStyle w:val="TOC2"/>
        <w:tabs>
          <w:tab w:val="right" w:leader="dot" w:pos="8306"/>
        </w:tabs>
      </w:pPr>
      <w:hyperlink w:anchor="_Toc11095" w:history="1">
        <w:r>
          <w:rPr>
            <w:rFonts w:ascii="仿宋" w:eastAsia="仿宋" w:hAnsi="仿宋" w:cs="仿宋" w:hint="eastAsia"/>
            <w:lang w:eastAsia="zh-CN"/>
          </w:rPr>
          <w:t>(四)、推广与宣传活动</w:t>
        </w:r>
        <w:r>
          <w:tab/>
        </w:r>
        <w:r>
          <w:fldChar w:fldCharType="begin"/>
        </w:r>
        <w:r>
          <w:instrText xml:space="preserve"> PAGEREF _Toc11095 \h </w:instrText>
        </w:r>
        <w:r>
          <w:fldChar w:fldCharType="separate"/>
        </w:r>
        <w:r>
          <w:t>48</w:t>
        </w:r>
        <w:r>
          <w:fldChar w:fldCharType="end"/>
        </w:r>
      </w:hyperlink>
    </w:p>
    <w:p>
      <w:pPr>
        <w:pStyle w:val="TOC1"/>
        <w:tabs>
          <w:tab w:val="right" w:leader="dot" w:pos="8306"/>
        </w:tabs>
      </w:pPr>
      <w:hyperlink w:anchor="_Toc13667" w:history="1">
        <w:r>
          <w:rPr>
            <w:rFonts w:ascii="仿宋" w:eastAsia="仿宋" w:hAnsi="仿宋" w:cs="仿宋" w:hint="eastAsia"/>
            <w:lang w:eastAsia="zh-CN"/>
          </w:rPr>
          <w:t>十五、供应链管理</w:t>
        </w:r>
        <w:r>
          <w:tab/>
        </w:r>
        <w:r>
          <w:fldChar w:fldCharType="begin"/>
        </w:r>
        <w:r>
          <w:instrText xml:space="preserve"> PAGEREF _Toc13667 \h </w:instrText>
        </w:r>
        <w:r>
          <w:fldChar w:fldCharType="separate"/>
        </w:r>
        <w:r>
          <w:t>54</w:t>
        </w:r>
        <w:r>
          <w:fldChar w:fldCharType="end"/>
        </w:r>
      </w:hyperlink>
    </w:p>
    <w:p>
      <w:pPr>
        <w:pStyle w:val="TOC2"/>
        <w:tabs>
          <w:tab w:val="right" w:leader="dot" w:pos="8306"/>
        </w:tabs>
      </w:pPr>
      <w:hyperlink w:anchor="_Toc14097" w:history="1">
        <w:r>
          <w:rPr>
            <w:rFonts w:ascii="仿宋" w:eastAsia="仿宋" w:hAnsi="仿宋" w:cs="仿宋" w:hint="eastAsia"/>
            <w:lang w:eastAsia="zh-CN"/>
          </w:rPr>
          <w:t>(一)、供应链战略规划</w:t>
        </w:r>
        <w:r>
          <w:tab/>
        </w:r>
        <w:r>
          <w:fldChar w:fldCharType="begin"/>
        </w:r>
        <w:r>
          <w:instrText xml:space="preserve"> PAGEREF _Toc14097 \h </w:instrText>
        </w:r>
        <w:r>
          <w:fldChar w:fldCharType="separate"/>
        </w:r>
        <w:r>
          <w:t>54</w:t>
        </w:r>
        <w:r>
          <w:fldChar w:fldCharType="end"/>
        </w:r>
      </w:hyperlink>
    </w:p>
    <w:p>
      <w:pPr>
        <w:pStyle w:val="TOC2"/>
        <w:tabs>
          <w:tab w:val="right" w:leader="dot" w:pos="8306"/>
        </w:tabs>
      </w:pPr>
      <w:hyperlink w:anchor="_Toc770" w:history="1">
        <w:r>
          <w:rPr>
            <w:rFonts w:ascii="仿宋" w:eastAsia="仿宋" w:hAnsi="仿宋" w:cs="仿宋" w:hint="eastAsia"/>
            <w:lang w:eastAsia="zh-CN"/>
          </w:rPr>
          <w:t>(二)、供应商选择与合作</w:t>
        </w:r>
        <w:r>
          <w:tab/>
        </w:r>
        <w:r>
          <w:fldChar w:fldCharType="begin"/>
        </w:r>
        <w:r>
          <w:instrText xml:space="preserve"> PAGEREF _Toc770 \h </w:instrText>
        </w:r>
        <w:r>
          <w:fldChar w:fldCharType="separate"/>
        </w:r>
        <w:r>
          <w:t>55</w:t>
        </w:r>
        <w:r>
          <w:fldChar w:fldCharType="end"/>
        </w:r>
      </w:hyperlink>
    </w:p>
    <w:p>
      <w:pPr>
        <w:pStyle w:val="TOC2"/>
        <w:tabs>
          <w:tab w:val="right" w:leader="dot" w:pos="8306"/>
        </w:tabs>
      </w:pPr>
      <w:hyperlink w:anchor="_Toc23276" w:history="1">
        <w:r>
          <w:rPr>
            <w:rFonts w:ascii="仿宋" w:eastAsia="仿宋" w:hAnsi="仿宋" w:cs="仿宋" w:hint="eastAsia"/>
            <w:lang w:eastAsia="zh-CN"/>
          </w:rPr>
          <w:t>(三)、物流与库存管理</w:t>
        </w:r>
        <w:r>
          <w:tab/>
        </w:r>
        <w:r>
          <w:fldChar w:fldCharType="begin"/>
        </w:r>
        <w:r>
          <w:instrText xml:space="preserve"> PAGEREF _Toc23276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高压水流清洗机项目的主要产品是XXXX，预计年产值为XXX万元。这一产品在市场中占据着重要的地位，其广泛的应用范围使得该高压水流清洗机项目的市场前景非常广阔。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水流清洗机项目的xxx产品作为重要的原材料之一，将在多个领域发挥关键作用。其在建筑、交通、能源等方面的广泛应用将为整个产业链提供强大的支持，形成产业协同效应。高压水流清洗机项目的年产值XXX万XXX万XXX万万元不仅反映了其在市场上的巨大潜力，更预示着它对国民经济的积极贡献。这种关联度高、涉及面广的产业关系，使得该高压水流清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8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总征地面积为XXXX平方米，相当于约XX.XX亩，其中净用地面积为XXXX平方米，红线范围内相当于约XX.XX亩。这一用地规模充分考虑了高压水流清洗机项目的建设需求，保障了高压水流清洗机项目在合适的空间内得以充分发展。高压水流清洗机项目规划的总建筑面积为XXXX平方米，其中主体工程建设占XXXX平方米，计容建筑面积达XXXX平方米。预计建筑工程的投资将达到XXXX万元，为高压水流清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计划购置的设备共计XXXX台（套），设备购置费用为XXXX万元。这一设备购置计划充分考虑到高压水流清洗机项目的生产需求和技术要求，确保了高压水流清洗机项目在生产运营中具备先进的技术装备和高效的生产能力。设备的合理配置将为高压水流清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计划总投资为XXXX万元，预计年实现营业收入为XXXX万元。这一产能规模的设定旨在确保高压水流清洗机项目能够在投资与回报之间取得平衡，实现长期可持续的发展。高压水流清洗机项目的总投资充分考虑到各个方面的需求，包括用地建设、设备购置等多个环节，以确保高压水流清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347"/>
      <w:r>
        <w:rPr>
          <w:rFonts w:ascii="仿宋" w:eastAsia="仿宋" w:hAnsi="仿宋" w:cs="仿宋" w:hint="eastAsia"/>
          <w:sz w:val="28"/>
          <w:lang w:eastAsia="zh-CN"/>
        </w:rPr>
        <w:t>二、高压水流清洗机项目建设单位说明</w:t>
      </w:r>
      <w:bookmarkEnd w:id="5"/>
    </w:p>
    <w:p>
      <w:pPr>
        <w:pStyle w:val="Heading2"/>
        <w:rPr>
          <w:rFonts w:ascii="仿宋" w:eastAsia="仿宋" w:hAnsi="仿宋" w:cs="仿宋" w:hint="eastAsia"/>
          <w:lang w:eastAsia="zh-CN"/>
        </w:rPr>
      </w:pPr>
      <w:bookmarkStart w:id="6" w:name="_Toc10462"/>
      <w:r>
        <w:rPr>
          <w:rFonts w:ascii="仿宋" w:eastAsia="仿宋" w:hAnsi="仿宋" w:cs="仿宋" w:hint="eastAsia"/>
          <w:lang w:eastAsia="zh-CN"/>
        </w:rPr>
        <w:t>(一)、高压水流清洗机项目承办单位基本情况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05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水流清洗机项目承办单位的XXXX，我们着眼于实现可持续的经济效益。通过技术创新和解决方案的提供，公司预计在高压水流清洗机项目执行期间将获得可观的收入增长。这一收入来源主要包括高压水流清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同时，我们注重成本控制和效率提升，以确保高压水流清洗机项目的可持续盈利。透过精细的管理和资源优化，公司期望实现高压水流清洗机项目利润最大化。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水流清洗机项目实施进行全面的投资评估，包括高压水流清洗机项目启动阶段的资金投入和后续运营成本。通过对高压水流清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水流清洗机项目实施过程中具备足够的资金流动性，公司将进行详尽的现金流分析。这包括资金需求的合理预测、高压水流清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773"/>
      <w:r>
        <w:rPr>
          <w:rFonts w:ascii="仿宋" w:eastAsia="仿宋" w:hAnsi="仿宋" w:cs="仿宋" w:hint="eastAsia"/>
          <w:sz w:val="28"/>
          <w:lang w:eastAsia="zh-CN"/>
        </w:rPr>
        <w:t>三、高压水流清洗机项目可持续发展</w:t>
      </w:r>
      <w:bookmarkEnd w:id="8"/>
    </w:p>
    <w:p>
      <w:pPr>
        <w:pStyle w:val="Heading2"/>
        <w:rPr>
          <w:rFonts w:ascii="仿宋" w:eastAsia="仿宋" w:hAnsi="仿宋" w:cs="仿宋" w:hint="eastAsia"/>
          <w:lang w:eastAsia="zh-CN"/>
        </w:rPr>
      </w:pPr>
      <w:bookmarkStart w:id="9" w:name="_Toc2492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水流清洗机项目中，高压水流清洗机项目团队着眼于未来，明确了可持续发展的战略方向。制定的具体可持续发展目标包括降低资源使用、采用环保技术、最大化社会效益等。这一步骤不仅有助于高压水流清洗机项目在环保和社会责任方面达到最高标准，也为未来提供了明确的指引，确保高压水流清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可持续实践的融入高压水流清洗机项目管理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水流清洗机项目管理周期。从高压水流清洗机项目规划开始，高压水流清洗机项目团队就考虑了环境和社会的因素。在执行阶段，高压水流清洗机项目团队积极推动绿色技术的应用，优化资源利用。此外，关注员工的社会责任，通过培训和沟通活动提高员工对可持续发展的认知，使他们能够在日常工作中践行可持续实践。这些举措不仅为高压水流清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7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扎根于高压水流清洗机项目的可持续发展理念，我们深信环保与社会责任是高压水流清洗机项目成功的关键支柱。在高压水流清洗机项目的每一步，我们都致力于通过创新和实践，履行对环境和社会的坚定责任。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团队通过引入先进的环保技术、建立高效的废物处理系统以及推动能源节约措施，积极履行环保责任。定期的环保监测和评估确保高压水流清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不仅致力于自身可持续发展，还注重对社会的回馈。通过支持社区高压水流清洗机项目、参与慈善事业、提供培训机会等方式，高压水流清洗机项目积极履行社会责任。与当地社区建立积极互动，关注员工的工作与生活平衡，以及员工的身心健康，是高压水流清洗机项目在社会责任层面的关键举措。这样的实践不仅增强了高压水流清洗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28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3676"/>
      <w:r>
        <w:rPr>
          <w:rFonts w:ascii="仿宋" w:eastAsia="仿宋" w:hAnsi="仿宋" w:cs="仿宋" w:hint="eastAsia"/>
          <w:lang w:eastAsia="zh-CN"/>
        </w:rPr>
        <w:t>(一)、高压水流清洗机行业分析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行业一直以来都是市场的关注焦点。行业内的发展趋势、竞争态势以及潜在机会都对高压水流清洗机项目的推进产生深远的影响。通过深入研究行业的整体概貌，我们将更好地理解行业的核心特征，为高压水流清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水流清洗机行业，技术一直是推动创新和发展的关键因素。我们将对当前技术趋势进行详尽分析，包括但不限于人工智能、大数据应用、先进制造技术等。这有助于高压水流清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水流清洗机项目成功的基础。我们将对主要竞争对手进行深入研究，包括其市场份额、产品特点、市场定位等。通过全面了解竞争对手的优势和劣势，高压水流清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166"/>
      <w:r>
        <w:rPr>
          <w:rFonts w:ascii="仿宋" w:eastAsia="仿宋" w:hAnsi="仿宋" w:cs="仿宋" w:hint="eastAsia"/>
          <w:sz w:val="28"/>
          <w:lang w:eastAsia="zh-CN"/>
        </w:rPr>
        <w:t>(二)、高压水流清洗机市场分析预测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水流清洗机市场未来的增长趋势。这包括市场的整体规模、各细分领域的发展趋势等。高压水流清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水流清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水流清洗机项目实施过程中需要充分考虑的因素。我们将对市场风险进行全面评估，包括但不限于政策法规风险、市场竞争风险、技术变革风险等。通过对潜在风险的深入分析，高压水流清洗机项目可以制定相应的风险缓解策略，降低不确定性对高压水流清洗机项目的影响。</w:t>
      </w:r>
    </w:p>
    <w:p>
      <w:pPr>
        <w:pStyle w:val="Heading1"/>
        <w:ind w:firstLine="560" w:firstLineChars="200"/>
        <w:rPr>
          <w:rFonts w:ascii="仿宋" w:eastAsia="仿宋" w:hAnsi="仿宋" w:cs="仿宋" w:hint="eastAsia"/>
          <w:sz w:val="28"/>
          <w:lang w:eastAsia="zh-CN"/>
        </w:rPr>
      </w:pPr>
      <w:bookmarkStart w:id="14" w:name="_Toc15463"/>
      <w:r>
        <w:rPr>
          <w:rFonts w:ascii="仿宋" w:eastAsia="仿宋" w:hAnsi="仿宋" w:cs="仿宋" w:hint="eastAsia"/>
          <w:sz w:val="28"/>
          <w:lang w:eastAsia="zh-CN"/>
        </w:rPr>
        <w:t>五、高压水流清洗机项目文档管理</w:t>
      </w:r>
      <w:bookmarkEnd w:id="14"/>
    </w:p>
    <w:p>
      <w:pPr>
        <w:pStyle w:val="Heading2"/>
        <w:rPr>
          <w:rFonts w:ascii="仿宋" w:eastAsia="仿宋" w:hAnsi="仿宋" w:cs="仿宋" w:hint="eastAsia"/>
          <w:lang w:eastAsia="zh-CN"/>
        </w:rPr>
      </w:pPr>
      <w:bookmarkStart w:id="15" w:name="_Toc1425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高压水流清洗机项目高度重视文档的质量和准确性，以支持高压水流清洗机项目的各项活动和决策。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文档的编制始于高压水流清洗机项目计划的初期，我们制定了详细的文档编制计划，明确了每个文档的内容、格式和编写责任人。在高压水流清洗机项目启动阶段，我们首先编制了高压水流清洗机项目章程，明确定义了高压水流清洗机项目的目标、范围、风险等关键要素。随后，高压水流清洗机项目团队根据计划陆续编制了需求文档、设计文档、测试文档等各类文档，确保高压水流清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水流清洗机项目管理中的重要环节，旨在确保高压水流清洗机项目文档符合质量标准和高压水流清洗机项目需求。在高压水流清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水流清洗机项目相关利益方和专业领域的专家对文档进行独立审查。这有助于获取更全面、客观的反馈，确保高压水流清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高压水流清洗机项目在文档编制与审查方面建立了严格的管理机制，通过规范的流程和多维度的审查，确保高压水流清洗机项目文档的质量、准确性和可靠性，为高压水流清洗机项目的顺利推进提供了有力支持。</w:t>
      </w:r>
    </w:p>
    <w:p>
      <w:pPr>
        <w:pStyle w:val="Heading2"/>
        <w:ind w:firstLine="560" w:firstLineChars="200"/>
        <w:rPr>
          <w:rFonts w:ascii="仿宋" w:eastAsia="仿宋" w:hAnsi="仿宋" w:cs="仿宋" w:hint="eastAsia"/>
          <w:sz w:val="28"/>
          <w:lang w:eastAsia="zh-CN"/>
        </w:rPr>
      </w:pPr>
      <w:bookmarkStart w:id="16" w:name="_Toc2601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在高压水流清洗机项目中，我们致力于优化文档发布与分发过程，以确保信息的高效传递和团队间协作的顺畅进行。以下是我们采取的关键优化策略：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我们通过多渠道发布文档，包括电子邮件、高压水流清洗机项目管理平台、内部网站等，以满足不同团队成员的偏好和需求。多渠道发布确保了信息的全面覆盖。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我们采用了精细的权限控制，确保只有授权人员可以访问敏感信息。这种安全措施保护了高压水流清洗机项目文档的机密性，防止了未经授权的信息泄露。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40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水流清洗机项目生命周期中一个至关重要的环节，直接关系到高压水流清洗机项目信息的长期保存和历史记录的完整性。在高压水流清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682"/>
      <w:r>
        <w:rPr>
          <w:rFonts w:ascii="仿宋" w:eastAsia="仿宋" w:hAnsi="仿宋" w:cs="仿宋" w:hint="eastAsia"/>
          <w:sz w:val="28"/>
          <w:lang w:eastAsia="zh-CN"/>
        </w:rPr>
        <w:t>六、高压水流清洗机项目绩效评估</w:t>
      </w:r>
      <w:bookmarkEnd w:id="18"/>
    </w:p>
    <w:p>
      <w:pPr>
        <w:pStyle w:val="Heading2"/>
        <w:rPr>
          <w:rFonts w:ascii="仿宋" w:eastAsia="仿宋" w:hAnsi="仿宋" w:cs="仿宋" w:hint="eastAsia"/>
          <w:lang w:eastAsia="zh-CN"/>
        </w:rPr>
      </w:pPr>
      <w:bookmarkStart w:id="19" w:name="_Toc756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水流清洗机项目中，我们设计了一套全面的绩效评估指标，以确保高压水流清洗机项目的可控和成功交付。这些指标跨足高压水流清洗机项目目标、成本、进度和质量等多个维度，为我们提供了全面洞察高压水流清洗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目标达成率是我们关注的首要指标。我们设定了明确的目标，并通过定期监测和评估，迅速发现并应对潜在的目标偏差。这为高压水流清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成本绩效是另一个核心关注点。通过实际成本与预算成本的对比分析，我们深入了解成本差异的原因，及时调整资源分配，保持高压水流清洗机项目在经济效益方面的合理水平。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进度作为关键的绩效指标之一，得到了精心的关注。我们制定了详细的高压水流清洗机项目进度计划，并设立了进度符合度指标，确保实际进度与计划进度保持一致。这使我们能够快速发现和解决潜在的进度问题，保持高压水流清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水流清洗机项目绩效的不可或缺的一环。我们引入了一系列的质量标准和客户满意度指标，以确保高压水流清洗机项目交付的成果在质量上达到或超越预期水平。通过持续监测这些指标，我们努力提升高压水流清洗机项目整体质量水平，为高压水流清洗机项目的成功交付提供有力保障。通过这些科学且全面的绩效评估，我们能够更好地引导高压水流清洗机项目的持续改进，确保高压水流清洗机项目目标的顺利达成。</w:t>
      </w:r>
    </w:p>
    <w:p>
      <w:pPr>
        <w:pStyle w:val="Heading2"/>
        <w:ind w:firstLine="560" w:firstLineChars="200"/>
        <w:rPr>
          <w:rFonts w:ascii="仿宋" w:eastAsia="仿宋" w:hAnsi="仿宋" w:cs="仿宋" w:hint="eastAsia"/>
          <w:sz w:val="28"/>
          <w:lang w:eastAsia="zh-CN"/>
        </w:rPr>
      </w:pPr>
      <w:bookmarkStart w:id="20" w:name="_Toc2390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绩效评估是高压水流清洗机项目中的关键环节，为确保高压水流清洗机项目达到预期目标，我们采用了多层次、多维度的绩效评估方法。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水流清洗机项目的战略目标对齐，确保每个决策和行动都与高压水流清洗机项目整体目标保持一致。团队会定期召开战略对齐会议，审视当前工作与高压水流清洗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水流清洗机项目进度、质量、成本和风险等方面。这些指标通过数据收集和分析，为高压水流清洗机项目管理团队提供了客观的评估依据。例如，我们通过高压水流清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水流清洗机项目内部，还考虑了高压水流清洗机项目对外部环境的影响。我们定期进行干系人满意度调查，以了解各利益相关方对高压水流清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这种多层次、多角度的绩效评估方法，使得我们能够全面了解高压水流清洗机项目的运行状态，及时做出调整，确保高压水流清洗机项目在不断变化的环境中保持稳健前行。</w:t>
      </w:r>
    </w:p>
    <w:p>
      <w:pPr>
        <w:pStyle w:val="Heading2"/>
        <w:ind w:firstLine="560" w:firstLineChars="200"/>
        <w:rPr>
          <w:rFonts w:ascii="仿宋" w:eastAsia="仿宋" w:hAnsi="仿宋" w:cs="仿宋" w:hint="eastAsia"/>
          <w:sz w:val="28"/>
          <w:lang w:eastAsia="zh-CN"/>
        </w:rPr>
      </w:pPr>
      <w:bookmarkStart w:id="21" w:name="_Toc31579"/>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为了确保高压水流清洗机项目的有效管理和不断优化，我们采用了精心设计的绩效评估周期。这个周期旨在实现灵活、实时和全面的评估，以适应高压水流清洗机项目执行中的各种挑战。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水流清洗机项目的不同需求，分为短期、中期和长期。短期评估关注每个迭代或工作周期，以及时发现和解决当前任务中的问题。中期评估涵盖几个迭代，深入了解整体高压水流清洗机项目的趋势和性能。长期评估则着眼于整个高压水流清洗机项目阶段，确保高压水流清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水流清洗机项目管理工具和协作平台，团队成员能够随时更新和分享高压水流清洗机项目数据。这种实时性的反馈机制使我们能够及时察觉潜在问题，快速调整，保持高压水流清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水流清洗机项目的决策制定密不可分。每个周期的高压水流清洗机项目回顾会议成为集体总结经验、识别问题深层次原因并找到创新解决方案的平台。这种定期的反思与调整机制使高压水流清洗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https://d.book118.com/935241130200011042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D3673"/>
    <w:rsid w:val="646D3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4113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2024-01-13T10:19:00Z</dcterms:created>
  <dcterms:modified xsi:type="dcterms:W3CDTF">2024-01-13T10:19:24Z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FE15EF36263549279E9A89CFF7C2ED94_11</vt:lpwstr>
  </property>
  <property fmtid="{D5CDD505-2E9C-101B-9397-08002B2CF9AE}" pid="3" name="KSOProductBuildVer">
    <vt:lpwstr>2052-12.1.0.16120</vt:lpwstr>
  </property>
</Properties>
</file>