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大同大同县2023-2024学年九年级上学期期末物理达标卷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（湖北省黄石市阳新县宏卿中学九年级（上）月考物理试卷（9月份））四个绝缘轻质小球间的相互作用如图所示，那么判断错误的是（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.B带有与A球相同的电荷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.A带有与D球相同的电荷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.B和D带异种电荷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.D带有与C球相同的电荷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（河南省平顶山市鲁山中学九年级（上）期中物理试卷）根据所学的知识，判断以下选项的说法不正确的是（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3pt;height:53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门把手的实质是变形的杠杆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90pt;height:4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海风的形成常常发生在夜间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71pt;height:58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在比较质量相同的不同燃料燃烧放出的热量实验中，杯中水的初始温度不一定要相同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80pt;height:50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闭合开关，该实验电路中的电流表会损坏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（昆山市二模）关于温度、内能和热量，下列说法正确的是（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.温度高的物体内能一定大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.物体温度越高，含有的热量越多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.水沸腾时吸收热量，温度保持不变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.物体的温度为0℃时，其内能为零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（2020年秋•迁安市期末）如图所示，属于内能转化为机械能的示意图是（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35pt;height:3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33pt;height:41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33pt;height:40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33pt;height:38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（香坊区一模）（香坊区一模）根据如表提供的“物质的密度”判断，下列说法正确的是（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81pt;height:92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https://d.book118.com/935244231033011100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935244231033011100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