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非淀粉类生物可降解塑料项目规划设计蓝图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87" w:history="1">
        <w:r>
          <w:rPr>
            <w:rFonts w:ascii="仿宋" w:eastAsia="仿宋" w:hAnsi="仿宋" w:cs="仿宋" w:hint="eastAsia"/>
            <w:lang w:eastAsia="zh-CN"/>
          </w:rPr>
          <w:t>序言</w:t>
        </w:r>
        <w:r>
          <w:tab/>
        </w:r>
        <w:r>
          <w:fldChar w:fldCharType="begin"/>
        </w:r>
        <w:r>
          <w:instrText xml:space="preserve"> PAGEREF _Toc9187 \h </w:instrText>
        </w:r>
        <w:r>
          <w:fldChar w:fldCharType="separate"/>
        </w:r>
        <w:r>
          <w:t>3</w:t>
        </w:r>
        <w:r>
          <w:fldChar w:fldCharType="end"/>
        </w:r>
      </w:hyperlink>
    </w:p>
    <w:p>
      <w:pPr>
        <w:pStyle w:val="TOC1"/>
        <w:tabs>
          <w:tab w:val="right" w:leader="dot" w:pos="8306"/>
        </w:tabs>
      </w:pPr>
      <w:hyperlink w:anchor="_Toc27548" w:history="1">
        <w:r>
          <w:rPr>
            <w:rFonts w:ascii="仿宋" w:eastAsia="仿宋" w:hAnsi="仿宋" w:cs="仿宋" w:hint="eastAsia"/>
            <w:lang w:eastAsia="zh-CN"/>
          </w:rPr>
          <w:t>一、市场分析、调研</w:t>
        </w:r>
        <w:r>
          <w:tab/>
        </w:r>
        <w:r>
          <w:fldChar w:fldCharType="begin"/>
        </w:r>
        <w:r>
          <w:instrText xml:space="preserve"> PAGEREF _Toc27548 \h </w:instrText>
        </w:r>
        <w:r>
          <w:fldChar w:fldCharType="separate"/>
        </w:r>
        <w:r>
          <w:t>3</w:t>
        </w:r>
        <w:r>
          <w:fldChar w:fldCharType="end"/>
        </w:r>
      </w:hyperlink>
    </w:p>
    <w:p>
      <w:pPr>
        <w:pStyle w:val="TOC2"/>
        <w:tabs>
          <w:tab w:val="right" w:leader="dot" w:pos="8306"/>
        </w:tabs>
      </w:pPr>
      <w:hyperlink w:anchor="_Toc23487" w:history="1">
        <w:r>
          <w:rPr>
            <w:rFonts w:ascii="仿宋" w:eastAsia="仿宋" w:hAnsi="仿宋" w:cs="仿宋" w:hint="eastAsia"/>
            <w:lang w:eastAsia="zh-CN"/>
          </w:rPr>
          <w:t>(一)、非淀粉类生物可降解塑料行业分析</w:t>
        </w:r>
        <w:r>
          <w:tab/>
        </w:r>
        <w:r>
          <w:fldChar w:fldCharType="begin"/>
        </w:r>
        <w:r>
          <w:instrText xml:space="preserve"> PAGEREF _Toc23487 \h </w:instrText>
        </w:r>
        <w:r>
          <w:fldChar w:fldCharType="separate"/>
        </w:r>
        <w:r>
          <w:t>3</w:t>
        </w:r>
        <w:r>
          <w:fldChar w:fldCharType="end"/>
        </w:r>
      </w:hyperlink>
    </w:p>
    <w:p>
      <w:pPr>
        <w:pStyle w:val="TOC2"/>
        <w:tabs>
          <w:tab w:val="right" w:leader="dot" w:pos="8306"/>
        </w:tabs>
      </w:pPr>
      <w:hyperlink w:anchor="_Toc2589" w:history="1">
        <w:r>
          <w:rPr>
            <w:rFonts w:ascii="仿宋" w:eastAsia="仿宋" w:hAnsi="仿宋" w:cs="仿宋" w:hint="eastAsia"/>
            <w:lang w:eastAsia="zh-CN"/>
          </w:rPr>
          <w:t>(二)、非淀粉类生物可降解塑料市场分析预测</w:t>
        </w:r>
        <w:r>
          <w:tab/>
        </w:r>
        <w:r>
          <w:fldChar w:fldCharType="begin"/>
        </w:r>
        <w:r>
          <w:instrText xml:space="preserve"> PAGEREF _Toc2589 \h </w:instrText>
        </w:r>
        <w:r>
          <w:fldChar w:fldCharType="separate"/>
        </w:r>
        <w:r>
          <w:t>4</w:t>
        </w:r>
        <w:r>
          <w:fldChar w:fldCharType="end"/>
        </w:r>
      </w:hyperlink>
    </w:p>
    <w:p>
      <w:pPr>
        <w:pStyle w:val="TOC1"/>
        <w:tabs>
          <w:tab w:val="right" w:leader="dot" w:pos="8306"/>
        </w:tabs>
      </w:pPr>
      <w:hyperlink w:anchor="_Toc17564" w:history="1">
        <w:r>
          <w:rPr>
            <w:rFonts w:ascii="仿宋" w:eastAsia="仿宋" w:hAnsi="仿宋" w:cs="仿宋" w:hint="eastAsia"/>
            <w:lang w:eastAsia="zh-CN"/>
          </w:rPr>
          <w:t>二、非淀粉类生物可降解塑料项目可持续发展</w:t>
        </w:r>
        <w:r>
          <w:tab/>
        </w:r>
        <w:r>
          <w:fldChar w:fldCharType="begin"/>
        </w:r>
        <w:r>
          <w:instrText xml:space="preserve"> PAGEREF _Toc17564 \h </w:instrText>
        </w:r>
        <w:r>
          <w:fldChar w:fldCharType="separate"/>
        </w:r>
        <w:r>
          <w:t>5</w:t>
        </w:r>
        <w:r>
          <w:fldChar w:fldCharType="end"/>
        </w:r>
      </w:hyperlink>
    </w:p>
    <w:p>
      <w:pPr>
        <w:pStyle w:val="TOC2"/>
        <w:tabs>
          <w:tab w:val="right" w:leader="dot" w:pos="8306"/>
        </w:tabs>
      </w:pPr>
      <w:hyperlink w:anchor="_Toc16006" w:history="1">
        <w:r>
          <w:rPr>
            <w:rFonts w:ascii="仿宋" w:eastAsia="仿宋" w:hAnsi="仿宋" w:cs="仿宋" w:hint="eastAsia"/>
            <w:lang w:eastAsia="zh-CN"/>
          </w:rPr>
          <w:t>(一)、可持续战略与实践</w:t>
        </w:r>
        <w:r>
          <w:tab/>
        </w:r>
        <w:r>
          <w:fldChar w:fldCharType="begin"/>
        </w:r>
        <w:r>
          <w:instrText xml:space="preserve"> PAGEREF _Toc16006 \h </w:instrText>
        </w:r>
        <w:r>
          <w:fldChar w:fldCharType="separate"/>
        </w:r>
        <w:r>
          <w:t>5</w:t>
        </w:r>
        <w:r>
          <w:fldChar w:fldCharType="end"/>
        </w:r>
      </w:hyperlink>
    </w:p>
    <w:p>
      <w:pPr>
        <w:pStyle w:val="TOC2"/>
        <w:tabs>
          <w:tab w:val="right" w:leader="dot" w:pos="8306"/>
        </w:tabs>
      </w:pPr>
      <w:hyperlink w:anchor="_Toc9735" w:history="1">
        <w:r>
          <w:rPr>
            <w:rFonts w:ascii="仿宋" w:eastAsia="仿宋" w:hAnsi="仿宋" w:cs="仿宋" w:hint="eastAsia"/>
            <w:lang w:eastAsia="zh-CN"/>
          </w:rPr>
          <w:t>(二)、环保与社会责任</w:t>
        </w:r>
        <w:r>
          <w:tab/>
        </w:r>
        <w:r>
          <w:fldChar w:fldCharType="begin"/>
        </w:r>
        <w:r>
          <w:instrText xml:space="preserve"> PAGEREF _Toc9735 \h </w:instrText>
        </w:r>
        <w:r>
          <w:fldChar w:fldCharType="separate"/>
        </w:r>
        <w:r>
          <w:t>5</w:t>
        </w:r>
        <w:r>
          <w:fldChar w:fldCharType="end"/>
        </w:r>
      </w:hyperlink>
    </w:p>
    <w:p>
      <w:pPr>
        <w:pStyle w:val="TOC1"/>
        <w:tabs>
          <w:tab w:val="right" w:leader="dot" w:pos="8306"/>
        </w:tabs>
      </w:pPr>
      <w:hyperlink w:anchor="_Toc15223" w:history="1">
        <w:r>
          <w:rPr>
            <w:rFonts w:ascii="仿宋" w:eastAsia="仿宋" w:hAnsi="仿宋" w:cs="仿宋" w:hint="eastAsia"/>
            <w:lang w:eastAsia="zh-CN"/>
          </w:rPr>
          <w:t>三、非淀粉类生物可降解塑料项目选址可行性分析</w:t>
        </w:r>
        <w:r>
          <w:tab/>
        </w:r>
        <w:r>
          <w:fldChar w:fldCharType="begin"/>
        </w:r>
        <w:r>
          <w:instrText xml:space="preserve"> PAGEREF _Toc15223 \h </w:instrText>
        </w:r>
        <w:r>
          <w:fldChar w:fldCharType="separate"/>
        </w:r>
        <w:r>
          <w:t>6</w:t>
        </w:r>
        <w:r>
          <w:fldChar w:fldCharType="end"/>
        </w:r>
      </w:hyperlink>
    </w:p>
    <w:p>
      <w:pPr>
        <w:pStyle w:val="TOC2"/>
        <w:tabs>
          <w:tab w:val="right" w:leader="dot" w:pos="8306"/>
        </w:tabs>
      </w:pPr>
      <w:hyperlink w:anchor="_Toc29761" w:history="1">
        <w:r>
          <w:rPr>
            <w:rFonts w:ascii="仿宋" w:eastAsia="仿宋" w:hAnsi="仿宋" w:cs="仿宋" w:hint="eastAsia"/>
            <w:lang w:eastAsia="zh-CN"/>
          </w:rPr>
          <w:t>(一)、非淀粉类生物可降解塑料项目选址</w:t>
        </w:r>
        <w:r>
          <w:tab/>
        </w:r>
        <w:r>
          <w:fldChar w:fldCharType="begin"/>
        </w:r>
        <w:r>
          <w:instrText xml:space="preserve"> PAGEREF _Toc29761 \h </w:instrText>
        </w:r>
        <w:r>
          <w:fldChar w:fldCharType="separate"/>
        </w:r>
        <w:r>
          <w:t>6</w:t>
        </w:r>
        <w:r>
          <w:fldChar w:fldCharType="end"/>
        </w:r>
      </w:hyperlink>
    </w:p>
    <w:p>
      <w:pPr>
        <w:pStyle w:val="TOC2"/>
        <w:tabs>
          <w:tab w:val="right" w:leader="dot" w:pos="8306"/>
        </w:tabs>
      </w:pPr>
      <w:hyperlink w:anchor="_Toc1993" w:history="1">
        <w:r>
          <w:rPr>
            <w:rFonts w:ascii="仿宋" w:eastAsia="仿宋" w:hAnsi="仿宋" w:cs="仿宋" w:hint="eastAsia"/>
            <w:lang w:eastAsia="zh-CN"/>
          </w:rPr>
          <w:t>(二)、用地控制指标</w:t>
        </w:r>
        <w:r>
          <w:tab/>
        </w:r>
        <w:r>
          <w:fldChar w:fldCharType="begin"/>
        </w:r>
        <w:r>
          <w:instrText xml:space="preserve"> PAGEREF _Toc1993 \h </w:instrText>
        </w:r>
        <w:r>
          <w:fldChar w:fldCharType="separate"/>
        </w:r>
        <w:r>
          <w:t>7</w:t>
        </w:r>
        <w:r>
          <w:fldChar w:fldCharType="end"/>
        </w:r>
      </w:hyperlink>
    </w:p>
    <w:p>
      <w:pPr>
        <w:pStyle w:val="TOC2"/>
        <w:tabs>
          <w:tab w:val="right" w:leader="dot" w:pos="8306"/>
        </w:tabs>
      </w:pPr>
      <w:hyperlink w:anchor="_Toc22510" w:history="1">
        <w:r>
          <w:rPr>
            <w:rFonts w:ascii="仿宋" w:eastAsia="仿宋" w:hAnsi="仿宋" w:cs="仿宋" w:hint="eastAsia"/>
            <w:lang w:eastAsia="zh-CN"/>
          </w:rPr>
          <w:t>(三)、节约用地措施</w:t>
        </w:r>
        <w:r>
          <w:tab/>
        </w:r>
        <w:r>
          <w:fldChar w:fldCharType="begin"/>
        </w:r>
        <w:r>
          <w:instrText xml:space="preserve"> PAGEREF _Toc22510 \h </w:instrText>
        </w:r>
        <w:r>
          <w:fldChar w:fldCharType="separate"/>
        </w:r>
        <w:r>
          <w:t>9</w:t>
        </w:r>
        <w:r>
          <w:fldChar w:fldCharType="end"/>
        </w:r>
      </w:hyperlink>
    </w:p>
    <w:p>
      <w:pPr>
        <w:pStyle w:val="TOC2"/>
        <w:tabs>
          <w:tab w:val="right" w:leader="dot" w:pos="8306"/>
        </w:tabs>
      </w:pPr>
      <w:hyperlink w:anchor="_Toc14839" w:history="1">
        <w:r>
          <w:rPr>
            <w:rFonts w:ascii="仿宋" w:eastAsia="仿宋" w:hAnsi="仿宋" w:cs="仿宋" w:hint="eastAsia"/>
            <w:lang w:eastAsia="zh-CN"/>
          </w:rPr>
          <w:t>(四)、总图布置方案</w:t>
        </w:r>
        <w:r>
          <w:tab/>
        </w:r>
        <w:r>
          <w:fldChar w:fldCharType="begin"/>
        </w:r>
        <w:r>
          <w:instrText xml:space="preserve"> PAGEREF _Toc14839 \h </w:instrText>
        </w:r>
        <w:r>
          <w:fldChar w:fldCharType="separate"/>
        </w:r>
        <w:r>
          <w:t>10</w:t>
        </w:r>
        <w:r>
          <w:fldChar w:fldCharType="end"/>
        </w:r>
      </w:hyperlink>
    </w:p>
    <w:p>
      <w:pPr>
        <w:pStyle w:val="TOC2"/>
        <w:tabs>
          <w:tab w:val="right" w:leader="dot" w:pos="8306"/>
        </w:tabs>
      </w:pPr>
      <w:hyperlink w:anchor="_Toc1121" w:history="1">
        <w:r>
          <w:rPr>
            <w:rFonts w:ascii="仿宋" w:eastAsia="仿宋" w:hAnsi="仿宋" w:cs="仿宋" w:hint="eastAsia"/>
            <w:lang w:eastAsia="zh-CN"/>
          </w:rPr>
          <w:t>(五)、选址综合评价</w:t>
        </w:r>
        <w:r>
          <w:tab/>
        </w:r>
        <w:r>
          <w:fldChar w:fldCharType="begin"/>
        </w:r>
        <w:r>
          <w:instrText xml:space="preserve"> PAGEREF _Toc1121 \h </w:instrText>
        </w:r>
        <w:r>
          <w:fldChar w:fldCharType="separate"/>
        </w:r>
        <w:r>
          <w:t>11</w:t>
        </w:r>
        <w:r>
          <w:fldChar w:fldCharType="end"/>
        </w:r>
      </w:hyperlink>
    </w:p>
    <w:p>
      <w:pPr>
        <w:pStyle w:val="TOC1"/>
        <w:tabs>
          <w:tab w:val="right" w:leader="dot" w:pos="8306"/>
        </w:tabs>
      </w:pPr>
      <w:hyperlink w:anchor="_Toc23495" w:history="1">
        <w:r>
          <w:rPr>
            <w:rFonts w:ascii="仿宋" w:eastAsia="仿宋" w:hAnsi="仿宋" w:cs="仿宋" w:hint="eastAsia"/>
            <w:lang w:eastAsia="zh-CN"/>
          </w:rPr>
          <w:t>四、产品规划分析</w:t>
        </w:r>
        <w:r>
          <w:tab/>
        </w:r>
        <w:r>
          <w:fldChar w:fldCharType="begin"/>
        </w:r>
        <w:r>
          <w:instrText xml:space="preserve"> PAGEREF _Toc23495 \h </w:instrText>
        </w:r>
        <w:r>
          <w:fldChar w:fldCharType="separate"/>
        </w:r>
        <w:r>
          <w:t>12</w:t>
        </w:r>
        <w:r>
          <w:fldChar w:fldCharType="end"/>
        </w:r>
      </w:hyperlink>
    </w:p>
    <w:p>
      <w:pPr>
        <w:pStyle w:val="TOC2"/>
        <w:tabs>
          <w:tab w:val="right" w:leader="dot" w:pos="8306"/>
        </w:tabs>
      </w:pPr>
      <w:hyperlink w:anchor="_Toc22811" w:history="1">
        <w:r>
          <w:rPr>
            <w:rFonts w:ascii="仿宋" w:eastAsia="仿宋" w:hAnsi="仿宋" w:cs="仿宋" w:hint="eastAsia"/>
            <w:lang w:eastAsia="zh-CN"/>
          </w:rPr>
          <w:t>(一)、产品规划</w:t>
        </w:r>
        <w:r>
          <w:tab/>
        </w:r>
        <w:r>
          <w:fldChar w:fldCharType="begin"/>
        </w:r>
        <w:r>
          <w:instrText xml:space="preserve"> PAGEREF _Toc22811 \h </w:instrText>
        </w:r>
        <w:r>
          <w:fldChar w:fldCharType="separate"/>
        </w:r>
        <w:r>
          <w:t>12</w:t>
        </w:r>
        <w:r>
          <w:fldChar w:fldCharType="end"/>
        </w:r>
      </w:hyperlink>
    </w:p>
    <w:p>
      <w:pPr>
        <w:pStyle w:val="TOC2"/>
        <w:tabs>
          <w:tab w:val="right" w:leader="dot" w:pos="8306"/>
        </w:tabs>
      </w:pPr>
      <w:hyperlink w:anchor="_Toc8249" w:history="1">
        <w:r>
          <w:rPr>
            <w:rFonts w:ascii="仿宋" w:eastAsia="仿宋" w:hAnsi="仿宋" w:cs="仿宋" w:hint="eastAsia"/>
            <w:lang w:eastAsia="zh-CN"/>
          </w:rPr>
          <w:t>(二)、建设规模</w:t>
        </w:r>
        <w:r>
          <w:tab/>
        </w:r>
        <w:r>
          <w:fldChar w:fldCharType="begin"/>
        </w:r>
        <w:r>
          <w:instrText xml:space="preserve"> PAGEREF _Toc8249 \h </w:instrText>
        </w:r>
        <w:r>
          <w:fldChar w:fldCharType="separate"/>
        </w:r>
        <w:r>
          <w:t>13</w:t>
        </w:r>
        <w:r>
          <w:fldChar w:fldCharType="end"/>
        </w:r>
      </w:hyperlink>
    </w:p>
    <w:p>
      <w:pPr>
        <w:pStyle w:val="TOC1"/>
        <w:tabs>
          <w:tab w:val="right" w:leader="dot" w:pos="8306"/>
        </w:tabs>
      </w:pPr>
      <w:hyperlink w:anchor="_Toc28796" w:history="1">
        <w:r>
          <w:rPr>
            <w:rFonts w:ascii="仿宋" w:eastAsia="仿宋" w:hAnsi="仿宋" w:cs="仿宋" w:hint="eastAsia"/>
            <w:lang w:eastAsia="zh-CN"/>
          </w:rPr>
          <w:t>五、非淀粉类生物可降解塑料项目文档管理</w:t>
        </w:r>
        <w:r>
          <w:tab/>
        </w:r>
        <w:r>
          <w:fldChar w:fldCharType="begin"/>
        </w:r>
        <w:r>
          <w:instrText xml:space="preserve"> PAGEREF _Toc28796 \h </w:instrText>
        </w:r>
        <w:r>
          <w:fldChar w:fldCharType="separate"/>
        </w:r>
        <w:r>
          <w:t>14</w:t>
        </w:r>
        <w:r>
          <w:fldChar w:fldCharType="end"/>
        </w:r>
      </w:hyperlink>
    </w:p>
    <w:p>
      <w:pPr>
        <w:pStyle w:val="TOC2"/>
        <w:tabs>
          <w:tab w:val="right" w:leader="dot" w:pos="8306"/>
        </w:tabs>
      </w:pPr>
      <w:hyperlink w:anchor="_Toc9743" w:history="1">
        <w:r>
          <w:rPr>
            <w:rFonts w:ascii="仿宋" w:eastAsia="仿宋" w:hAnsi="仿宋" w:cs="仿宋" w:hint="eastAsia"/>
            <w:lang w:eastAsia="zh-CN"/>
          </w:rPr>
          <w:t>(一)、文档编制与审查</w:t>
        </w:r>
        <w:r>
          <w:tab/>
        </w:r>
        <w:r>
          <w:fldChar w:fldCharType="begin"/>
        </w:r>
        <w:r>
          <w:instrText xml:space="preserve"> PAGEREF _Toc9743 \h </w:instrText>
        </w:r>
        <w:r>
          <w:fldChar w:fldCharType="separate"/>
        </w:r>
        <w:r>
          <w:t>14</w:t>
        </w:r>
        <w:r>
          <w:fldChar w:fldCharType="end"/>
        </w:r>
      </w:hyperlink>
    </w:p>
    <w:p>
      <w:pPr>
        <w:pStyle w:val="TOC2"/>
        <w:tabs>
          <w:tab w:val="right" w:leader="dot" w:pos="8306"/>
        </w:tabs>
      </w:pPr>
      <w:hyperlink w:anchor="_Toc3249" w:history="1">
        <w:r>
          <w:rPr>
            <w:rFonts w:ascii="仿宋" w:eastAsia="仿宋" w:hAnsi="仿宋" w:cs="仿宋" w:hint="eastAsia"/>
            <w:lang w:eastAsia="zh-CN"/>
          </w:rPr>
          <w:t>(二)、文档发布与分发</w:t>
        </w:r>
        <w:r>
          <w:tab/>
        </w:r>
        <w:r>
          <w:fldChar w:fldCharType="begin"/>
        </w:r>
        <w:r>
          <w:instrText xml:space="preserve"> PAGEREF _Toc3249 \h </w:instrText>
        </w:r>
        <w:r>
          <w:fldChar w:fldCharType="separate"/>
        </w:r>
        <w:r>
          <w:t>16</w:t>
        </w:r>
        <w:r>
          <w:fldChar w:fldCharType="end"/>
        </w:r>
      </w:hyperlink>
    </w:p>
    <w:p>
      <w:pPr>
        <w:pStyle w:val="TOC2"/>
        <w:tabs>
          <w:tab w:val="right" w:leader="dot" w:pos="8306"/>
        </w:tabs>
      </w:pPr>
      <w:hyperlink w:anchor="_Toc4966" w:history="1">
        <w:r>
          <w:rPr>
            <w:rFonts w:ascii="仿宋" w:eastAsia="仿宋" w:hAnsi="仿宋" w:cs="仿宋" w:hint="eastAsia"/>
            <w:lang w:eastAsia="zh-CN"/>
          </w:rPr>
          <w:t>(三)、文档存档与归档</w:t>
        </w:r>
        <w:r>
          <w:tab/>
        </w:r>
        <w:r>
          <w:fldChar w:fldCharType="begin"/>
        </w:r>
        <w:r>
          <w:instrText xml:space="preserve"> PAGEREF _Toc4966 \h </w:instrText>
        </w:r>
        <w:r>
          <w:fldChar w:fldCharType="separate"/>
        </w:r>
        <w:r>
          <w:t>17</w:t>
        </w:r>
        <w:r>
          <w:fldChar w:fldCharType="end"/>
        </w:r>
      </w:hyperlink>
    </w:p>
    <w:p>
      <w:pPr>
        <w:pStyle w:val="TOC1"/>
        <w:tabs>
          <w:tab w:val="right" w:leader="dot" w:pos="8306"/>
        </w:tabs>
      </w:pPr>
      <w:hyperlink w:anchor="_Toc7528" w:history="1">
        <w:r>
          <w:rPr>
            <w:rFonts w:ascii="仿宋" w:eastAsia="仿宋" w:hAnsi="仿宋" w:cs="仿宋" w:hint="eastAsia"/>
            <w:lang w:eastAsia="zh-CN"/>
          </w:rPr>
          <w:t>六、非淀粉类生物可降解塑料项目土建工程</w:t>
        </w:r>
        <w:r>
          <w:tab/>
        </w:r>
        <w:r>
          <w:fldChar w:fldCharType="begin"/>
        </w:r>
        <w:r>
          <w:instrText xml:space="preserve"> PAGEREF _Toc7528 \h </w:instrText>
        </w:r>
        <w:r>
          <w:fldChar w:fldCharType="separate"/>
        </w:r>
        <w:r>
          <w:t>18</w:t>
        </w:r>
        <w:r>
          <w:fldChar w:fldCharType="end"/>
        </w:r>
      </w:hyperlink>
    </w:p>
    <w:p>
      <w:pPr>
        <w:pStyle w:val="TOC2"/>
        <w:tabs>
          <w:tab w:val="right" w:leader="dot" w:pos="8306"/>
        </w:tabs>
      </w:pPr>
      <w:hyperlink w:anchor="_Toc31538" w:history="1">
        <w:r>
          <w:rPr>
            <w:rFonts w:ascii="仿宋" w:eastAsia="仿宋" w:hAnsi="仿宋" w:cs="仿宋" w:hint="eastAsia"/>
            <w:lang w:eastAsia="zh-CN"/>
          </w:rPr>
          <w:t>(一)、建筑工程设计原则</w:t>
        </w:r>
        <w:r>
          <w:tab/>
        </w:r>
        <w:r>
          <w:fldChar w:fldCharType="begin"/>
        </w:r>
        <w:r>
          <w:instrText xml:space="preserve"> PAGEREF _Toc31538 \h </w:instrText>
        </w:r>
        <w:r>
          <w:fldChar w:fldCharType="separate"/>
        </w:r>
        <w:r>
          <w:t>18</w:t>
        </w:r>
        <w:r>
          <w:fldChar w:fldCharType="end"/>
        </w:r>
      </w:hyperlink>
    </w:p>
    <w:p>
      <w:pPr>
        <w:pStyle w:val="TOC2"/>
        <w:tabs>
          <w:tab w:val="right" w:leader="dot" w:pos="8306"/>
        </w:tabs>
      </w:pPr>
      <w:hyperlink w:anchor="_Toc11218" w:history="1">
        <w:r>
          <w:rPr>
            <w:rFonts w:ascii="仿宋" w:eastAsia="仿宋" w:hAnsi="仿宋" w:cs="仿宋" w:hint="eastAsia"/>
            <w:lang w:eastAsia="zh-CN"/>
          </w:rPr>
          <w:t>(二)、土建工程设计年限及安全等级</w:t>
        </w:r>
        <w:r>
          <w:tab/>
        </w:r>
        <w:r>
          <w:fldChar w:fldCharType="begin"/>
        </w:r>
        <w:r>
          <w:instrText xml:space="preserve"> PAGEREF _Toc11218 \h </w:instrText>
        </w:r>
        <w:r>
          <w:fldChar w:fldCharType="separate"/>
        </w:r>
        <w:r>
          <w:t>19</w:t>
        </w:r>
        <w:r>
          <w:fldChar w:fldCharType="end"/>
        </w:r>
      </w:hyperlink>
    </w:p>
    <w:p>
      <w:pPr>
        <w:pStyle w:val="TOC2"/>
        <w:tabs>
          <w:tab w:val="right" w:leader="dot" w:pos="8306"/>
        </w:tabs>
      </w:pPr>
      <w:hyperlink w:anchor="_Toc17321" w:history="1">
        <w:r>
          <w:rPr>
            <w:rFonts w:ascii="仿宋" w:eastAsia="仿宋" w:hAnsi="仿宋" w:cs="仿宋" w:hint="eastAsia"/>
            <w:lang w:eastAsia="zh-CN"/>
          </w:rPr>
          <w:t>(三)、建筑工程设计总体要求</w:t>
        </w:r>
        <w:r>
          <w:tab/>
        </w:r>
        <w:r>
          <w:fldChar w:fldCharType="begin"/>
        </w:r>
        <w:r>
          <w:instrText xml:space="preserve"> PAGEREF _Toc17321 \h </w:instrText>
        </w:r>
        <w:r>
          <w:fldChar w:fldCharType="separate"/>
        </w:r>
        <w:r>
          <w:t>20</w:t>
        </w:r>
        <w:r>
          <w:fldChar w:fldCharType="end"/>
        </w:r>
      </w:hyperlink>
    </w:p>
    <w:p>
      <w:pPr>
        <w:pStyle w:val="TOC2"/>
        <w:tabs>
          <w:tab w:val="right" w:leader="dot" w:pos="8306"/>
        </w:tabs>
      </w:pPr>
      <w:hyperlink w:anchor="_Toc10228" w:history="1">
        <w:r>
          <w:rPr>
            <w:rFonts w:ascii="仿宋" w:eastAsia="仿宋" w:hAnsi="仿宋" w:cs="仿宋" w:hint="eastAsia"/>
            <w:lang w:eastAsia="zh-CN"/>
          </w:rPr>
          <w:t>(四)、土建工程建设指标</w:t>
        </w:r>
        <w:r>
          <w:tab/>
        </w:r>
        <w:r>
          <w:fldChar w:fldCharType="begin"/>
        </w:r>
        <w:r>
          <w:instrText xml:space="preserve"> PAGEREF _Toc10228 \h </w:instrText>
        </w:r>
        <w:r>
          <w:fldChar w:fldCharType="separate"/>
        </w:r>
        <w:r>
          <w:t>21</w:t>
        </w:r>
        <w:r>
          <w:fldChar w:fldCharType="end"/>
        </w:r>
      </w:hyperlink>
    </w:p>
    <w:p>
      <w:pPr>
        <w:pStyle w:val="TOC1"/>
        <w:tabs>
          <w:tab w:val="right" w:leader="dot" w:pos="8306"/>
        </w:tabs>
      </w:pPr>
      <w:hyperlink w:anchor="_Toc15571" w:history="1">
        <w:r>
          <w:rPr>
            <w:rFonts w:ascii="仿宋" w:eastAsia="仿宋" w:hAnsi="仿宋" w:cs="仿宋" w:hint="eastAsia"/>
            <w:lang w:eastAsia="zh-CN"/>
          </w:rPr>
          <w:t>七、非淀粉类生物可降解塑料项目经营效益</w:t>
        </w:r>
        <w:r>
          <w:tab/>
        </w:r>
        <w:r>
          <w:fldChar w:fldCharType="begin"/>
        </w:r>
        <w:r>
          <w:instrText xml:space="preserve"> PAGEREF _Toc15571 \h </w:instrText>
        </w:r>
        <w:r>
          <w:fldChar w:fldCharType="separate"/>
        </w:r>
        <w:r>
          <w:t>21</w:t>
        </w:r>
        <w:r>
          <w:fldChar w:fldCharType="end"/>
        </w:r>
      </w:hyperlink>
    </w:p>
    <w:p>
      <w:pPr>
        <w:pStyle w:val="TOC2"/>
        <w:tabs>
          <w:tab w:val="right" w:leader="dot" w:pos="8306"/>
        </w:tabs>
      </w:pPr>
      <w:hyperlink w:anchor="_Toc10594" w:history="1">
        <w:r>
          <w:rPr>
            <w:rFonts w:ascii="仿宋" w:eastAsia="仿宋" w:hAnsi="仿宋" w:cs="仿宋" w:hint="eastAsia"/>
            <w:lang w:eastAsia="zh-CN"/>
          </w:rPr>
          <w:t>(一)、经济评价财务测算</w:t>
        </w:r>
        <w:r>
          <w:tab/>
        </w:r>
        <w:r>
          <w:fldChar w:fldCharType="begin"/>
        </w:r>
        <w:r>
          <w:instrText xml:space="preserve"> PAGEREF _Toc10594 \h </w:instrText>
        </w:r>
        <w:r>
          <w:fldChar w:fldCharType="separate"/>
        </w:r>
        <w:r>
          <w:t>21</w:t>
        </w:r>
        <w:r>
          <w:fldChar w:fldCharType="end"/>
        </w:r>
      </w:hyperlink>
    </w:p>
    <w:p>
      <w:pPr>
        <w:pStyle w:val="TOC2"/>
        <w:tabs>
          <w:tab w:val="right" w:leader="dot" w:pos="8306"/>
        </w:tabs>
      </w:pPr>
      <w:hyperlink w:anchor="_Toc20706" w:history="1">
        <w:r>
          <w:rPr>
            <w:rFonts w:ascii="仿宋" w:eastAsia="仿宋" w:hAnsi="仿宋" w:cs="仿宋" w:hint="eastAsia"/>
            <w:lang w:eastAsia="zh-CN"/>
          </w:rPr>
          <w:t>(二)、非淀粉类生物可降解塑料项目盈利能力分析</w:t>
        </w:r>
        <w:r>
          <w:tab/>
        </w:r>
        <w:r>
          <w:fldChar w:fldCharType="begin"/>
        </w:r>
        <w:r>
          <w:instrText xml:space="preserve"> PAGEREF _Toc20706 \h </w:instrText>
        </w:r>
        <w:r>
          <w:fldChar w:fldCharType="separate"/>
        </w:r>
        <w:r>
          <w:t>23</w:t>
        </w:r>
        <w:r>
          <w:fldChar w:fldCharType="end"/>
        </w:r>
      </w:hyperlink>
    </w:p>
    <w:p>
      <w:pPr>
        <w:pStyle w:val="TOC1"/>
        <w:tabs>
          <w:tab w:val="right" w:leader="dot" w:pos="8306"/>
        </w:tabs>
      </w:pPr>
      <w:hyperlink w:anchor="_Toc1740" w:history="1">
        <w:r>
          <w:rPr>
            <w:rFonts w:ascii="仿宋" w:eastAsia="仿宋" w:hAnsi="仿宋" w:cs="仿宋" w:hint="eastAsia"/>
            <w:lang w:eastAsia="zh-CN"/>
          </w:rPr>
          <w:t>八、非淀粉类生物可降解塑料项目社会影响</w:t>
        </w:r>
        <w:r>
          <w:tab/>
        </w:r>
        <w:r>
          <w:fldChar w:fldCharType="begin"/>
        </w:r>
        <w:r>
          <w:instrText xml:space="preserve"> PAGEREF _Toc1740 \h </w:instrText>
        </w:r>
        <w:r>
          <w:fldChar w:fldCharType="separate"/>
        </w:r>
        <w:r>
          <w:t>23</w:t>
        </w:r>
        <w:r>
          <w:fldChar w:fldCharType="end"/>
        </w:r>
      </w:hyperlink>
    </w:p>
    <w:p>
      <w:pPr>
        <w:pStyle w:val="TOC2"/>
        <w:tabs>
          <w:tab w:val="right" w:leader="dot" w:pos="8306"/>
        </w:tabs>
      </w:pPr>
      <w:hyperlink w:anchor="_Toc17406" w:history="1">
        <w:r>
          <w:rPr>
            <w:rFonts w:ascii="仿宋" w:eastAsia="仿宋" w:hAnsi="仿宋" w:cs="仿宋" w:hint="eastAsia"/>
            <w:lang w:eastAsia="zh-CN"/>
          </w:rPr>
          <w:t>(一)、社会责任与义务</w:t>
        </w:r>
        <w:r>
          <w:tab/>
        </w:r>
        <w:r>
          <w:fldChar w:fldCharType="begin"/>
        </w:r>
        <w:r>
          <w:instrText xml:space="preserve"> PAGEREF _Toc17406 \h </w:instrText>
        </w:r>
        <w:r>
          <w:fldChar w:fldCharType="separate"/>
        </w:r>
        <w:r>
          <w:t>23</w:t>
        </w:r>
        <w:r>
          <w:fldChar w:fldCharType="end"/>
        </w:r>
      </w:hyperlink>
    </w:p>
    <w:p>
      <w:pPr>
        <w:pStyle w:val="TOC2"/>
        <w:tabs>
          <w:tab w:val="right" w:leader="dot" w:pos="8306"/>
        </w:tabs>
      </w:pPr>
      <w:hyperlink w:anchor="_Toc781" w:history="1">
        <w:r>
          <w:rPr>
            <w:rFonts w:ascii="仿宋" w:eastAsia="仿宋" w:hAnsi="仿宋" w:cs="仿宋" w:hint="eastAsia"/>
            <w:lang w:eastAsia="zh-CN"/>
          </w:rPr>
          <w:t>(二)、社会参与与沟通</w:t>
        </w:r>
        <w:r>
          <w:tab/>
        </w:r>
        <w:r>
          <w:fldChar w:fldCharType="begin"/>
        </w:r>
        <w:r>
          <w:instrText xml:space="preserve"> PAGEREF _Toc781 \h </w:instrText>
        </w:r>
        <w:r>
          <w:fldChar w:fldCharType="separate"/>
        </w:r>
        <w:r>
          <w:t>24</w:t>
        </w:r>
        <w:r>
          <w:fldChar w:fldCharType="end"/>
        </w:r>
      </w:hyperlink>
    </w:p>
    <w:p>
      <w:pPr>
        <w:pStyle w:val="TOC1"/>
        <w:tabs>
          <w:tab w:val="right" w:leader="dot" w:pos="8306"/>
        </w:tabs>
      </w:pPr>
      <w:hyperlink w:anchor="_Toc26527" w:history="1">
        <w:r>
          <w:rPr>
            <w:rFonts w:ascii="仿宋" w:eastAsia="仿宋" w:hAnsi="仿宋" w:cs="仿宋" w:hint="eastAsia"/>
            <w:lang w:eastAsia="zh-CN"/>
          </w:rPr>
          <w:t>九、非淀粉类生物可降解塑料项目风险管理</w:t>
        </w:r>
        <w:r>
          <w:tab/>
        </w:r>
        <w:r>
          <w:fldChar w:fldCharType="begin"/>
        </w:r>
        <w:r>
          <w:instrText xml:space="preserve"> PAGEREF _Toc26527 \h </w:instrText>
        </w:r>
        <w:r>
          <w:fldChar w:fldCharType="separate"/>
        </w:r>
        <w:r>
          <w:t>25</w:t>
        </w:r>
        <w:r>
          <w:fldChar w:fldCharType="end"/>
        </w:r>
      </w:hyperlink>
    </w:p>
    <w:p>
      <w:pPr>
        <w:pStyle w:val="TOC2"/>
        <w:tabs>
          <w:tab w:val="right" w:leader="dot" w:pos="8306"/>
        </w:tabs>
      </w:pPr>
      <w:hyperlink w:anchor="_Toc924" w:history="1">
        <w:r>
          <w:rPr>
            <w:rFonts w:ascii="仿宋" w:eastAsia="仿宋" w:hAnsi="仿宋" w:cs="仿宋" w:hint="eastAsia"/>
            <w:lang w:eastAsia="zh-CN"/>
          </w:rPr>
          <w:t>(一)、风险识别与评估</w:t>
        </w:r>
        <w:r>
          <w:tab/>
        </w:r>
        <w:r>
          <w:fldChar w:fldCharType="begin"/>
        </w:r>
        <w:r>
          <w:instrText xml:space="preserve"> PAGEREF _Toc924 \h </w:instrText>
        </w:r>
        <w:r>
          <w:fldChar w:fldCharType="separate"/>
        </w:r>
        <w:r>
          <w:t>25</w:t>
        </w:r>
        <w:r>
          <w:fldChar w:fldCharType="end"/>
        </w:r>
      </w:hyperlink>
    </w:p>
    <w:p>
      <w:pPr>
        <w:pStyle w:val="TOC2"/>
        <w:tabs>
          <w:tab w:val="right" w:leader="dot" w:pos="8306"/>
        </w:tabs>
      </w:pPr>
      <w:hyperlink w:anchor="_Toc1467" w:history="1">
        <w:r>
          <w:rPr>
            <w:rFonts w:ascii="仿宋" w:eastAsia="仿宋" w:hAnsi="仿宋" w:cs="仿宋" w:hint="eastAsia"/>
            <w:lang w:eastAsia="zh-CN"/>
          </w:rPr>
          <w:t>(二)、风险应对策略</w:t>
        </w:r>
        <w:r>
          <w:tab/>
        </w:r>
        <w:r>
          <w:fldChar w:fldCharType="begin"/>
        </w:r>
        <w:r>
          <w:instrText xml:space="preserve"> PAGEREF _Toc1467 \h </w:instrText>
        </w:r>
        <w:r>
          <w:fldChar w:fldCharType="separate"/>
        </w:r>
        <w:r>
          <w:t>26</w:t>
        </w:r>
        <w:r>
          <w:fldChar w:fldCharType="end"/>
        </w:r>
      </w:hyperlink>
    </w:p>
    <w:p>
      <w:pPr>
        <w:pStyle w:val="TOC2"/>
        <w:tabs>
          <w:tab w:val="right" w:leader="dot" w:pos="8306"/>
        </w:tabs>
      </w:pPr>
      <w:hyperlink w:anchor="_Toc9099" w:history="1">
        <w:r>
          <w:rPr>
            <w:rFonts w:ascii="仿宋" w:eastAsia="仿宋" w:hAnsi="仿宋" w:cs="仿宋" w:hint="eastAsia"/>
            <w:lang w:eastAsia="zh-CN"/>
          </w:rPr>
          <w:t>(三)、风险监控与控制</w:t>
        </w:r>
        <w:r>
          <w:tab/>
        </w:r>
        <w:r>
          <w:fldChar w:fldCharType="begin"/>
        </w:r>
        <w:r>
          <w:instrText xml:space="preserve"> PAGEREF _Toc9099 \h </w:instrText>
        </w:r>
        <w:r>
          <w:fldChar w:fldCharType="separate"/>
        </w:r>
        <w:r>
          <w:t>28</w:t>
        </w:r>
        <w:r>
          <w:fldChar w:fldCharType="end"/>
        </w:r>
      </w:hyperlink>
    </w:p>
    <w:p>
      <w:pPr>
        <w:pStyle w:val="TOC1"/>
        <w:tabs>
          <w:tab w:val="right" w:leader="dot" w:pos="8306"/>
        </w:tabs>
      </w:pPr>
      <w:hyperlink w:anchor="_Toc10824" w:history="1">
        <w:r>
          <w:rPr>
            <w:rFonts w:ascii="仿宋" w:eastAsia="仿宋" w:hAnsi="仿宋" w:cs="仿宋" w:hint="eastAsia"/>
            <w:lang w:eastAsia="zh-CN"/>
          </w:rPr>
          <w:t>十、非淀粉类生物可降解塑料项目投资规划</w:t>
        </w:r>
        <w:r>
          <w:tab/>
        </w:r>
        <w:r>
          <w:fldChar w:fldCharType="begin"/>
        </w:r>
        <w:r>
          <w:instrText xml:space="preserve"> PAGEREF _Toc10824 \h </w:instrText>
        </w:r>
        <w:r>
          <w:fldChar w:fldCharType="separate"/>
        </w:r>
        <w:r>
          <w:t>29</w:t>
        </w:r>
        <w:r>
          <w:fldChar w:fldCharType="end"/>
        </w:r>
      </w:hyperlink>
    </w:p>
    <w:p>
      <w:pPr>
        <w:pStyle w:val="TOC2"/>
        <w:tabs>
          <w:tab w:val="right" w:leader="dot" w:pos="8306"/>
        </w:tabs>
      </w:pPr>
      <w:hyperlink w:anchor="_Toc20344" w:history="1">
        <w:r>
          <w:rPr>
            <w:rFonts w:ascii="仿宋" w:eastAsia="仿宋" w:hAnsi="仿宋" w:cs="仿宋" w:hint="eastAsia"/>
            <w:lang w:eastAsia="zh-CN"/>
          </w:rPr>
          <w:t>(一)、非淀粉类生物可降解塑料项目总投资估算</w:t>
        </w:r>
        <w:r>
          <w:tab/>
        </w:r>
        <w:r>
          <w:fldChar w:fldCharType="begin"/>
        </w:r>
        <w:r>
          <w:instrText xml:space="preserve"> PAGEREF _Toc20344 \h </w:instrText>
        </w:r>
        <w:r>
          <w:fldChar w:fldCharType="separate"/>
        </w:r>
        <w:r>
          <w:t>29</w:t>
        </w:r>
        <w:r>
          <w:fldChar w:fldCharType="end"/>
        </w:r>
      </w:hyperlink>
    </w:p>
    <w:p>
      <w:pPr>
        <w:pStyle w:val="TOC2"/>
        <w:tabs>
          <w:tab w:val="right" w:leader="dot" w:pos="8306"/>
        </w:tabs>
      </w:pPr>
      <w:hyperlink w:anchor="_Toc26082" w:history="1">
        <w:r>
          <w:rPr>
            <w:rFonts w:ascii="仿宋" w:eastAsia="仿宋" w:hAnsi="仿宋" w:cs="仿宋" w:hint="eastAsia"/>
            <w:lang w:eastAsia="zh-CN"/>
          </w:rPr>
          <w:t>(二)、资金筹措</w:t>
        </w:r>
        <w:r>
          <w:tab/>
        </w:r>
        <w:r>
          <w:fldChar w:fldCharType="begin"/>
        </w:r>
        <w:r>
          <w:instrText xml:space="preserve"> PAGEREF _Toc26082 \h </w:instrText>
        </w:r>
        <w:r>
          <w:fldChar w:fldCharType="separate"/>
        </w:r>
        <w:r>
          <w:t>31</w:t>
        </w:r>
        <w:r>
          <w:fldChar w:fldCharType="end"/>
        </w:r>
      </w:hyperlink>
    </w:p>
    <w:p>
      <w:pPr>
        <w:pStyle w:val="TOC1"/>
        <w:tabs>
          <w:tab w:val="right" w:leader="dot" w:pos="8306"/>
        </w:tabs>
      </w:pPr>
      <w:hyperlink w:anchor="_Toc14882" w:history="1">
        <w:r>
          <w:rPr>
            <w:rFonts w:ascii="仿宋" w:eastAsia="仿宋" w:hAnsi="仿宋" w:cs="仿宋" w:hint="eastAsia"/>
            <w:lang w:eastAsia="zh-CN"/>
          </w:rPr>
          <w:t>十一、非淀粉类生物可降解塑料项目人力资源管理</w:t>
        </w:r>
        <w:r>
          <w:tab/>
        </w:r>
        <w:r>
          <w:fldChar w:fldCharType="begin"/>
        </w:r>
        <w:r>
          <w:instrText xml:space="preserve"> PAGEREF _Toc14882 \h </w:instrText>
        </w:r>
        <w:r>
          <w:fldChar w:fldCharType="separate"/>
        </w:r>
        <w:r>
          <w:t>31</w:t>
        </w:r>
        <w:r>
          <w:fldChar w:fldCharType="end"/>
        </w:r>
      </w:hyperlink>
    </w:p>
    <w:p>
      <w:pPr>
        <w:pStyle w:val="TOC2"/>
        <w:tabs>
          <w:tab w:val="right" w:leader="dot" w:pos="8306"/>
        </w:tabs>
      </w:pPr>
      <w:hyperlink w:anchor="_Toc15001" w:history="1">
        <w:r>
          <w:rPr>
            <w:rFonts w:ascii="仿宋" w:eastAsia="仿宋" w:hAnsi="仿宋" w:cs="仿宋" w:hint="eastAsia"/>
            <w:lang w:eastAsia="zh-CN"/>
          </w:rPr>
          <w:t>(一)、建立健全的预算管理制度</w:t>
        </w:r>
        <w:r>
          <w:tab/>
        </w:r>
        <w:r>
          <w:fldChar w:fldCharType="begin"/>
        </w:r>
        <w:r>
          <w:instrText xml:space="preserve"> PAGEREF _Toc15001 \h </w:instrText>
        </w:r>
        <w:r>
          <w:fldChar w:fldCharType="separate"/>
        </w:r>
        <w:r>
          <w:t>31</w:t>
        </w:r>
        <w:r>
          <w:fldChar w:fldCharType="end"/>
        </w:r>
      </w:hyperlink>
    </w:p>
    <w:p>
      <w:pPr>
        <w:pStyle w:val="TOC2"/>
        <w:tabs>
          <w:tab w:val="right" w:leader="dot" w:pos="8306"/>
        </w:tabs>
      </w:pPr>
      <w:hyperlink w:anchor="_Toc13948" w:history="1">
        <w:r>
          <w:rPr>
            <w:rFonts w:ascii="仿宋" w:eastAsia="仿宋" w:hAnsi="仿宋" w:cs="仿宋" w:hint="eastAsia"/>
            <w:lang w:eastAsia="zh-CN"/>
          </w:rPr>
          <w:t>(二)、加强资金流动监控</w:t>
        </w:r>
        <w:r>
          <w:tab/>
        </w:r>
        <w:r>
          <w:fldChar w:fldCharType="begin"/>
        </w:r>
        <w:r>
          <w:instrText xml:space="preserve"> PAGEREF _Toc13948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12" w:history="1">
        <w:r>
          <w:rPr>
            <w:rFonts w:ascii="仿宋" w:eastAsia="仿宋" w:hAnsi="仿宋" w:cs="仿宋" w:hint="eastAsia"/>
            <w:lang w:eastAsia="zh-CN"/>
          </w:rPr>
          <w:t>(三)、制定完善的风险控制机制</w:t>
        </w:r>
        <w:r>
          <w:tab/>
        </w:r>
        <w:r>
          <w:fldChar w:fldCharType="begin"/>
        </w:r>
        <w:r>
          <w:instrText xml:space="preserve"> PAGEREF _Toc11312 \h </w:instrText>
        </w:r>
        <w:r>
          <w:fldChar w:fldCharType="separate"/>
        </w:r>
        <w:r>
          <w:t>35</w:t>
        </w:r>
        <w:r>
          <w:fldChar w:fldCharType="end"/>
        </w:r>
      </w:hyperlink>
    </w:p>
    <w:p>
      <w:pPr>
        <w:pStyle w:val="TOC2"/>
        <w:tabs>
          <w:tab w:val="right" w:leader="dot" w:pos="8306"/>
        </w:tabs>
      </w:pPr>
      <w:hyperlink w:anchor="_Toc11117" w:history="1">
        <w:r>
          <w:rPr>
            <w:rFonts w:ascii="仿宋" w:eastAsia="仿宋" w:hAnsi="仿宋" w:cs="仿宋" w:hint="eastAsia"/>
            <w:lang w:eastAsia="zh-CN"/>
          </w:rPr>
          <w:t>(四)、优化成本管理</w:t>
        </w:r>
        <w:r>
          <w:tab/>
        </w:r>
        <w:r>
          <w:fldChar w:fldCharType="begin"/>
        </w:r>
        <w:r>
          <w:instrText xml:space="preserve"> PAGEREF _Toc11117 \h </w:instrText>
        </w:r>
        <w:r>
          <w:fldChar w:fldCharType="separate"/>
        </w:r>
        <w:r>
          <w:t>36</w:t>
        </w:r>
        <w:r>
          <w:fldChar w:fldCharType="end"/>
        </w:r>
      </w:hyperlink>
    </w:p>
    <w:p>
      <w:pPr>
        <w:pStyle w:val="TOC1"/>
        <w:tabs>
          <w:tab w:val="right" w:leader="dot" w:pos="8306"/>
        </w:tabs>
      </w:pPr>
      <w:hyperlink w:anchor="_Toc30549" w:history="1">
        <w:r>
          <w:rPr>
            <w:rFonts w:ascii="仿宋" w:eastAsia="仿宋" w:hAnsi="仿宋" w:cs="仿宋" w:hint="eastAsia"/>
            <w:lang w:eastAsia="zh-CN"/>
          </w:rPr>
          <w:t>十二、生产安全保护</w:t>
        </w:r>
        <w:r>
          <w:tab/>
        </w:r>
        <w:r>
          <w:fldChar w:fldCharType="begin"/>
        </w:r>
        <w:r>
          <w:instrText xml:space="preserve"> PAGEREF _Toc30549 \h </w:instrText>
        </w:r>
        <w:r>
          <w:fldChar w:fldCharType="separate"/>
        </w:r>
        <w:r>
          <w:t>38</w:t>
        </w:r>
        <w:r>
          <w:fldChar w:fldCharType="end"/>
        </w:r>
      </w:hyperlink>
    </w:p>
    <w:p>
      <w:pPr>
        <w:pStyle w:val="TOC2"/>
        <w:tabs>
          <w:tab w:val="right" w:leader="dot" w:pos="8306"/>
        </w:tabs>
      </w:pPr>
      <w:hyperlink w:anchor="_Toc13999" w:history="1">
        <w:r>
          <w:rPr>
            <w:rFonts w:ascii="仿宋" w:eastAsia="仿宋" w:hAnsi="仿宋" w:cs="仿宋" w:hint="eastAsia"/>
            <w:lang w:eastAsia="zh-CN"/>
          </w:rPr>
          <w:t>(一)、消防安全</w:t>
        </w:r>
        <w:r>
          <w:tab/>
        </w:r>
        <w:r>
          <w:fldChar w:fldCharType="begin"/>
        </w:r>
        <w:r>
          <w:instrText xml:space="preserve"> PAGEREF _Toc13999 \h </w:instrText>
        </w:r>
        <w:r>
          <w:fldChar w:fldCharType="separate"/>
        </w:r>
        <w:r>
          <w:t>38</w:t>
        </w:r>
        <w:r>
          <w:fldChar w:fldCharType="end"/>
        </w:r>
      </w:hyperlink>
    </w:p>
    <w:p>
      <w:pPr>
        <w:pStyle w:val="TOC2"/>
        <w:tabs>
          <w:tab w:val="right" w:leader="dot" w:pos="8306"/>
        </w:tabs>
      </w:pPr>
      <w:hyperlink w:anchor="_Toc20379" w:history="1">
        <w:r>
          <w:rPr>
            <w:rFonts w:ascii="仿宋" w:eastAsia="仿宋" w:hAnsi="仿宋" w:cs="仿宋" w:hint="eastAsia"/>
            <w:lang w:eastAsia="zh-CN"/>
          </w:rPr>
          <w:t>(二)、防火防爆总图布置措施</w:t>
        </w:r>
        <w:r>
          <w:tab/>
        </w:r>
        <w:r>
          <w:fldChar w:fldCharType="begin"/>
        </w:r>
        <w:r>
          <w:instrText xml:space="preserve"> PAGEREF _Toc20379 \h </w:instrText>
        </w:r>
        <w:r>
          <w:fldChar w:fldCharType="separate"/>
        </w:r>
        <w:r>
          <w:t>39</w:t>
        </w:r>
        <w:r>
          <w:fldChar w:fldCharType="end"/>
        </w:r>
      </w:hyperlink>
    </w:p>
    <w:p>
      <w:pPr>
        <w:pStyle w:val="TOC2"/>
        <w:tabs>
          <w:tab w:val="right" w:leader="dot" w:pos="8306"/>
        </w:tabs>
      </w:pPr>
      <w:hyperlink w:anchor="_Toc32605" w:history="1">
        <w:r>
          <w:rPr>
            <w:rFonts w:ascii="仿宋" w:eastAsia="仿宋" w:hAnsi="仿宋" w:cs="仿宋" w:hint="eastAsia"/>
            <w:lang w:eastAsia="zh-CN"/>
          </w:rPr>
          <w:t>(三)、自然灾害防范措施</w:t>
        </w:r>
        <w:r>
          <w:tab/>
        </w:r>
        <w:r>
          <w:fldChar w:fldCharType="begin"/>
        </w:r>
        <w:r>
          <w:instrText xml:space="preserve"> PAGEREF _Toc32605 \h </w:instrText>
        </w:r>
        <w:r>
          <w:fldChar w:fldCharType="separate"/>
        </w:r>
        <w:r>
          <w:t>40</w:t>
        </w:r>
        <w:r>
          <w:fldChar w:fldCharType="end"/>
        </w:r>
      </w:hyperlink>
    </w:p>
    <w:p>
      <w:pPr>
        <w:pStyle w:val="TOC2"/>
        <w:tabs>
          <w:tab w:val="right" w:leader="dot" w:pos="8306"/>
        </w:tabs>
      </w:pPr>
      <w:hyperlink w:anchor="_Toc16953" w:history="1">
        <w:r>
          <w:rPr>
            <w:rFonts w:ascii="仿宋" w:eastAsia="仿宋" w:hAnsi="仿宋" w:cs="仿宋" w:hint="eastAsia"/>
            <w:lang w:eastAsia="zh-CN"/>
          </w:rPr>
          <w:t>(四)、安全色及安全标志使用要求</w:t>
        </w:r>
        <w:r>
          <w:tab/>
        </w:r>
        <w:r>
          <w:fldChar w:fldCharType="begin"/>
        </w:r>
        <w:r>
          <w:instrText xml:space="preserve"> PAGEREF _Toc16953 \h </w:instrText>
        </w:r>
        <w:r>
          <w:fldChar w:fldCharType="separate"/>
        </w:r>
        <w:r>
          <w:t>42</w:t>
        </w:r>
        <w:r>
          <w:fldChar w:fldCharType="end"/>
        </w:r>
      </w:hyperlink>
    </w:p>
    <w:p>
      <w:pPr>
        <w:pStyle w:val="TOC2"/>
        <w:tabs>
          <w:tab w:val="right" w:leader="dot" w:pos="8306"/>
        </w:tabs>
      </w:pPr>
      <w:hyperlink w:anchor="_Toc32301" w:history="1">
        <w:r>
          <w:rPr>
            <w:rFonts w:ascii="仿宋" w:eastAsia="仿宋" w:hAnsi="仿宋" w:cs="仿宋" w:hint="eastAsia"/>
            <w:lang w:eastAsia="zh-CN"/>
          </w:rPr>
          <w:t>(五)、防尘防毒措施</w:t>
        </w:r>
        <w:r>
          <w:tab/>
        </w:r>
        <w:r>
          <w:fldChar w:fldCharType="begin"/>
        </w:r>
        <w:r>
          <w:instrText xml:space="preserve"> PAGEREF _Toc32301 \h </w:instrText>
        </w:r>
        <w:r>
          <w:fldChar w:fldCharType="separate"/>
        </w:r>
        <w:r>
          <w:t>43</w:t>
        </w:r>
        <w:r>
          <w:fldChar w:fldCharType="end"/>
        </w:r>
      </w:hyperlink>
    </w:p>
    <w:p>
      <w:pPr>
        <w:pStyle w:val="TOC2"/>
        <w:tabs>
          <w:tab w:val="right" w:leader="dot" w:pos="8306"/>
        </w:tabs>
      </w:pPr>
      <w:hyperlink w:anchor="_Toc3043" w:history="1">
        <w:r>
          <w:rPr>
            <w:rFonts w:ascii="仿宋" w:eastAsia="仿宋" w:hAnsi="仿宋" w:cs="仿宋" w:hint="eastAsia"/>
            <w:lang w:eastAsia="zh-CN"/>
          </w:rPr>
          <w:t>(六)、防静电、触电防护及防雷措施</w:t>
        </w:r>
        <w:r>
          <w:tab/>
        </w:r>
        <w:r>
          <w:fldChar w:fldCharType="begin"/>
        </w:r>
        <w:r>
          <w:instrText xml:space="preserve"> PAGEREF _Toc3043 \h </w:instrText>
        </w:r>
        <w:r>
          <w:fldChar w:fldCharType="separate"/>
        </w:r>
        <w:r>
          <w:t>44</w:t>
        </w:r>
        <w:r>
          <w:fldChar w:fldCharType="end"/>
        </w:r>
      </w:hyperlink>
    </w:p>
    <w:p>
      <w:pPr>
        <w:pStyle w:val="TOC2"/>
        <w:tabs>
          <w:tab w:val="right" w:leader="dot" w:pos="8306"/>
        </w:tabs>
      </w:pPr>
      <w:hyperlink w:anchor="_Toc28797" w:history="1">
        <w:r>
          <w:rPr>
            <w:rFonts w:ascii="仿宋" w:eastAsia="仿宋" w:hAnsi="仿宋" w:cs="仿宋" w:hint="eastAsia"/>
            <w:lang w:eastAsia="zh-CN"/>
          </w:rPr>
          <w:t>(七)、机械设备安全保障措施</w:t>
        </w:r>
        <w:r>
          <w:tab/>
        </w:r>
        <w:r>
          <w:fldChar w:fldCharType="begin"/>
        </w:r>
        <w:r>
          <w:instrText xml:space="preserve"> PAGEREF _Toc28797 \h </w:instrText>
        </w:r>
        <w:r>
          <w:fldChar w:fldCharType="separate"/>
        </w:r>
        <w:r>
          <w:t>45</w:t>
        </w:r>
        <w:r>
          <w:fldChar w:fldCharType="end"/>
        </w:r>
      </w:hyperlink>
    </w:p>
    <w:p>
      <w:pPr>
        <w:pStyle w:val="TOC1"/>
        <w:tabs>
          <w:tab w:val="right" w:leader="dot" w:pos="8306"/>
        </w:tabs>
      </w:pPr>
      <w:hyperlink w:anchor="_Toc25135" w:history="1">
        <w:r>
          <w:rPr>
            <w:rFonts w:ascii="仿宋" w:eastAsia="仿宋" w:hAnsi="仿宋" w:cs="仿宋" w:hint="eastAsia"/>
            <w:lang w:eastAsia="zh-CN"/>
          </w:rPr>
          <w:t>十三、风险识别与分类</w:t>
        </w:r>
        <w:r>
          <w:tab/>
        </w:r>
        <w:r>
          <w:fldChar w:fldCharType="begin"/>
        </w:r>
        <w:r>
          <w:instrText xml:space="preserve"> PAGEREF _Toc25135 \h </w:instrText>
        </w:r>
        <w:r>
          <w:fldChar w:fldCharType="separate"/>
        </w:r>
        <w:r>
          <w:t>47</w:t>
        </w:r>
        <w:r>
          <w:fldChar w:fldCharType="end"/>
        </w:r>
      </w:hyperlink>
    </w:p>
    <w:p>
      <w:pPr>
        <w:pStyle w:val="TOC2"/>
        <w:tabs>
          <w:tab w:val="right" w:leader="dot" w:pos="8306"/>
        </w:tabs>
      </w:pPr>
      <w:hyperlink w:anchor="_Toc5254" w:history="1">
        <w:r>
          <w:rPr>
            <w:rFonts w:ascii="仿宋" w:eastAsia="仿宋" w:hAnsi="仿宋" w:cs="仿宋" w:hint="eastAsia"/>
            <w:lang w:eastAsia="zh-CN"/>
          </w:rPr>
          <w:t>(一)、风险识别</w:t>
        </w:r>
        <w:r>
          <w:tab/>
        </w:r>
        <w:r>
          <w:fldChar w:fldCharType="begin"/>
        </w:r>
        <w:r>
          <w:instrText xml:space="preserve"> PAGEREF _Toc5254 \h </w:instrText>
        </w:r>
        <w:r>
          <w:fldChar w:fldCharType="separate"/>
        </w:r>
        <w:r>
          <w:t>47</w:t>
        </w:r>
        <w:r>
          <w:fldChar w:fldCharType="end"/>
        </w:r>
      </w:hyperlink>
    </w:p>
    <w:p>
      <w:pPr>
        <w:pStyle w:val="TOC2"/>
        <w:tabs>
          <w:tab w:val="right" w:leader="dot" w:pos="8306"/>
        </w:tabs>
      </w:pPr>
      <w:hyperlink w:anchor="_Toc30058" w:history="1">
        <w:r>
          <w:rPr>
            <w:rFonts w:ascii="仿宋" w:eastAsia="仿宋" w:hAnsi="仿宋" w:cs="仿宋" w:hint="eastAsia"/>
            <w:lang w:eastAsia="zh-CN"/>
          </w:rPr>
          <w:t>(二)、风险分类</w:t>
        </w:r>
        <w:r>
          <w:tab/>
        </w:r>
        <w:r>
          <w:fldChar w:fldCharType="begin"/>
        </w:r>
        <w:r>
          <w:instrText xml:space="preserve"> PAGEREF _Toc30058 \h </w:instrText>
        </w:r>
        <w:r>
          <w:fldChar w:fldCharType="separate"/>
        </w:r>
        <w:r>
          <w:t>48</w:t>
        </w:r>
        <w:r>
          <w:fldChar w:fldCharType="end"/>
        </w:r>
      </w:hyperlink>
    </w:p>
    <w:p>
      <w:pPr>
        <w:pStyle w:val="TOC1"/>
        <w:tabs>
          <w:tab w:val="right" w:leader="dot" w:pos="8306"/>
        </w:tabs>
      </w:pPr>
      <w:hyperlink w:anchor="_Toc122" w:history="1">
        <w:r>
          <w:rPr>
            <w:rFonts w:ascii="仿宋" w:eastAsia="仿宋" w:hAnsi="仿宋" w:cs="仿宋" w:hint="eastAsia"/>
            <w:lang w:eastAsia="zh-CN"/>
          </w:rPr>
          <w:t>十四、非淀粉类生物可降解塑料项目实施时间节点</w:t>
        </w:r>
        <w:r>
          <w:tab/>
        </w:r>
        <w:r>
          <w:fldChar w:fldCharType="begin"/>
        </w:r>
        <w:r>
          <w:instrText xml:space="preserve"> PAGEREF _Toc122 \h </w:instrText>
        </w:r>
        <w:r>
          <w:fldChar w:fldCharType="separate"/>
        </w:r>
        <w:r>
          <w:t>50</w:t>
        </w:r>
        <w:r>
          <w:fldChar w:fldCharType="end"/>
        </w:r>
      </w:hyperlink>
    </w:p>
    <w:p>
      <w:pPr>
        <w:pStyle w:val="TOC2"/>
        <w:tabs>
          <w:tab w:val="right" w:leader="dot" w:pos="8306"/>
        </w:tabs>
      </w:pPr>
      <w:hyperlink w:anchor="_Toc21957" w:history="1">
        <w:r>
          <w:rPr>
            <w:rFonts w:ascii="仿宋" w:eastAsia="仿宋" w:hAnsi="仿宋" w:cs="仿宋" w:hint="eastAsia"/>
            <w:lang w:eastAsia="zh-CN"/>
          </w:rPr>
          <w:t>(一)、非淀粉类生物可降解塑料项目启动阶段时间节点</w:t>
        </w:r>
        <w:r>
          <w:tab/>
        </w:r>
        <w:r>
          <w:fldChar w:fldCharType="begin"/>
        </w:r>
        <w:r>
          <w:instrText xml:space="preserve"> PAGEREF _Toc21957 \h </w:instrText>
        </w:r>
        <w:r>
          <w:fldChar w:fldCharType="separate"/>
        </w:r>
        <w:r>
          <w:t>50</w:t>
        </w:r>
        <w:r>
          <w:fldChar w:fldCharType="end"/>
        </w:r>
      </w:hyperlink>
    </w:p>
    <w:p>
      <w:pPr>
        <w:pStyle w:val="TOC2"/>
        <w:tabs>
          <w:tab w:val="right" w:leader="dot" w:pos="8306"/>
        </w:tabs>
      </w:pPr>
      <w:hyperlink w:anchor="_Toc13153" w:history="1">
        <w:r>
          <w:rPr>
            <w:rFonts w:ascii="仿宋" w:eastAsia="仿宋" w:hAnsi="仿宋" w:cs="仿宋" w:hint="eastAsia"/>
            <w:lang w:eastAsia="zh-CN"/>
          </w:rPr>
          <w:t>(二)、非淀粉类生物可降解塑料项目执行阶段时间节点</w:t>
        </w:r>
        <w:r>
          <w:tab/>
        </w:r>
        <w:r>
          <w:fldChar w:fldCharType="begin"/>
        </w:r>
        <w:r>
          <w:instrText xml:space="preserve"> PAGEREF _Toc13153 \h </w:instrText>
        </w:r>
        <w:r>
          <w:fldChar w:fldCharType="separate"/>
        </w:r>
        <w:r>
          <w:t>52</w:t>
        </w:r>
        <w:r>
          <w:fldChar w:fldCharType="end"/>
        </w:r>
      </w:hyperlink>
    </w:p>
    <w:p>
      <w:pPr>
        <w:pStyle w:val="TOC2"/>
        <w:tabs>
          <w:tab w:val="right" w:leader="dot" w:pos="8306"/>
        </w:tabs>
      </w:pPr>
      <w:hyperlink w:anchor="_Toc32581" w:history="1">
        <w:r>
          <w:rPr>
            <w:rFonts w:ascii="仿宋" w:eastAsia="仿宋" w:hAnsi="仿宋" w:cs="仿宋" w:hint="eastAsia"/>
            <w:lang w:eastAsia="zh-CN"/>
          </w:rPr>
          <w:t>(三)、非淀粉类生物可降解塑料项目完成阶段时间节点</w:t>
        </w:r>
        <w:r>
          <w:tab/>
        </w:r>
        <w:r>
          <w:fldChar w:fldCharType="begin"/>
        </w:r>
        <w:r>
          <w:instrText xml:space="preserve"> PAGEREF _Toc32581 \h </w:instrText>
        </w:r>
        <w:r>
          <w:fldChar w:fldCharType="separate"/>
        </w:r>
        <w:r>
          <w:t>53</w:t>
        </w:r>
        <w:r>
          <w:fldChar w:fldCharType="end"/>
        </w:r>
      </w:hyperlink>
    </w:p>
    <w:p>
      <w:pPr>
        <w:pStyle w:val="TOC1"/>
        <w:tabs>
          <w:tab w:val="right" w:leader="dot" w:pos="8306"/>
        </w:tabs>
      </w:pPr>
      <w:hyperlink w:anchor="_Toc13794" w:history="1">
        <w:r>
          <w:rPr>
            <w:rFonts w:ascii="仿宋" w:eastAsia="仿宋" w:hAnsi="仿宋" w:cs="仿宋" w:hint="eastAsia"/>
            <w:lang w:eastAsia="zh-CN"/>
          </w:rPr>
          <w:t>十五、利益相关者分析与沟通计划</w:t>
        </w:r>
        <w:r>
          <w:tab/>
        </w:r>
        <w:r>
          <w:fldChar w:fldCharType="begin"/>
        </w:r>
        <w:r>
          <w:instrText xml:space="preserve"> PAGEREF _Toc13794 \h </w:instrText>
        </w:r>
        <w:r>
          <w:fldChar w:fldCharType="separate"/>
        </w:r>
        <w:r>
          <w:t>54</w:t>
        </w:r>
        <w:r>
          <w:fldChar w:fldCharType="end"/>
        </w:r>
      </w:hyperlink>
    </w:p>
    <w:p>
      <w:pPr>
        <w:pStyle w:val="TOC2"/>
        <w:tabs>
          <w:tab w:val="right" w:leader="dot" w:pos="8306"/>
        </w:tabs>
      </w:pPr>
      <w:hyperlink w:anchor="_Toc10717" w:history="1">
        <w:r>
          <w:rPr>
            <w:rFonts w:ascii="仿宋" w:eastAsia="仿宋" w:hAnsi="仿宋" w:cs="仿宋" w:hint="eastAsia"/>
            <w:lang w:eastAsia="zh-CN"/>
          </w:rPr>
          <w:t>(一)、利益相关者分析</w:t>
        </w:r>
        <w:r>
          <w:tab/>
        </w:r>
        <w:r>
          <w:fldChar w:fldCharType="begin"/>
        </w:r>
        <w:r>
          <w:instrText xml:space="preserve"> PAGEREF _Toc10717 \h </w:instrText>
        </w:r>
        <w:r>
          <w:fldChar w:fldCharType="separate"/>
        </w:r>
        <w:r>
          <w:t>54</w:t>
        </w:r>
        <w:r>
          <w:fldChar w:fldCharType="end"/>
        </w:r>
      </w:hyperlink>
    </w:p>
    <w:p>
      <w:pPr>
        <w:pStyle w:val="TOC2"/>
        <w:tabs>
          <w:tab w:val="right" w:leader="dot" w:pos="8306"/>
        </w:tabs>
      </w:pPr>
      <w:hyperlink w:anchor="_Toc4709" w:history="1">
        <w:r>
          <w:rPr>
            <w:rFonts w:ascii="仿宋" w:eastAsia="仿宋" w:hAnsi="仿宋" w:cs="仿宋" w:hint="eastAsia"/>
            <w:lang w:eastAsia="zh-CN"/>
          </w:rPr>
          <w:t>(二)、沟通计划</w:t>
        </w:r>
        <w:r>
          <w:tab/>
        </w:r>
        <w:r>
          <w:fldChar w:fldCharType="begin"/>
        </w:r>
        <w:r>
          <w:instrText xml:space="preserve"> PAGEREF _Toc4709 \h </w:instrText>
        </w:r>
        <w:r>
          <w:fldChar w:fldCharType="separate"/>
        </w:r>
        <w:r>
          <w:t>55</w:t>
        </w:r>
        <w:r>
          <w:fldChar w:fldCharType="end"/>
        </w:r>
      </w:hyperlink>
    </w:p>
    <w:p>
      <w:pPr>
        <w:pStyle w:val="TOC1"/>
        <w:tabs>
          <w:tab w:val="right" w:leader="dot" w:pos="8306"/>
        </w:tabs>
      </w:pPr>
      <w:hyperlink w:anchor="_Toc10131" w:history="1">
        <w:r>
          <w:rPr>
            <w:rFonts w:ascii="仿宋" w:eastAsia="仿宋" w:hAnsi="仿宋" w:cs="仿宋" w:hint="eastAsia"/>
            <w:lang w:eastAsia="zh-CN"/>
          </w:rPr>
          <w:t>十六、非淀粉类生物可降解塑料项目工程方案分析</w:t>
        </w:r>
        <w:r>
          <w:tab/>
        </w:r>
        <w:r>
          <w:fldChar w:fldCharType="begin"/>
        </w:r>
        <w:r>
          <w:instrText xml:space="preserve"> PAGEREF _Toc10131 \h </w:instrText>
        </w:r>
        <w:r>
          <w:fldChar w:fldCharType="separate"/>
        </w:r>
        <w:r>
          <w:t>56</w:t>
        </w:r>
        <w:r>
          <w:fldChar w:fldCharType="end"/>
        </w:r>
      </w:hyperlink>
    </w:p>
    <w:p>
      <w:pPr>
        <w:pStyle w:val="TOC2"/>
        <w:tabs>
          <w:tab w:val="right" w:leader="dot" w:pos="8306"/>
        </w:tabs>
      </w:pPr>
      <w:hyperlink w:anchor="_Toc26412" w:history="1">
        <w:r>
          <w:rPr>
            <w:rFonts w:ascii="仿宋" w:eastAsia="仿宋" w:hAnsi="仿宋" w:cs="仿宋" w:hint="eastAsia"/>
            <w:lang w:eastAsia="zh-CN"/>
          </w:rPr>
          <w:t>(一)、建筑工程设计原则</w:t>
        </w:r>
        <w:r>
          <w:tab/>
        </w:r>
        <w:r>
          <w:fldChar w:fldCharType="begin"/>
        </w:r>
        <w:r>
          <w:instrText xml:space="preserve"> PAGEREF _Toc26412 \h </w:instrText>
        </w:r>
        <w:r>
          <w:fldChar w:fldCharType="separate"/>
        </w:r>
        <w:r>
          <w:t>56</w:t>
        </w:r>
        <w:r>
          <w:fldChar w:fldCharType="end"/>
        </w:r>
      </w:hyperlink>
    </w:p>
    <w:p>
      <w:pPr>
        <w:pStyle w:val="TOC2"/>
        <w:tabs>
          <w:tab w:val="right" w:leader="dot" w:pos="8306"/>
        </w:tabs>
      </w:pPr>
      <w:hyperlink w:anchor="_Toc10406" w:history="1">
        <w:r>
          <w:rPr>
            <w:rFonts w:ascii="仿宋" w:eastAsia="仿宋" w:hAnsi="仿宋" w:cs="仿宋" w:hint="eastAsia"/>
            <w:lang w:eastAsia="zh-CN"/>
          </w:rPr>
          <w:t>(二)、土建工程建设指标</w:t>
        </w:r>
        <w:r>
          <w:tab/>
        </w:r>
        <w:r>
          <w:fldChar w:fldCharType="begin"/>
        </w:r>
        <w:r>
          <w:instrText xml:space="preserve"> PAGEREF _Toc10406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54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3487"/>
      <w:r>
        <w:rPr>
          <w:rFonts w:ascii="仿宋" w:eastAsia="仿宋" w:hAnsi="仿宋" w:cs="仿宋" w:hint="eastAsia"/>
          <w:lang w:eastAsia="zh-CN"/>
        </w:rPr>
        <w:t>(一)、非淀粉类生物可降解塑料行业分析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行业一直以来都是市场的关注焦点。行业内的发展趋势、竞争态势以及潜在机会都对非淀粉类生物可降解塑料项目的推进产生深远的影响。通过深入研究行业的整体概貌，我们将更好地理解行业的核心特征，为非淀粉类生物可降解塑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行业，技术一直是推动创新和发展的关键因素。我们将对当前技术趋势进行详尽分析，包括但不限于人工智能、大数据应用、先进制造技术等。这有助于非淀粉类生物可降解塑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非淀粉类生物可降解塑料项目成功的基础。我们将对主要竞争对手进行深入研究，包括其市场份额、产品特点、市场定位等。通过全面了解竞争对手的优势和劣势，非淀粉类生物可降解塑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589"/>
      <w:r>
        <w:rPr>
          <w:rFonts w:ascii="仿宋" w:eastAsia="仿宋" w:hAnsi="仿宋" w:cs="仿宋" w:hint="eastAsia"/>
          <w:sz w:val="28"/>
          <w:lang w:eastAsia="zh-CN"/>
        </w:rPr>
        <w:t>(二)、非淀粉类生物可降解塑料市场分析预测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非淀粉类生物可降解塑料市场未来的增长趋势。这包括市场的整体规模、各细分领域的发展趋势等。非淀粉类生物可降解塑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非淀粉类生物可降解塑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非淀粉类生物可降解塑料项目实施过程中需要充分考虑的因素。我们将对市场风险进行全面评估，包括但不限于政策法规风险、市场竞争风险、技术变革风险等。通过对潜在风险的深入分析，非淀粉类生物可降解塑料项目可以制定相应的风险缓解策略，降低不确定性对非淀粉类生物可降解塑料项目的影响。</w:t>
      </w:r>
    </w:p>
    <w:p>
      <w:pPr>
        <w:pStyle w:val="Heading1"/>
        <w:ind w:firstLine="560" w:firstLineChars="200"/>
        <w:rPr>
          <w:rFonts w:ascii="仿宋" w:eastAsia="仿宋" w:hAnsi="仿宋" w:cs="仿宋" w:hint="eastAsia"/>
          <w:sz w:val="28"/>
          <w:lang w:eastAsia="zh-CN"/>
        </w:rPr>
      </w:pPr>
      <w:bookmarkStart w:id="5" w:name="_Toc17564"/>
      <w:r>
        <w:rPr>
          <w:rFonts w:ascii="仿宋" w:eastAsia="仿宋" w:hAnsi="仿宋" w:cs="仿宋" w:hint="eastAsia"/>
          <w:sz w:val="28"/>
          <w:lang w:eastAsia="zh-CN"/>
        </w:rPr>
        <w:t>二、非淀粉类生物可降解塑料项目可持续发展</w:t>
      </w:r>
      <w:bookmarkEnd w:id="5"/>
    </w:p>
    <w:p>
      <w:pPr>
        <w:pStyle w:val="Heading2"/>
        <w:rPr>
          <w:rFonts w:ascii="仿宋" w:eastAsia="仿宋" w:hAnsi="仿宋" w:cs="仿宋" w:hint="eastAsia"/>
          <w:lang w:eastAsia="zh-CN"/>
        </w:rPr>
      </w:pPr>
      <w:bookmarkStart w:id="6" w:name="_Toc1600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项目中，非淀粉类生物可降解塑料项目团队着眼于未来，明确了可持续发展的战略方向。制定的具体可持续发展目标包括降低资源使用、采用环保技术、最大化社会效益等。这一步骤不仅有助于非淀粉类生物可降解塑料项目在环保和社会责任方面达到最高标准，也为未来提供了明确的指引，确保非淀粉类生物可降解塑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可持续实践的融入非淀粉类生物可降解塑料项目管理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非淀粉类生物可降解塑料项目管理周期。从非淀粉类生物可降解塑料项目规划开始，非淀粉类生物可降解塑料项目团队就考虑了环境和社会的因素。在执行阶段，非淀粉类生物可降解塑料项目团队积极推动绿色技术的应用，优化资源利用。此外，关注员工的社会责任，通过培训和沟通活动提高员工对可持续发展的认知，使他们能够在日常工作中践行可持续实践。这些举措不仅为非淀粉类生物可降解塑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97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非淀粉类生物可降解塑料项目的可持续发展理念，我们深信环保与社会责任是非淀粉类生物可降解塑料项目成功的关键支柱。在非淀粉类生物可降解塑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团队通过引入先进的环保技术、建立高效的废物处理系统以及推动能源节约措施，积极履行环保责任。定期的环保监测和评估确保非淀粉类生物可降解塑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不仅致力于自身可持续发展，还注重对社会的回馈。通过支持社区非淀粉类生物可降解塑料项目、参与慈善事业、提供培训机会等方式，非淀粉类生物可降解塑料项目积极履行社会责任。与当地社区建立积极互动，关注员工的工作与生活平衡，以及员工的身心健康，是非淀粉类生物可降解塑料项目在社会责任层面的关键举措。这样的实践不仅增强了非淀粉类生物可降解塑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5223"/>
      <w:r>
        <w:rPr>
          <w:rFonts w:ascii="仿宋" w:eastAsia="仿宋" w:hAnsi="仿宋" w:cs="仿宋" w:hint="eastAsia"/>
          <w:sz w:val="28"/>
          <w:lang w:eastAsia="zh-CN"/>
        </w:rPr>
        <w:t>三、非淀粉类生物可降解塑料项目选址可行性分析</w:t>
      </w:r>
      <w:bookmarkEnd w:id="8"/>
    </w:p>
    <w:p>
      <w:pPr>
        <w:pStyle w:val="Heading2"/>
        <w:rPr>
          <w:rFonts w:ascii="仿宋" w:eastAsia="仿宋" w:hAnsi="仿宋" w:cs="仿宋" w:hint="eastAsia"/>
          <w:lang w:eastAsia="zh-CN"/>
        </w:rPr>
      </w:pPr>
      <w:bookmarkStart w:id="9" w:name="_Toc29761"/>
      <w:r>
        <w:rPr>
          <w:rFonts w:ascii="仿宋" w:eastAsia="仿宋" w:hAnsi="仿宋" w:cs="仿宋" w:hint="eastAsia"/>
          <w:lang w:eastAsia="zh-CN"/>
        </w:rPr>
        <w:t>(一)、非淀粉类生物可降解塑料项目选址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该非淀粉类生物可降解塑料项目选址位于XX省XX市XX区XXX街道</w:t>
      </w:r>
    </w:p>
    <w:p>
      <w:pPr>
        <w:pStyle w:val="Heading2"/>
        <w:ind w:firstLine="560" w:firstLineChars="200"/>
        <w:rPr>
          <w:rFonts w:ascii="仿宋" w:eastAsia="仿宋" w:hAnsi="仿宋" w:cs="仿宋" w:hint="eastAsia"/>
          <w:sz w:val="28"/>
          <w:lang w:eastAsia="zh-CN"/>
        </w:rPr>
      </w:pPr>
      <w:bookmarkStart w:id="10" w:name="_Toc199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非淀粉类生物可降解塑料项目的征地面积将根据非淀粉类生物可降解塑料项目的实际规模和需求进行精确规划。具体面积XXX平方米，旨在确保非淀粉类生物可降解塑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净用地面积是在征地面积基础上去除不可利用面积后的实际可开发用地。具体面积XXX平方米，考虑到环保、交通、安全等多方面因素，以确保非淀粉类生物可降解塑料项目在整体利用效率上达到最优。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非淀粉类生物可降解塑料项目计划建设的建筑总规模具体面积XXX平方米。这一规模的确定综合考虑了非淀粉类生物可降解塑料项目的性质、规模，以及城市规划的相关要求，确保建筑布局与周边环境协调一致。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绿地率是非淀粉类生物可降解塑料项目用地中被规划为绿地的比例。具体面积XXX平方米，旨在通过合理规划绿地，改善非淀粉类生物可降解塑料项目周边环境，提升居民生活质量，并符合城市整体绿化规划。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容积率是用地上可以建设的建筑总体积与用地面积之比。具体面积XXX，通过合理的容积率规划，确保非淀粉类生物可降解塑料项目建筑规模与周边环境和谐共生。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非淀粉类生物可降解塑料项目选址与当地城市规划相一致，具体面积XXX平方米。通过与城市规划部门深入沟通，确保非淀粉类生物可降解塑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非淀粉类生物可降解塑料项目选址符合当地产业政策，具体面积XXX平方米。这包括非淀粉类生物可降解塑料项目对当地经济的促进作用，以及对相关产业的带动效应，确保非淀粉类生物可降解塑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非淀粉类生物可降解塑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确保非淀粉类生物可降解塑料项目选址具备必要的公共设施配套，具体面积XXX平方米。这包括交通便利性、教育、医疗等基础设施，以提高居民生活品质，使得非淀粉类生物可降解塑料项目选址更具吸引力。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考虑用地总体要求对当地社会稳定性的影响，具体面积XXX平方米。通过深入了解当地社区反馈，确保非淀粉类生物可降解塑料项目的选址和建设过程对当地社会和谐稳定产生积极作用。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非淀粉类生物可降解塑料项目选址不仅符合法规和规划，还在实际操作中具有可行性。这一全面规划将为非淀粉类生物可降解塑料项目的成功实施提供坚实的基础，确保非淀粉类生物可降解塑料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2510"/>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其次，在非淀粉类生物可降解塑料项目的设备规划和空间设计中，我们将采取灵活设备布局的措施。设备布局将根据实际需求进行灵活设计，避免不必要的浪费。通过合理规划设备摆放位置，我们将提高设备的利用率，减少设备间距，以确保非淀粉类生物可降解塑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非淀粉类生物可降解塑料项目内部引入共享设施的概念，例如共享会议室、办公区等。通过这种方式，我们可以减少对资源的重复建设，提高资源共享效率，从而减小非淀粉类生物可降解塑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483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非淀粉类生物可降解塑料项目的总图布置中，我们将不同功能区域进行明确的规划，以最大程度满足非淀粉类生物可降解塑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12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非淀粉类生物可降解塑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 非淀粉类生物可降解塑料项目对环境的影响是综合评价的重要因素之一。我们将详细考虑选址周边的自然环境、生态保护区、水源地等情况，确保非淀粉类生物可降解塑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非淀粉类生物可降解塑料项目所在地的相关政策，确保非淀粉类生物可降解塑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考虑到社会稳定性对企业运营的重要性，我们将评估选址地区的社会安全情况、劳工关系、社区反馈等方面，以确保非淀粉类生物可降解塑料项目的建设和运营不会受到社会稳定性的负面影响。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最后，我们将综合考虑用地成本，包括土地购置费用、土地开发成本等。通过对用地成本的详细评估，我们能够做出更为精确的经济效益分析，为非淀粉类生物可降解塑料项目的投资决策提供有力支持。</w:t>
      </w:r>
    </w:p>
    <w:p>
      <w:pPr>
        <w:pStyle w:val="Heading1"/>
        <w:ind w:firstLine="560" w:firstLineChars="200"/>
        <w:rPr>
          <w:rFonts w:ascii="仿宋" w:eastAsia="仿宋" w:hAnsi="仿宋" w:cs="仿宋" w:hint="eastAsia"/>
          <w:sz w:val="28"/>
          <w:lang w:eastAsia="zh-CN"/>
        </w:rPr>
      </w:pPr>
      <w:bookmarkStart w:id="14" w:name="_Toc23495"/>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281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非淀粉类生物可降解塑料项目的主要产品是XXXX，预计年产值为XXX万元。这一产品在市场中占据着重要的地位，其广泛的应用范围使得该非淀粉类生物可降解塑料项目的市场前景非常广阔。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非淀粉类生物可降解塑料项目的xxx产品作为重要的原材料之一，将在多个领域发挥关键作用。其在建筑、交通、能源等方面的广泛应用将为整个产业链提供强大的支持，形成产业协同效应。非淀粉类生物可降解塑料项目的年产值XXX万XXX万XXX万万元不仅反映了其在市场上的巨大潜力，更预示着它对国民经济的积极贡献。这种关联度高、涉及面广的产业关系，使得该非淀粉类生物可降解塑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8249"/>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总征地面积为XXXX平方米，相当于约XX.XX亩，其中净用地面积为XXXX平方米，红线范围内相当于约XX.XX亩。这一用地规模充分考虑了非淀粉类生物可降解塑料项目的建设需求，保障了非淀粉类生物可降解塑料项目在合适的空间内得以充分发展。非淀粉类生物可降解塑料项目规划的总建筑面积为XXXX平方米，其中主体工程建设占XXXX平方米，计容建筑面积达XXXX平方米。预计建筑工程的投资将达到XXXX万元，为非淀粉类生物可降解塑料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计划购置的设备共计XXXX台（套），设备购置费用为XXXX万元。这一设备购置计划充分考虑到非淀粉类生物可降解塑料项目的生产需求和技术要求，确保了非淀粉类生物可降解塑料项目在生产运营中具备先进的技术装备和高效的生产能力。设备的合理配置将为非淀粉类生物可降解塑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计划总投资为XXXX万元，预计年实现营业收入为XXXX万元。这一产能规模的设定旨在确保非淀粉类生物可降解塑料项目能够在投资与回报之间取得平衡，实现长期可持续的发展。非淀粉类生物可降解塑料项目的总投资充分考虑到各个方面的需求，包括用地建设、设备购置等多个环节，以确保非淀粉类生物可降解塑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8796"/>
      <w:r>
        <w:rPr>
          <w:rFonts w:ascii="仿宋" w:eastAsia="仿宋" w:hAnsi="仿宋" w:cs="仿宋" w:hint="eastAsia"/>
          <w:sz w:val="28"/>
          <w:lang w:eastAsia="zh-CN"/>
        </w:rPr>
        <w:t>五、非淀粉类生物可降解塑料项目文档管理</w:t>
      </w:r>
      <w:bookmarkEnd w:id="17"/>
    </w:p>
    <w:p>
      <w:pPr>
        <w:pStyle w:val="Heading2"/>
        <w:rPr>
          <w:rFonts w:ascii="仿宋" w:eastAsia="仿宋" w:hAnsi="仿宋" w:cs="仿宋" w:hint="eastAsia"/>
          <w:lang w:eastAsia="zh-CN"/>
        </w:rPr>
      </w:pPr>
      <w:bookmarkStart w:id="18" w:name="_Toc9743"/>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非淀粉类生物可降解塑料项目高度重视文档的质量和准确性，以支持非淀粉类生物可降解塑料项目的各项活动和决策。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文档的编制始于非淀粉类生物可降解塑料项目计划的初期，我们制定了详细的文档编制计划，明确了每个文档的内容、格式和编写责任人。在非淀粉类生物可降解塑料项目启动阶段，我们首先编制了非淀粉类生物可降解塑料项目章程，明确定义了非淀粉类生物可降解塑料项目的目标、范围、风险等关键要素。随后，非淀粉类生物可降解塑料项目团队根据计划陆续编制了需求文档、设计文档、测试文档等各类文档，确保非淀粉类生物可降解塑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非淀粉类生物可降解塑料项目管理中的重要环节，旨在确保非淀粉类生物可降解塑料项目文档符合质量标准和非淀粉类生物可降解塑料项目需求。在非淀粉类生物可降解塑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除了内部审查，我们还进行了外部审查，邀请非淀粉类生物可降解塑料项目相关利益方和专业领域的专家对文档进行独立审查。这有助于获取更全面、客观的反馈，确保非淀粉类生物可降解塑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非淀粉类生物可降解塑料项目在文档编制与审查方面建立了严格的管理机制，通过规范的流程和多维度的审查，确保非淀粉类生物可降解塑料项目文档的质量、准确性和可靠性，为非淀粉类生物可降解塑料项目的顺利推进提供了有力支持。</w:t>
      </w:r>
    </w:p>
    <w:p>
      <w:pPr>
        <w:pStyle w:val="Heading2"/>
        <w:ind w:firstLine="560" w:firstLineChars="200"/>
        <w:rPr>
          <w:rFonts w:ascii="仿宋" w:eastAsia="仿宋" w:hAnsi="仿宋" w:cs="仿宋" w:hint="eastAsia"/>
          <w:sz w:val="28"/>
          <w:lang w:eastAsia="zh-CN"/>
        </w:rPr>
      </w:pPr>
      <w:bookmarkStart w:id="19" w:name="_Toc3249"/>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在非淀粉类生物可降解塑料项目中，我们致力于优化文档发布与分发过程，以确保信息的高效传递和团队间协作的顺畅进行。以下是我们采取的关键优化策略：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我们通过多渠道发布文档，包括电子邮件、非淀粉类生物可降解塑料项目管理平台、内部网站等，以满足不同团队成员的偏好和需求。多渠道发布确保了信息的全面覆盖。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我们采用了精细的权限控制，确保只有授权人员可以访问敏感信息。这种安全措施保护了非淀粉类生物可降解塑料项目文档的机密性，防止了未经授权的信息泄露。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https://d.book118.com/935321002101011044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非淀粉类生物可降解塑料项目规划设计蓝图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C767EE"/>
    <w:rsid w:val="1BC767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532100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2024-01-20T15:17:00Z</dcterms:created>
  <dcterms:modified xsi:type="dcterms:W3CDTF">2024-01-20T15:17:45Z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BE4866E57AC74B25B32770577F37D5BA_11</vt:lpwstr>
  </property>
  <property fmtid="{D5CDD505-2E9C-101B-9397-08002B2CF9AE}" pid="3" name="KSOProductBuildVer">
    <vt:lpwstr>2052-12.1.0.16120</vt:lpwstr>
  </property>
</Properties>
</file>