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光学计量标准器具项目规划设计纲要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5" w:history="1">
        <w:r>
          <w:rPr>
            <w:rFonts w:ascii="仿宋" w:eastAsia="仿宋" w:hAnsi="仿宋" w:cs="仿宋" w:hint="eastAsia"/>
            <w:lang w:eastAsia="zh-CN"/>
          </w:rPr>
          <w:t>概论</w:t>
        </w:r>
        <w:r>
          <w:tab/>
        </w:r>
        <w:r>
          <w:fldChar w:fldCharType="begin"/>
        </w:r>
        <w:r>
          <w:instrText xml:space="preserve"> PAGEREF _Toc27195 \h </w:instrText>
        </w:r>
        <w:r>
          <w:fldChar w:fldCharType="separate"/>
        </w:r>
        <w:r>
          <w:t>3</w:t>
        </w:r>
        <w:r>
          <w:fldChar w:fldCharType="end"/>
        </w:r>
      </w:hyperlink>
    </w:p>
    <w:p>
      <w:pPr>
        <w:pStyle w:val="TOC1"/>
        <w:tabs>
          <w:tab w:val="right" w:leader="dot" w:pos="8306"/>
        </w:tabs>
      </w:pPr>
      <w:hyperlink w:anchor="_Toc19153" w:history="1">
        <w:r>
          <w:rPr>
            <w:rFonts w:ascii="仿宋" w:eastAsia="仿宋" w:hAnsi="仿宋" w:cs="仿宋" w:hint="eastAsia"/>
            <w:lang w:eastAsia="zh-CN"/>
          </w:rPr>
          <w:t>一、光学计量标准器具项目危机管理</w:t>
        </w:r>
        <w:r>
          <w:tab/>
        </w:r>
        <w:r>
          <w:fldChar w:fldCharType="begin"/>
        </w:r>
        <w:r>
          <w:instrText xml:space="preserve"> PAGEREF _Toc19153 \h </w:instrText>
        </w:r>
        <w:r>
          <w:fldChar w:fldCharType="separate"/>
        </w:r>
        <w:r>
          <w:t>3</w:t>
        </w:r>
        <w:r>
          <w:fldChar w:fldCharType="end"/>
        </w:r>
      </w:hyperlink>
    </w:p>
    <w:p>
      <w:pPr>
        <w:pStyle w:val="TOC2"/>
        <w:tabs>
          <w:tab w:val="right" w:leader="dot" w:pos="8306"/>
        </w:tabs>
      </w:pPr>
      <w:hyperlink w:anchor="_Toc22690" w:history="1">
        <w:r>
          <w:rPr>
            <w:rFonts w:ascii="仿宋" w:eastAsia="仿宋" w:hAnsi="仿宋" w:cs="仿宋" w:hint="eastAsia"/>
            <w:lang w:eastAsia="zh-CN"/>
          </w:rPr>
          <w:t>(一)、危机预警与识别</w:t>
        </w:r>
        <w:r>
          <w:tab/>
        </w:r>
        <w:r>
          <w:fldChar w:fldCharType="begin"/>
        </w:r>
        <w:r>
          <w:instrText xml:space="preserve"> PAGEREF _Toc22690 \h </w:instrText>
        </w:r>
        <w:r>
          <w:fldChar w:fldCharType="separate"/>
        </w:r>
        <w:r>
          <w:t>3</w:t>
        </w:r>
        <w:r>
          <w:fldChar w:fldCharType="end"/>
        </w:r>
      </w:hyperlink>
    </w:p>
    <w:p>
      <w:pPr>
        <w:pStyle w:val="TOC2"/>
        <w:tabs>
          <w:tab w:val="right" w:leader="dot" w:pos="8306"/>
        </w:tabs>
      </w:pPr>
      <w:hyperlink w:anchor="_Toc28772" w:history="1">
        <w:r>
          <w:rPr>
            <w:rFonts w:ascii="仿宋" w:eastAsia="仿宋" w:hAnsi="仿宋" w:cs="仿宋" w:hint="eastAsia"/>
            <w:lang w:eastAsia="zh-CN"/>
          </w:rPr>
          <w:t>(二)、危机应对与恢复</w:t>
        </w:r>
        <w:r>
          <w:tab/>
        </w:r>
        <w:r>
          <w:fldChar w:fldCharType="begin"/>
        </w:r>
        <w:r>
          <w:instrText xml:space="preserve"> PAGEREF _Toc28772 \h </w:instrText>
        </w:r>
        <w:r>
          <w:fldChar w:fldCharType="separate"/>
        </w:r>
        <w:r>
          <w:t>4</w:t>
        </w:r>
        <w:r>
          <w:fldChar w:fldCharType="end"/>
        </w:r>
      </w:hyperlink>
    </w:p>
    <w:p>
      <w:pPr>
        <w:pStyle w:val="TOC1"/>
        <w:tabs>
          <w:tab w:val="right" w:leader="dot" w:pos="8306"/>
        </w:tabs>
      </w:pPr>
      <w:hyperlink w:anchor="_Toc13739" w:history="1">
        <w:r>
          <w:rPr>
            <w:rFonts w:ascii="仿宋" w:eastAsia="仿宋" w:hAnsi="仿宋" w:cs="仿宋" w:hint="eastAsia"/>
            <w:lang w:eastAsia="zh-CN"/>
          </w:rPr>
          <w:t>二、光学计量标准器具项目绩效评估</w:t>
        </w:r>
        <w:r>
          <w:tab/>
        </w:r>
        <w:r>
          <w:fldChar w:fldCharType="begin"/>
        </w:r>
        <w:r>
          <w:instrText xml:space="preserve"> PAGEREF _Toc13739 \h </w:instrText>
        </w:r>
        <w:r>
          <w:fldChar w:fldCharType="separate"/>
        </w:r>
        <w:r>
          <w:t>6</w:t>
        </w:r>
        <w:r>
          <w:fldChar w:fldCharType="end"/>
        </w:r>
      </w:hyperlink>
    </w:p>
    <w:p>
      <w:pPr>
        <w:pStyle w:val="TOC2"/>
        <w:tabs>
          <w:tab w:val="right" w:leader="dot" w:pos="8306"/>
        </w:tabs>
      </w:pPr>
      <w:hyperlink w:anchor="_Toc4000" w:history="1">
        <w:r>
          <w:rPr>
            <w:rFonts w:ascii="仿宋" w:eastAsia="仿宋" w:hAnsi="仿宋" w:cs="仿宋" w:hint="eastAsia"/>
            <w:lang w:eastAsia="zh-CN"/>
          </w:rPr>
          <w:t>(一)、绩效评估指标</w:t>
        </w:r>
        <w:r>
          <w:tab/>
        </w:r>
        <w:r>
          <w:fldChar w:fldCharType="begin"/>
        </w:r>
        <w:r>
          <w:instrText xml:space="preserve"> PAGEREF _Toc4000 \h </w:instrText>
        </w:r>
        <w:r>
          <w:fldChar w:fldCharType="separate"/>
        </w:r>
        <w:r>
          <w:t>6</w:t>
        </w:r>
        <w:r>
          <w:fldChar w:fldCharType="end"/>
        </w:r>
      </w:hyperlink>
    </w:p>
    <w:p>
      <w:pPr>
        <w:pStyle w:val="TOC2"/>
        <w:tabs>
          <w:tab w:val="right" w:leader="dot" w:pos="8306"/>
        </w:tabs>
      </w:pPr>
      <w:hyperlink w:anchor="_Toc22039" w:history="1">
        <w:r>
          <w:rPr>
            <w:rFonts w:ascii="仿宋" w:eastAsia="仿宋" w:hAnsi="仿宋" w:cs="仿宋" w:hint="eastAsia"/>
            <w:lang w:eastAsia="zh-CN"/>
          </w:rPr>
          <w:t>(二)、绩效评估方法</w:t>
        </w:r>
        <w:r>
          <w:tab/>
        </w:r>
        <w:r>
          <w:fldChar w:fldCharType="begin"/>
        </w:r>
        <w:r>
          <w:instrText xml:space="preserve"> PAGEREF _Toc22039 \h </w:instrText>
        </w:r>
        <w:r>
          <w:fldChar w:fldCharType="separate"/>
        </w:r>
        <w:r>
          <w:t>7</w:t>
        </w:r>
        <w:r>
          <w:fldChar w:fldCharType="end"/>
        </w:r>
      </w:hyperlink>
    </w:p>
    <w:p>
      <w:pPr>
        <w:pStyle w:val="TOC2"/>
        <w:tabs>
          <w:tab w:val="right" w:leader="dot" w:pos="8306"/>
        </w:tabs>
      </w:pPr>
      <w:hyperlink w:anchor="_Toc20638" w:history="1">
        <w:r>
          <w:rPr>
            <w:rFonts w:ascii="仿宋" w:eastAsia="仿宋" w:hAnsi="仿宋" w:cs="仿宋" w:hint="eastAsia"/>
            <w:lang w:eastAsia="zh-CN"/>
          </w:rPr>
          <w:t>(三)、绩效评估周期</w:t>
        </w:r>
        <w:r>
          <w:tab/>
        </w:r>
        <w:r>
          <w:fldChar w:fldCharType="begin"/>
        </w:r>
        <w:r>
          <w:instrText xml:space="preserve"> PAGEREF _Toc20638 \h </w:instrText>
        </w:r>
        <w:r>
          <w:fldChar w:fldCharType="separate"/>
        </w:r>
        <w:r>
          <w:t>8</w:t>
        </w:r>
        <w:r>
          <w:fldChar w:fldCharType="end"/>
        </w:r>
      </w:hyperlink>
    </w:p>
    <w:p>
      <w:pPr>
        <w:pStyle w:val="TOC1"/>
        <w:tabs>
          <w:tab w:val="right" w:leader="dot" w:pos="8306"/>
        </w:tabs>
      </w:pPr>
      <w:hyperlink w:anchor="_Toc22127" w:history="1">
        <w:r>
          <w:rPr>
            <w:rFonts w:ascii="仿宋" w:eastAsia="仿宋" w:hAnsi="仿宋" w:cs="仿宋" w:hint="eastAsia"/>
            <w:lang w:eastAsia="zh-CN"/>
          </w:rPr>
          <w:t>三、光学计量标准器具项目概论</w:t>
        </w:r>
        <w:r>
          <w:tab/>
        </w:r>
        <w:r>
          <w:fldChar w:fldCharType="begin"/>
        </w:r>
        <w:r>
          <w:instrText xml:space="preserve"> PAGEREF _Toc22127 \h </w:instrText>
        </w:r>
        <w:r>
          <w:fldChar w:fldCharType="separate"/>
        </w:r>
        <w:r>
          <w:t>9</w:t>
        </w:r>
        <w:r>
          <w:fldChar w:fldCharType="end"/>
        </w:r>
      </w:hyperlink>
    </w:p>
    <w:p>
      <w:pPr>
        <w:pStyle w:val="TOC2"/>
        <w:tabs>
          <w:tab w:val="right" w:leader="dot" w:pos="8306"/>
        </w:tabs>
      </w:pPr>
      <w:hyperlink w:anchor="_Toc1851" w:history="1">
        <w:r>
          <w:rPr>
            <w:rFonts w:ascii="仿宋" w:eastAsia="仿宋" w:hAnsi="仿宋" w:cs="仿宋" w:hint="eastAsia"/>
            <w:lang w:eastAsia="zh-CN"/>
          </w:rPr>
          <w:t>(一)、光学计量标准器具项目概况</w:t>
        </w:r>
        <w:r>
          <w:tab/>
        </w:r>
        <w:r>
          <w:fldChar w:fldCharType="begin"/>
        </w:r>
        <w:r>
          <w:instrText xml:space="preserve"> PAGEREF _Toc1851 \h </w:instrText>
        </w:r>
        <w:r>
          <w:fldChar w:fldCharType="separate"/>
        </w:r>
        <w:r>
          <w:t>9</w:t>
        </w:r>
        <w:r>
          <w:fldChar w:fldCharType="end"/>
        </w:r>
      </w:hyperlink>
    </w:p>
    <w:p>
      <w:pPr>
        <w:pStyle w:val="TOC2"/>
        <w:tabs>
          <w:tab w:val="right" w:leader="dot" w:pos="8306"/>
        </w:tabs>
      </w:pPr>
      <w:hyperlink w:anchor="_Toc1740" w:history="1">
        <w:r>
          <w:rPr>
            <w:rFonts w:ascii="仿宋" w:eastAsia="仿宋" w:hAnsi="仿宋" w:cs="仿宋" w:hint="eastAsia"/>
            <w:lang w:eastAsia="zh-CN"/>
          </w:rPr>
          <w:t>(二)、光学计量标准器具项目目标</w:t>
        </w:r>
        <w:r>
          <w:tab/>
        </w:r>
        <w:r>
          <w:fldChar w:fldCharType="begin"/>
        </w:r>
        <w:r>
          <w:instrText xml:space="preserve"> PAGEREF _Toc1740 \h </w:instrText>
        </w:r>
        <w:r>
          <w:fldChar w:fldCharType="separate"/>
        </w:r>
        <w:r>
          <w:t>11</w:t>
        </w:r>
        <w:r>
          <w:fldChar w:fldCharType="end"/>
        </w:r>
      </w:hyperlink>
    </w:p>
    <w:p>
      <w:pPr>
        <w:pStyle w:val="TOC2"/>
        <w:tabs>
          <w:tab w:val="right" w:leader="dot" w:pos="8306"/>
        </w:tabs>
      </w:pPr>
      <w:hyperlink w:anchor="_Toc2092" w:history="1">
        <w:r>
          <w:rPr>
            <w:rFonts w:ascii="仿宋" w:eastAsia="仿宋" w:hAnsi="仿宋" w:cs="仿宋" w:hint="eastAsia"/>
            <w:lang w:eastAsia="zh-CN"/>
          </w:rPr>
          <w:t>(三)、光学计量标准器具项目提出的理由</w:t>
        </w:r>
        <w:r>
          <w:tab/>
        </w:r>
        <w:r>
          <w:fldChar w:fldCharType="begin"/>
        </w:r>
        <w:r>
          <w:instrText xml:space="preserve"> PAGEREF _Toc2092 \h </w:instrText>
        </w:r>
        <w:r>
          <w:fldChar w:fldCharType="separate"/>
        </w:r>
        <w:r>
          <w:t>12</w:t>
        </w:r>
        <w:r>
          <w:fldChar w:fldCharType="end"/>
        </w:r>
      </w:hyperlink>
    </w:p>
    <w:p>
      <w:pPr>
        <w:pStyle w:val="TOC2"/>
        <w:tabs>
          <w:tab w:val="right" w:leader="dot" w:pos="8306"/>
        </w:tabs>
      </w:pPr>
      <w:hyperlink w:anchor="_Toc8709" w:history="1">
        <w:r>
          <w:rPr>
            <w:rFonts w:ascii="仿宋" w:eastAsia="仿宋" w:hAnsi="仿宋" w:cs="仿宋" w:hint="eastAsia"/>
            <w:lang w:eastAsia="zh-CN"/>
          </w:rPr>
          <w:t>(四)、光学计量标准器具项目意义</w:t>
        </w:r>
        <w:r>
          <w:tab/>
        </w:r>
        <w:r>
          <w:fldChar w:fldCharType="begin"/>
        </w:r>
        <w:r>
          <w:instrText xml:space="preserve"> PAGEREF _Toc8709 \h </w:instrText>
        </w:r>
        <w:r>
          <w:fldChar w:fldCharType="separate"/>
        </w:r>
        <w:r>
          <w:t>14</w:t>
        </w:r>
        <w:r>
          <w:fldChar w:fldCharType="end"/>
        </w:r>
      </w:hyperlink>
    </w:p>
    <w:p>
      <w:pPr>
        <w:pStyle w:val="TOC2"/>
        <w:tabs>
          <w:tab w:val="right" w:leader="dot" w:pos="8306"/>
        </w:tabs>
      </w:pPr>
      <w:hyperlink w:anchor="_Toc24571" w:history="1">
        <w:r>
          <w:rPr>
            <w:rFonts w:ascii="仿宋" w:eastAsia="仿宋" w:hAnsi="仿宋" w:cs="仿宋" w:hint="eastAsia"/>
            <w:lang w:eastAsia="zh-CN"/>
          </w:rPr>
          <w:t>(五)、光学计量标准器具项目背景</w:t>
        </w:r>
        <w:r>
          <w:tab/>
        </w:r>
        <w:r>
          <w:fldChar w:fldCharType="begin"/>
        </w:r>
        <w:r>
          <w:instrText xml:space="preserve"> PAGEREF _Toc24571 \h </w:instrText>
        </w:r>
        <w:r>
          <w:fldChar w:fldCharType="separate"/>
        </w:r>
        <w:r>
          <w:t>15</w:t>
        </w:r>
        <w:r>
          <w:fldChar w:fldCharType="end"/>
        </w:r>
      </w:hyperlink>
    </w:p>
    <w:p>
      <w:pPr>
        <w:pStyle w:val="TOC1"/>
        <w:tabs>
          <w:tab w:val="right" w:leader="dot" w:pos="8306"/>
        </w:tabs>
      </w:pPr>
      <w:hyperlink w:anchor="_Toc4936" w:history="1">
        <w:r>
          <w:rPr>
            <w:rFonts w:ascii="仿宋" w:eastAsia="仿宋" w:hAnsi="仿宋" w:cs="仿宋" w:hint="eastAsia"/>
            <w:lang w:eastAsia="zh-CN"/>
          </w:rPr>
          <w:t>四、光学计量标准器具项目建设背景及必要性分析</w:t>
        </w:r>
        <w:r>
          <w:tab/>
        </w:r>
        <w:r>
          <w:fldChar w:fldCharType="begin"/>
        </w:r>
        <w:r>
          <w:instrText xml:space="preserve"> PAGEREF _Toc4936 \h </w:instrText>
        </w:r>
        <w:r>
          <w:fldChar w:fldCharType="separate"/>
        </w:r>
        <w:r>
          <w:t>16</w:t>
        </w:r>
        <w:r>
          <w:fldChar w:fldCharType="end"/>
        </w:r>
      </w:hyperlink>
    </w:p>
    <w:p>
      <w:pPr>
        <w:pStyle w:val="TOC2"/>
        <w:tabs>
          <w:tab w:val="right" w:leader="dot" w:pos="8306"/>
        </w:tabs>
      </w:pPr>
      <w:hyperlink w:anchor="_Toc17091" w:history="1">
        <w:r>
          <w:rPr>
            <w:rFonts w:ascii="仿宋" w:eastAsia="仿宋" w:hAnsi="仿宋" w:cs="仿宋" w:hint="eastAsia"/>
            <w:lang w:eastAsia="zh-CN"/>
          </w:rPr>
          <w:t>(一)、光学计量标准器具项目背景分析</w:t>
        </w:r>
        <w:r>
          <w:tab/>
        </w:r>
        <w:r>
          <w:fldChar w:fldCharType="begin"/>
        </w:r>
        <w:r>
          <w:instrText xml:space="preserve"> PAGEREF _Toc17091 \h </w:instrText>
        </w:r>
        <w:r>
          <w:fldChar w:fldCharType="separate"/>
        </w:r>
        <w:r>
          <w:t>16</w:t>
        </w:r>
        <w:r>
          <w:fldChar w:fldCharType="end"/>
        </w:r>
      </w:hyperlink>
    </w:p>
    <w:p>
      <w:pPr>
        <w:pStyle w:val="TOC2"/>
        <w:tabs>
          <w:tab w:val="right" w:leader="dot" w:pos="8306"/>
        </w:tabs>
      </w:pPr>
      <w:hyperlink w:anchor="_Toc25950" w:history="1">
        <w:r>
          <w:rPr>
            <w:rFonts w:ascii="仿宋" w:eastAsia="仿宋" w:hAnsi="仿宋" w:cs="仿宋" w:hint="eastAsia"/>
            <w:lang w:eastAsia="zh-CN"/>
          </w:rPr>
          <w:t>(二)、光学计量标准器具项目建设必要性分析</w:t>
        </w:r>
        <w:r>
          <w:tab/>
        </w:r>
        <w:r>
          <w:fldChar w:fldCharType="begin"/>
        </w:r>
        <w:r>
          <w:instrText xml:space="preserve"> PAGEREF _Toc25950 \h </w:instrText>
        </w:r>
        <w:r>
          <w:fldChar w:fldCharType="separate"/>
        </w:r>
        <w:r>
          <w:t>18</w:t>
        </w:r>
        <w:r>
          <w:fldChar w:fldCharType="end"/>
        </w:r>
      </w:hyperlink>
    </w:p>
    <w:p>
      <w:pPr>
        <w:pStyle w:val="TOC1"/>
        <w:tabs>
          <w:tab w:val="right" w:leader="dot" w:pos="8306"/>
        </w:tabs>
      </w:pPr>
      <w:hyperlink w:anchor="_Toc730" w:history="1">
        <w:r>
          <w:rPr>
            <w:rFonts w:ascii="仿宋" w:eastAsia="仿宋" w:hAnsi="仿宋" w:cs="仿宋" w:hint="eastAsia"/>
            <w:lang w:eastAsia="zh-CN"/>
          </w:rPr>
          <w:t>五、光学计量标准器具项目文档管理</w:t>
        </w:r>
        <w:r>
          <w:tab/>
        </w:r>
        <w:r>
          <w:fldChar w:fldCharType="begin"/>
        </w:r>
        <w:r>
          <w:instrText xml:space="preserve"> PAGEREF _Toc730 \h </w:instrText>
        </w:r>
        <w:r>
          <w:fldChar w:fldCharType="separate"/>
        </w:r>
        <w:r>
          <w:t>19</w:t>
        </w:r>
        <w:r>
          <w:fldChar w:fldCharType="end"/>
        </w:r>
      </w:hyperlink>
    </w:p>
    <w:p>
      <w:pPr>
        <w:pStyle w:val="TOC2"/>
        <w:tabs>
          <w:tab w:val="right" w:leader="dot" w:pos="8306"/>
        </w:tabs>
      </w:pPr>
      <w:hyperlink w:anchor="_Toc4396" w:history="1">
        <w:r>
          <w:rPr>
            <w:rFonts w:ascii="仿宋" w:eastAsia="仿宋" w:hAnsi="仿宋" w:cs="仿宋" w:hint="eastAsia"/>
            <w:lang w:eastAsia="zh-CN"/>
          </w:rPr>
          <w:t>(一)、文档编制与审查</w:t>
        </w:r>
        <w:r>
          <w:tab/>
        </w:r>
        <w:r>
          <w:fldChar w:fldCharType="begin"/>
        </w:r>
        <w:r>
          <w:instrText xml:space="preserve"> PAGEREF _Toc4396 \h </w:instrText>
        </w:r>
        <w:r>
          <w:fldChar w:fldCharType="separate"/>
        </w:r>
        <w:r>
          <w:t>19</w:t>
        </w:r>
        <w:r>
          <w:fldChar w:fldCharType="end"/>
        </w:r>
      </w:hyperlink>
    </w:p>
    <w:p>
      <w:pPr>
        <w:pStyle w:val="TOC2"/>
        <w:tabs>
          <w:tab w:val="right" w:leader="dot" w:pos="8306"/>
        </w:tabs>
      </w:pPr>
      <w:hyperlink w:anchor="_Toc3540" w:history="1">
        <w:r>
          <w:rPr>
            <w:rFonts w:ascii="仿宋" w:eastAsia="仿宋" w:hAnsi="仿宋" w:cs="仿宋" w:hint="eastAsia"/>
            <w:lang w:eastAsia="zh-CN"/>
          </w:rPr>
          <w:t>(二)、文档发布与分发</w:t>
        </w:r>
        <w:r>
          <w:tab/>
        </w:r>
        <w:r>
          <w:fldChar w:fldCharType="begin"/>
        </w:r>
        <w:r>
          <w:instrText xml:space="preserve"> PAGEREF _Toc3540 \h </w:instrText>
        </w:r>
        <w:r>
          <w:fldChar w:fldCharType="separate"/>
        </w:r>
        <w:r>
          <w:t>20</w:t>
        </w:r>
        <w:r>
          <w:fldChar w:fldCharType="end"/>
        </w:r>
      </w:hyperlink>
    </w:p>
    <w:p>
      <w:pPr>
        <w:pStyle w:val="TOC2"/>
        <w:tabs>
          <w:tab w:val="right" w:leader="dot" w:pos="8306"/>
        </w:tabs>
      </w:pPr>
      <w:hyperlink w:anchor="_Toc19764" w:history="1">
        <w:r>
          <w:rPr>
            <w:rFonts w:ascii="仿宋" w:eastAsia="仿宋" w:hAnsi="仿宋" w:cs="仿宋" w:hint="eastAsia"/>
            <w:lang w:eastAsia="zh-CN"/>
          </w:rPr>
          <w:t>(三)、文档存档与归档</w:t>
        </w:r>
        <w:r>
          <w:tab/>
        </w:r>
        <w:r>
          <w:fldChar w:fldCharType="begin"/>
        </w:r>
        <w:r>
          <w:instrText xml:space="preserve"> PAGEREF _Toc19764 \h </w:instrText>
        </w:r>
        <w:r>
          <w:fldChar w:fldCharType="separate"/>
        </w:r>
        <w:r>
          <w:t>21</w:t>
        </w:r>
        <w:r>
          <w:fldChar w:fldCharType="end"/>
        </w:r>
      </w:hyperlink>
    </w:p>
    <w:p>
      <w:pPr>
        <w:pStyle w:val="TOC1"/>
        <w:tabs>
          <w:tab w:val="right" w:leader="dot" w:pos="8306"/>
        </w:tabs>
      </w:pPr>
      <w:hyperlink w:anchor="_Toc10875" w:history="1">
        <w:r>
          <w:rPr>
            <w:rFonts w:ascii="仿宋" w:eastAsia="仿宋" w:hAnsi="仿宋" w:cs="仿宋" w:hint="eastAsia"/>
            <w:lang w:eastAsia="zh-CN"/>
          </w:rPr>
          <w:t>六、光学计量标准器具项目土建工程</w:t>
        </w:r>
        <w:r>
          <w:tab/>
        </w:r>
        <w:r>
          <w:fldChar w:fldCharType="begin"/>
        </w:r>
        <w:r>
          <w:instrText xml:space="preserve"> PAGEREF _Toc10875 \h </w:instrText>
        </w:r>
        <w:r>
          <w:fldChar w:fldCharType="separate"/>
        </w:r>
        <w:r>
          <w:t>23</w:t>
        </w:r>
        <w:r>
          <w:fldChar w:fldCharType="end"/>
        </w:r>
      </w:hyperlink>
    </w:p>
    <w:p>
      <w:pPr>
        <w:pStyle w:val="TOC2"/>
        <w:tabs>
          <w:tab w:val="right" w:leader="dot" w:pos="8306"/>
        </w:tabs>
      </w:pPr>
      <w:hyperlink w:anchor="_Toc20001" w:history="1">
        <w:r>
          <w:rPr>
            <w:rFonts w:ascii="仿宋" w:eastAsia="仿宋" w:hAnsi="仿宋" w:cs="仿宋" w:hint="eastAsia"/>
            <w:lang w:eastAsia="zh-CN"/>
          </w:rPr>
          <w:t>(一)、建筑工程设计原则</w:t>
        </w:r>
        <w:r>
          <w:tab/>
        </w:r>
        <w:r>
          <w:fldChar w:fldCharType="begin"/>
        </w:r>
        <w:r>
          <w:instrText xml:space="preserve"> PAGEREF _Toc20001 \h </w:instrText>
        </w:r>
        <w:r>
          <w:fldChar w:fldCharType="separate"/>
        </w:r>
        <w:r>
          <w:t>23</w:t>
        </w:r>
        <w:r>
          <w:fldChar w:fldCharType="end"/>
        </w:r>
      </w:hyperlink>
    </w:p>
    <w:p>
      <w:pPr>
        <w:pStyle w:val="TOC2"/>
        <w:tabs>
          <w:tab w:val="right" w:leader="dot" w:pos="8306"/>
        </w:tabs>
      </w:pPr>
      <w:hyperlink w:anchor="_Toc18355" w:history="1">
        <w:r>
          <w:rPr>
            <w:rFonts w:ascii="仿宋" w:eastAsia="仿宋" w:hAnsi="仿宋" w:cs="仿宋" w:hint="eastAsia"/>
            <w:lang w:eastAsia="zh-CN"/>
          </w:rPr>
          <w:t>(二)、土建工程设计年限及安全等级</w:t>
        </w:r>
        <w:r>
          <w:tab/>
        </w:r>
        <w:r>
          <w:fldChar w:fldCharType="begin"/>
        </w:r>
        <w:r>
          <w:instrText xml:space="preserve"> PAGEREF _Toc18355 \h </w:instrText>
        </w:r>
        <w:r>
          <w:fldChar w:fldCharType="separate"/>
        </w:r>
        <w:r>
          <w:t>24</w:t>
        </w:r>
        <w:r>
          <w:fldChar w:fldCharType="end"/>
        </w:r>
      </w:hyperlink>
    </w:p>
    <w:p>
      <w:pPr>
        <w:pStyle w:val="TOC2"/>
        <w:tabs>
          <w:tab w:val="right" w:leader="dot" w:pos="8306"/>
        </w:tabs>
      </w:pPr>
      <w:hyperlink w:anchor="_Toc10398" w:history="1">
        <w:r>
          <w:rPr>
            <w:rFonts w:ascii="仿宋" w:eastAsia="仿宋" w:hAnsi="仿宋" w:cs="仿宋" w:hint="eastAsia"/>
            <w:lang w:eastAsia="zh-CN"/>
          </w:rPr>
          <w:t>(三)、建筑工程设计总体要求</w:t>
        </w:r>
        <w:r>
          <w:tab/>
        </w:r>
        <w:r>
          <w:fldChar w:fldCharType="begin"/>
        </w:r>
        <w:r>
          <w:instrText xml:space="preserve"> PAGEREF _Toc10398 \h </w:instrText>
        </w:r>
        <w:r>
          <w:fldChar w:fldCharType="separate"/>
        </w:r>
        <w:r>
          <w:t>25</w:t>
        </w:r>
        <w:r>
          <w:fldChar w:fldCharType="end"/>
        </w:r>
      </w:hyperlink>
    </w:p>
    <w:p>
      <w:pPr>
        <w:pStyle w:val="TOC2"/>
        <w:tabs>
          <w:tab w:val="right" w:leader="dot" w:pos="8306"/>
        </w:tabs>
      </w:pPr>
      <w:hyperlink w:anchor="_Toc27498" w:history="1">
        <w:r>
          <w:rPr>
            <w:rFonts w:ascii="仿宋" w:eastAsia="仿宋" w:hAnsi="仿宋" w:cs="仿宋" w:hint="eastAsia"/>
            <w:lang w:eastAsia="zh-CN"/>
          </w:rPr>
          <w:t>(四)、土建工程建设指标</w:t>
        </w:r>
        <w:r>
          <w:tab/>
        </w:r>
        <w:r>
          <w:fldChar w:fldCharType="begin"/>
        </w:r>
        <w:r>
          <w:instrText xml:space="preserve"> PAGEREF _Toc27498 \h </w:instrText>
        </w:r>
        <w:r>
          <w:fldChar w:fldCharType="separate"/>
        </w:r>
        <w:r>
          <w:t>26</w:t>
        </w:r>
        <w:r>
          <w:fldChar w:fldCharType="end"/>
        </w:r>
      </w:hyperlink>
    </w:p>
    <w:p>
      <w:pPr>
        <w:pStyle w:val="TOC1"/>
        <w:tabs>
          <w:tab w:val="right" w:leader="dot" w:pos="8306"/>
        </w:tabs>
      </w:pPr>
      <w:hyperlink w:anchor="_Toc18191" w:history="1">
        <w:r>
          <w:rPr>
            <w:rFonts w:ascii="仿宋" w:eastAsia="仿宋" w:hAnsi="仿宋" w:cs="仿宋" w:hint="eastAsia"/>
            <w:lang w:eastAsia="zh-CN"/>
          </w:rPr>
          <w:t>七、光学计量标准器具项目财务管理</w:t>
        </w:r>
        <w:r>
          <w:tab/>
        </w:r>
        <w:r>
          <w:fldChar w:fldCharType="begin"/>
        </w:r>
        <w:r>
          <w:instrText xml:space="preserve"> PAGEREF _Toc18191 \h </w:instrText>
        </w:r>
        <w:r>
          <w:fldChar w:fldCharType="separate"/>
        </w:r>
        <w:r>
          <w:t>26</w:t>
        </w:r>
        <w:r>
          <w:fldChar w:fldCharType="end"/>
        </w:r>
      </w:hyperlink>
    </w:p>
    <w:p>
      <w:pPr>
        <w:pStyle w:val="TOC2"/>
        <w:tabs>
          <w:tab w:val="right" w:leader="dot" w:pos="8306"/>
        </w:tabs>
      </w:pPr>
      <w:hyperlink w:anchor="_Toc2552" w:history="1">
        <w:r>
          <w:rPr>
            <w:rFonts w:ascii="仿宋" w:eastAsia="仿宋" w:hAnsi="仿宋" w:cs="仿宋" w:hint="eastAsia"/>
            <w:lang w:eastAsia="zh-CN"/>
          </w:rPr>
          <w:t>(一)、资金需求大</w:t>
        </w:r>
        <w:r>
          <w:tab/>
        </w:r>
        <w:r>
          <w:fldChar w:fldCharType="begin"/>
        </w:r>
        <w:r>
          <w:instrText xml:space="preserve"> PAGEREF _Toc2552 \h </w:instrText>
        </w:r>
        <w:r>
          <w:fldChar w:fldCharType="separate"/>
        </w:r>
        <w:r>
          <w:t>26</w:t>
        </w:r>
        <w:r>
          <w:fldChar w:fldCharType="end"/>
        </w:r>
      </w:hyperlink>
    </w:p>
    <w:p>
      <w:pPr>
        <w:pStyle w:val="TOC2"/>
        <w:tabs>
          <w:tab w:val="right" w:leader="dot" w:pos="8306"/>
        </w:tabs>
      </w:pPr>
      <w:hyperlink w:anchor="_Toc14818" w:history="1">
        <w:r>
          <w:rPr>
            <w:rFonts w:ascii="仿宋" w:eastAsia="仿宋" w:hAnsi="仿宋" w:cs="仿宋" w:hint="eastAsia"/>
            <w:lang w:eastAsia="zh-CN"/>
          </w:rPr>
          <w:t>(二)、研发周期长</w:t>
        </w:r>
        <w:r>
          <w:tab/>
        </w:r>
        <w:r>
          <w:fldChar w:fldCharType="begin"/>
        </w:r>
        <w:r>
          <w:instrText xml:space="preserve"> PAGEREF _Toc14818 \h </w:instrText>
        </w:r>
        <w:r>
          <w:fldChar w:fldCharType="separate"/>
        </w:r>
        <w:r>
          <w:t>27</w:t>
        </w:r>
        <w:r>
          <w:fldChar w:fldCharType="end"/>
        </w:r>
      </w:hyperlink>
    </w:p>
    <w:p>
      <w:pPr>
        <w:pStyle w:val="TOC2"/>
        <w:tabs>
          <w:tab w:val="right" w:leader="dot" w:pos="8306"/>
        </w:tabs>
      </w:pPr>
      <w:hyperlink w:anchor="_Toc4516" w:history="1">
        <w:r>
          <w:rPr>
            <w:rFonts w:ascii="仿宋" w:eastAsia="仿宋" w:hAnsi="仿宋" w:cs="仿宋" w:hint="eastAsia"/>
            <w:lang w:eastAsia="zh-CN"/>
          </w:rPr>
          <w:t>(三)、市场风险大</w:t>
        </w:r>
        <w:r>
          <w:tab/>
        </w:r>
        <w:r>
          <w:fldChar w:fldCharType="begin"/>
        </w:r>
        <w:r>
          <w:instrText xml:space="preserve"> PAGEREF _Toc4516 \h </w:instrText>
        </w:r>
        <w:r>
          <w:fldChar w:fldCharType="separate"/>
        </w:r>
        <w:r>
          <w:t>28</w:t>
        </w:r>
        <w:r>
          <w:fldChar w:fldCharType="end"/>
        </w:r>
      </w:hyperlink>
    </w:p>
    <w:p>
      <w:pPr>
        <w:pStyle w:val="TOC2"/>
        <w:tabs>
          <w:tab w:val="right" w:leader="dot" w:pos="8306"/>
        </w:tabs>
      </w:pPr>
      <w:hyperlink w:anchor="_Toc8080" w:history="1">
        <w:r>
          <w:rPr>
            <w:rFonts w:ascii="仿宋" w:eastAsia="仿宋" w:hAnsi="仿宋" w:cs="仿宋" w:hint="eastAsia"/>
            <w:lang w:eastAsia="zh-CN"/>
          </w:rPr>
          <w:t>(四)、利润率高</w:t>
        </w:r>
        <w:r>
          <w:tab/>
        </w:r>
        <w:r>
          <w:fldChar w:fldCharType="begin"/>
        </w:r>
        <w:r>
          <w:instrText xml:space="preserve"> PAGEREF _Toc8080 \h </w:instrText>
        </w:r>
        <w:r>
          <w:fldChar w:fldCharType="separate"/>
        </w:r>
        <w:r>
          <w:t>31</w:t>
        </w:r>
        <w:r>
          <w:fldChar w:fldCharType="end"/>
        </w:r>
      </w:hyperlink>
    </w:p>
    <w:p>
      <w:pPr>
        <w:pStyle w:val="TOC1"/>
        <w:tabs>
          <w:tab w:val="right" w:leader="dot" w:pos="8306"/>
        </w:tabs>
      </w:pPr>
      <w:hyperlink w:anchor="_Toc4902" w:history="1">
        <w:r>
          <w:rPr>
            <w:rFonts w:ascii="仿宋" w:eastAsia="仿宋" w:hAnsi="仿宋" w:cs="仿宋" w:hint="eastAsia"/>
            <w:lang w:eastAsia="zh-CN"/>
          </w:rPr>
          <w:t>八、光学计量标准器具项目创新与研发</w:t>
        </w:r>
        <w:r>
          <w:tab/>
        </w:r>
        <w:r>
          <w:fldChar w:fldCharType="begin"/>
        </w:r>
        <w:r>
          <w:instrText xml:space="preserve"> PAGEREF _Toc4902 \h </w:instrText>
        </w:r>
        <w:r>
          <w:fldChar w:fldCharType="separate"/>
        </w:r>
        <w:r>
          <w:t>33</w:t>
        </w:r>
        <w:r>
          <w:fldChar w:fldCharType="end"/>
        </w:r>
      </w:hyperlink>
    </w:p>
    <w:p>
      <w:pPr>
        <w:pStyle w:val="TOC2"/>
        <w:tabs>
          <w:tab w:val="right" w:leader="dot" w:pos="8306"/>
        </w:tabs>
      </w:pPr>
      <w:hyperlink w:anchor="_Toc2442" w:history="1">
        <w:r>
          <w:rPr>
            <w:rFonts w:ascii="仿宋" w:eastAsia="仿宋" w:hAnsi="仿宋" w:cs="仿宋" w:hint="eastAsia"/>
            <w:lang w:eastAsia="zh-CN"/>
          </w:rPr>
          <w:t>(一)、创新策略与方向</w:t>
        </w:r>
        <w:r>
          <w:tab/>
        </w:r>
        <w:r>
          <w:fldChar w:fldCharType="begin"/>
        </w:r>
        <w:r>
          <w:instrText xml:space="preserve"> PAGEREF _Toc2442 \h </w:instrText>
        </w:r>
        <w:r>
          <w:fldChar w:fldCharType="separate"/>
        </w:r>
        <w:r>
          <w:t>33</w:t>
        </w:r>
        <w:r>
          <w:fldChar w:fldCharType="end"/>
        </w:r>
      </w:hyperlink>
    </w:p>
    <w:p>
      <w:pPr>
        <w:pStyle w:val="TOC2"/>
        <w:tabs>
          <w:tab w:val="right" w:leader="dot" w:pos="8306"/>
        </w:tabs>
      </w:pPr>
      <w:hyperlink w:anchor="_Toc30554" w:history="1">
        <w:r>
          <w:rPr>
            <w:rFonts w:ascii="仿宋" w:eastAsia="仿宋" w:hAnsi="仿宋" w:cs="仿宋" w:hint="eastAsia"/>
            <w:lang w:eastAsia="zh-CN"/>
          </w:rPr>
          <w:t>(二)、研发规划与投入</w:t>
        </w:r>
        <w:r>
          <w:tab/>
        </w:r>
        <w:r>
          <w:fldChar w:fldCharType="begin"/>
        </w:r>
        <w:r>
          <w:instrText xml:space="preserve"> PAGEREF _Toc30554 \h </w:instrText>
        </w:r>
        <w:r>
          <w:fldChar w:fldCharType="separate"/>
        </w:r>
        <w:r>
          <w:t>35</w:t>
        </w:r>
        <w:r>
          <w:fldChar w:fldCharType="end"/>
        </w:r>
      </w:hyperlink>
    </w:p>
    <w:p>
      <w:pPr>
        <w:pStyle w:val="TOC1"/>
        <w:tabs>
          <w:tab w:val="right" w:leader="dot" w:pos="8306"/>
        </w:tabs>
      </w:pPr>
      <w:hyperlink w:anchor="_Toc11684" w:history="1">
        <w:r>
          <w:rPr>
            <w:rFonts w:ascii="仿宋" w:eastAsia="仿宋" w:hAnsi="仿宋" w:cs="仿宋" w:hint="eastAsia"/>
            <w:lang w:eastAsia="zh-CN"/>
          </w:rPr>
          <w:t>九、生产安全保护</w:t>
        </w:r>
        <w:r>
          <w:tab/>
        </w:r>
        <w:r>
          <w:fldChar w:fldCharType="begin"/>
        </w:r>
        <w:r>
          <w:instrText xml:space="preserve"> PAGEREF _Toc11684 \h </w:instrText>
        </w:r>
        <w:r>
          <w:fldChar w:fldCharType="separate"/>
        </w:r>
        <w:r>
          <w:t>36</w:t>
        </w:r>
        <w:r>
          <w:fldChar w:fldCharType="end"/>
        </w:r>
      </w:hyperlink>
    </w:p>
    <w:p>
      <w:pPr>
        <w:pStyle w:val="TOC2"/>
        <w:tabs>
          <w:tab w:val="right" w:leader="dot" w:pos="8306"/>
        </w:tabs>
      </w:pPr>
      <w:hyperlink w:anchor="_Toc29578" w:history="1">
        <w:r>
          <w:rPr>
            <w:rFonts w:ascii="仿宋" w:eastAsia="仿宋" w:hAnsi="仿宋" w:cs="仿宋" w:hint="eastAsia"/>
            <w:lang w:eastAsia="zh-CN"/>
          </w:rPr>
          <w:t>(一)、消防安全</w:t>
        </w:r>
        <w:r>
          <w:tab/>
        </w:r>
        <w:r>
          <w:fldChar w:fldCharType="begin"/>
        </w:r>
        <w:r>
          <w:instrText xml:space="preserve"> PAGEREF _Toc29578 \h </w:instrText>
        </w:r>
        <w:r>
          <w:fldChar w:fldCharType="separate"/>
        </w:r>
        <w:r>
          <w:t>36</w:t>
        </w:r>
        <w:r>
          <w:fldChar w:fldCharType="end"/>
        </w:r>
      </w:hyperlink>
    </w:p>
    <w:p>
      <w:pPr>
        <w:pStyle w:val="TOC2"/>
        <w:tabs>
          <w:tab w:val="right" w:leader="dot" w:pos="8306"/>
        </w:tabs>
      </w:pPr>
      <w:hyperlink w:anchor="_Toc28602" w:history="1">
        <w:r>
          <w:rPr>
            <w:rFonts w:ascii="仿宋" w:eastAsia="仿宋" w:hAnsi="仿宋" w:cs="仿宋" w:hint="eastAsia"/>
            <w:lang w:eastAsia="zh-CN"/>
          </w:rPr>
          <w:t>(二)、防火防爆总图布置措施</w:t>
        </w:r>
        <w:r>
          <w:tab/>
        </w:r>
        <w:r>
          <w:fldChar w:fldCharType="begin"/>
        </w:r>
        <w:r>
          <w:instrText xml:space="preserve"> PAGEREF _Toc28602 \h </w:instrText>
        </w:r>
        <w:r>
          <w:fldChar w:fldCharType="separate"/>
        </w:r>
        <w:r>
          <w:t>38</w:t>
        </w:r>
        <w:r>
          <w:fldChar w:fldCharType="end"/>
        </w:r>
      </w:hyperlink>
    </w:p>
    <w:p>
      <w:pPr>
        <w:pStyle w:val="TOC2"/>
        <w:tabs>
          <w:tab w:val="right" w:leader="dot" w:pos="8306"/>
        </w:tabs>
      </w:pPr>
      <w:hyperlink w:anchor="_Toc14578" w:history="1">
        <w:r>
          <w:rPr>
            <w:rFonts w:ascii="仿宋" w:eastAsia="仿宋" w:hAnsi="仿宋" w:cs="仿宋" w:hint="eastAsia"/>
            <w:lang w:eastAsia="zh-CN"/>
          </w:rPr>
          <w:t>(三)、自然灾害防范措施</w:t>
        </w:r>
        <w:r>
          <w:tab/>
        </w:r>
        <w:r>
          <w:fldChar w:fldCharType="begin"/>
        </w:r>
        <w:r>
          <w:instrText xml:space="preserve"> PAGEREF _Toc14578 \h </w:instrText>
        </w:r>
        <w:r>
          <w:fldChar w:fldCharType="separate"/>
        </w:r>
        <w:r>
          <w:t>39</w:t>
        </w:r>
        <w:r>
          <w:fldChar w:fldCharType="end"/>
        </w:r>
      </w:hyperlink>
    </w:p>
    <w:p>
      <w:pPr>
        <w:pStyle w:val="TOC2"/>
        <w:tabs>
          <w:tab w:val="right" w:leader="dot" w:pos="8306"/>
        </w:tabs>
      </w:pPr>
      <w:hyperlink w:anchor="_Toc28070" w:history="1">
        <w:r>
          <w:rPr>
            <w:rFonts w:ascii="仿宋" w:eastAsia="仿宋" w:hAnsi="仿宋" w:cs="仿宋" w:hint="eastAsia"/>
            <w:lang w:eastAsia="zh-CN"/>
          </w:rPr>
          <w:t>(四)、安全色及安全标志使用要求</w:t>
        </w:r>
        <w:r>
          <w:tab/>
        </w:r>
        <w:r>
          <w:fldChar w:fldCharType="begin"/>
        </w:r>
        <w:r>
          <w:instrText xml:space="preserve"> PAGEREF _Toc28070 \h </w:instrText>
        </w:r>
        <w:r>
          <w:fldChar w:fldCharType="separate"/>
        </w:r>
        <w:r>
          <w:t>40</w:t>
        </w:r>
        <w:r>
          <w:fldChar w:fldCharType="end"/>
        </w:r>
      </w:hyperlink>
    </w:p>
    <w:p>
      <w:pPr>
        <w:pStyle w:val="TOC2"/>
        <w:tabs>
          <w:tab w:val="right" w:leader="dot" w:pos="8306"/>
        </w:tabs>
      </w:pPr>
      <w:hyperlink w:anchor="_Toc358" w:history="1">
        <w:r>
          <w:rPr>
            <w:rFonts w:ascii="仿宋" w:eastAsia="仿宋" w:hAnsi="仿宋" w:cs="仿宋" w:hint="eastAsia"/>
            <w:lang w:eastAsia="zh-CN"/>
          </w:rPr>
          <w:t>(五)、防尘防毒措施</w:t>
        </w:r>
        <w:r>
          <w:tab/>
        </w:r>
        <w:r>
          <w:fldChar w:fldCharType="begin"/>
        </w:r>
        <w:r>
          <w:instrText xml:space="preserve"> PAGEREF _Toc358 \h </w:instrText>
        </w:r>
        <w:r>
          <w:fldChar w:fldCharType="separate"/>
        </w:r>
        <w:r>
          <w:t>41</w:t>
        </w:r>
        <w:r>
          <w:fldChar w:fldCharType="end"/>
        </w:r>
      </w:hyperlink>
    </w:p>
    <w:p>
      <w:pPr>
        <w:pStyle w:val="TOC2"/>
        <w:tabs>
          <w:tab w:val="right" w:leader="dot" w:pos="8306"/>
        </w:tabs>
      </w:pPr>
      <w:hyperlink w:anchor="_Toc18368" w:history="1">
        <w:r>
          <w:rPr>
            <w:rFonts w:ascii="仿宋" w:eastAsia="仿宋" w:hAnsi="仿宋" w:cs="仿宋" w:hint="eastAsia"/>
            <w:lang w:eastAsia="zh-CN"/>
          </w:rPr>
          <w:t>(六)、防静电、触电防护及防雷措施</w:t>
        </w:r>
        <w:r>
          <w:tab/>
        </w:r>
        <w:r>
          <w:fldChar w:fldCharType="begin"/>
        </w:r>
        <w:r>
          <w:instrText xml:space="preserve"> PAGEREF _Toc18368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5" w:history="1">
        <w:r>
          <w:rPr>
            <w:rFonts w:ascii="仿宋" w:eastAsia="仿宋" w:hAnsi="仿宋" w:cs="仿宋" w:hint="eastAsia"/>
            <w:lang w:eastAsia="zh-CN"/>
          </w:rPr>
          <w:t>(七)、机械设备安全保障措施</w:t>
        </w:r>
        <w:r>
          <w:tab/>
        </w:r>
        <w:r>
          <w:fldChar w:fldCharType="begin"/>
        </w:r>
        <w:r>
          <w:instrText xml:space="preserve"> PAGEREF _Toc27215 \h </w:instrText>
        </w:r>
        <w:r>
          <w:fldChar w:fldCharType="separate"/>
        </w:r>
        <w:r>
          <w:t>43</w:t>
        </w:r>
        <w:r>
          <w:fldChar w:fldCharType="end"/>
        </w:r>
      </w:hyperlink>
    </w:p>
    <w:p>
      <w:pPr>
        <w:pStyle w:val="TOC1"/>
        <w:tabs>
          <w:tab w:val="right" w:leader="dot" w:pos="8306"/>
        </w:tabs>
      </w:pPr>
      <w:hyperlink w:anchor="_Toc29310" w:history="1">
        <w:r>
          <w:rPr>
            <w:rFonts w:ascii="仿宋" w:eastAsia="仿宋" w:hAnsi="仿宋" w:cs="仿宋" w:hint="eastAsia"/>
            <w:lang w:eastAsia="zh-CN"/>
          </w:rPr>
          <w:t>十、光学计量标准器具项目环境影响分析</w:t>
        </w:r>
        <w:r>
          <w:tab/>
        </w:r>
        <w:r>
          <w:fldChar w:fldCharType="begin"/>
        </w:r>
        <w:r>
          <w:instrText xml:space="preserve"> PAGEREF _Toc29310 \h </w:instrText>
        </w:r>
        <w:r>
          <w:fldChar w:fldCharType="separate"/>
        </w:r>
        <w:r>
          <w:t>45</w:t>
        </w:r>
        <w:r>
          <w:fldChar w:fldCharType="end"/>
        </w:r>
      </w:hyperlink>
    </w:p>
    <w:p>
      <w:pPr>
        <w:pStyle w:val="TOC2"/>
        <w:tabs>
          <w:tab w:val="right" w:leader="dot" w:pos="8306"/>
        </w:tabs>
      </w:pPr>
      <w:hyperlink w:anchor="_Toc22607" w:history="1">
        <w:r>
          <w:rPr>
            <w:rFonts w:ascii="仿宋" w:eastAsia="仿宋" w:hAnsi="仿宋" w:cs="仿宋" w:hint="eastAsia"/>
            <w:lang w:eastAsia="zh-CN"/>
          </w:rPr>
          <w:t>(一)、建设区域环境质量现状</w:t>
        </w:r>
        <w:r>
          <w:tab/>
        </w:r>
        <w:r>
          <w:fldChar w:fldCharType="begin"/>
        </w:r>
        <w:r>
          <w:instrText xml:space="preserve"> PAGEREF _Toc22607 \h </w:instrText>
        </w:r>
        <w:r>
          <w:fldChar w:fldCharType="separate"/>
        </w:r>
        <w:r>
          <w:t>45</w:t>
        </w:r>
        <w:r>
          <w:fldChar w:fldCharType="end"/>
        </w:r>
      </w:hyperlink>
    </w:p>
    <w:p>
      <w:pPr>
        <w:pStyle w:val="TOC2"/>
        <w:tabs>
          <w:tab w:val="right" w:leader="dot" w:pos="8306"/>
        </w:tabs>
      </w:pPr>
      <w:hyperlink w:anchor="_Toc493" w:history="1">
        <w:r>
          <w:rPr>
            <w:rFonts w:ascii="仿宋" w:eastAsia="仿宋" w:hAnsi="仿宋" w:cs="仿宋" w:hint="eastAsia"/>
            <w:lang w:eastAsia="zh-CN"/>
          </w:rPr>
          <w:t>(二)、建设期环境保护</w:t>
        </w:r>
        <w:r>
          <w:tab/>
        </w:r>
        <w:r>
          <w:fldChar w:fldCharType="begin"/>
        </w:r>
        <w:r>
          <w:instrText xml:space="preserve"> PAGEREF _Toc493 \h </w:instrText>
        </w:r>
        <w:r>
          <w:fldChar w:fldCharType="separate"/>
        </w:r>
        <w:r>
          <w:t>46</w:t>
        </w:r>
        <w:r>
          <w:fldChar w:fldCharType="end"/>
        </w:r>
      </w:hyperlink>
    </w:p>
    <w:p>
      <w:pPr>
        <w:pStyle w:val="TOC2"/>
        <w:tabs>
          <w:tab w:val="right" w:leader="dot" w:pos="8306"/>
        </w:tabs>
      </w:pPr>
      <w:hyperlink w:anchor="_Toc12626" w:history="1">
        <w:r>
          <w:rPr>
            <w:rFonts w:ascii="仿宋" w:eastAsia="仿宋" w:hAnsi="仿宋" w:cs="仿宋" w:hint="eastAsia"/>
            <w:lang w:eastAsia="zh-CN"/>
          </w:rPr>
          <w:t>(三)、运营期环境保护</w:t>
        </w:r>
        <w:r>
          <w:tab/>
        </w:r>
        <w:r>
          <w:fldChar w:fldCharType="begin"/>
        </w:r>
        <w:r>
          <w:instrText xml:space="preserve"> PAGEREF _Toc12626 \h </w:instrText>
        </w:r>
        <w:r>
          <w:fldChar w:fldCharType="separate"/>
        </w:r>
        <w:r>
          <w:t>48</w:t>
        </w:r>
        <w:r>
          <w:fldChar w:fldCharType="end"/>
        </w:r>
      </w:hyperlink>
    </w:p>
    <w:p>
      <w:pPr>
        <w:pStyle w:val="TOC2"/>
        <w:tabs>
          <w:tab w:val="right" w:leader="dot" w:pos="8306"/>
        </w:tabs>
      </w:pPr>
      <w:hyperlink w:anchor="_Toc9753" w:history="1">
        <w:r>
          <w:rPr>
            <w:rFonts w:ascii="仿宋" w:eastAsia="仿宋" w:hAnsi="仿宋" w:cs="仿宋" w:hint="eastAsia"/>
            <w:lang w:eastAsia="zh-CN"/>
          </w:rPr>
          <w:t>(四)、光学计量标准器具项目建设对区域经济的影响</w:t>
        </w:r>
        <w:r>
          <w:tab/>
        </w:r>
        <w:r>
          <w:fldChar w:fldCharType="begin"/>
        </w:r>
        <w:r>
          <w:instrText xml:space="preserve"> PAGEREF _Toc9753 \h </w:instrText>
        </w:r>
        <w:r>
          <w:fldChar w:fldCharType="separate"/>
        </w:r>
        <w:r>
          <w:t>49</w:t>
        </w:r>
        <w:r>
          <w:fldChar w:fldCharType="end"/>
        </w:r>
      </w:hyperlink>
    </w:p>
    <w:p>
      <w:pPr>
        <w:pStyle w:val="TOC2"/>
        <w:tabs>
          <w:tab w:val="right" w:leader="dot" w:pos="8306"/>
        </w:tabs>
      </w:pPr>
      <w:hyperlink w:anchor="_Toc26580" w:history="1">
        <w:r>
          <w:rPr>
            <w:rFonts w:ascii="仿宋" w:eastAsia="仿宋" w:hAnsi="仿宋" w:cs="仿宋" w:hint="eastAsia"/>
            <w:lang w:eastAsia="zh-CN"/>
          </w:rPr>
          <w:t>(五)、废弃物处理</w:t>
        </w:r>
        <w:r>
          <w:tab/>
        </w:r>
        <w:r>
          <w:fldChar w:fldCharType="begin"/>
        </w:r>
        <w:r>
          <w:instrText xml:space="preserve"> PAGEREF _Toc26580 \h </w:instrText>
        </w:r>
        <w:r>
          <w:fldChar w:fldCharType="separate"/>
        </w:r>
        <w:r>
          <w:t>51</w:t>
        </w:r>
        <w:r>
          <w:fldChar w:fldCharType="end"/>
        </w:r>
      </w:hyperlink>
    </w:p>
    <w:p>
      <w:pPr>
        <w:pStyle w:val="TOC2"/>
        <w:tabs>
          <w:tab w:val="right" w:leader="dot" w:pos="8306"/>
        </w:tabs>
      </w:pPr>
      <w:hyperlink w:anchor="_Toc1955" w:history="1">
        <w:r>
          <w:rPr>
            <w:rFonts w:ascii="仿宋" w:eastAsia="仿宋" w:hAnsi="仿宋" w:cs="仿宋" w:hint="eastAsia"/>
            <w:lang w:eastAsia="zh-CN"/>
          </w:rPr>
          <w:t>(六)、特殊环境影响分析</w:t>
        </w:r>
        <w:r>
          <w:tab/>
        </w:r>
        <w:r>
          <w:fldChar w:fldCharType="begin"/>
        </w:r>
        <w:r>
          <w:instrText xml:space="preserve"> PAGEREF _Toc1955 \h </w:instrText>
        </w:r>
        <w:r>
          <w:fldChar w:fldCharType="separate"/>
        </w:r>
        <w:r>
          <w:t>52</w:t>
        </w:r>
        <w:r>
          <w:fldChar w:fldCharType="end"/>
        </w:r>
      </w:hyperlink>
    </w:p>
    <w:p>
      <w:pPr>
        <w:pStyle w:val="TOC2"/>
        <w:tabs>
          <w:tab w:val="right" w:leader="dot" w:pos="8306"/>
        </w:tabs>
      </w:pPr>
      <w:hyperlink w:anchor="_Toc27040" w:history="1">
        <w:r>
          <w:rPr>
            <w:rFonts w:ascii="仿宋" w:eastAsia="仿宋" w:hAnsi="仿宋" w:cs="仿宋" w:hint="eastAsia"/>
            <w:lang w:eastAsia="zh-CN"/>
          </w:rPr>
          <w:t>(七)、清洁生产</w:t>
        </w:r>
        <w:r>
          <w:tab/>
        </w:r>
        <w:r>
          <w:fldChar w:fldCharType="begin"/>
        </w:r>
        <w:r>
          <w:instrText xml:space="preserve"> PAGEREF _Toc27040 \h </w:instrText>
        </w:r>
        <w:r>
          <w:fldChar w:fldCharType="separate"/>
        </w:r>
        <w:r>
          <w:t>53</w:t>
        </w:r>
        <w:r>
          <w:fldChar w:fldCharType="end"/>
        </w:r>
      </w:hyperlink>
    </w:p>
    <w:p>
      <w:pPr>
        <w:pStyle w:val="TOC2"/>
        <w:tabs>
          <w:tab w:val="right" w:leader="dot" w:pos="8306"/>
        </w:tabs>
      </w:pPr>
      <w:hyperlink w:anchor="_Toc28182" w:history="1">
        <w:r>
          <w:rPr>
            <w:rFonts w:ascii="仿宋" w:eastAsia="仿宋" w:hAnsi="仿宋" w:cs="仿宋" w:hint="eastAsia"/>
            <w:lang w:eastAsia="zh-CN"/>
          </w:rPr>
          <w:t>(八)、环境保护综合评价</w:t>
        </w:r>
        <w:r>
          <w:tab/>
        </w:r>
        <w:r>
          <w:fldChar w:fldCharType="begin"/>
        </w:r>
        <w:r>
          <w:instrText xml:space="preserve"> PAGEREF _Toc28182 \h </w:instrText>
        </w:r>
        <w:r>
          <w:fldChar w:fldCharType="separate"/>
        </w:r>
        <w:r>
          <w:t>55</w:t>
        </w:r>
        <w:r>
          <w:fldChar w:fldCharType="end"/>
        </w:r>
      </w:hyperlink>
    </w:p>
    <w:p>
      <w:pPr>
        <w:pStyle w:val="TOC1"/>
        <w:tabs>
          <w:tab w:val="right" w:leader="dot" w:pos="8306"/>
        </w:tabs>
      </w:pPr>
      <w:hyperlink w:anchor="_Toc21856" w:history="1">
        <w:r>
          <w:rPr>
            <w:rFonts w:ascii="仿宋" w:eastAsia="仿宋" w:hAnsi="仿宋" w:cs="仿宋" w:hint="eastAsia"/>
            <w:lang w:eastAsia="zh-CN"/>
          </w:rPr>
          <w:t>十一、光学计量标准器具项目风险管理</w:t>
        </w:r>
        <w:r>
          <w:tab/>
        </w:r>
        <w:r>
          <w:fldChar w:fldCharType="begin"/>
        </w:r>
        <w:r>
          <w:instrText xml:space="preserve"> PAGEREF _Toc21856 \h </w:instrText>
        </w:r>
        <w:r>
          <w:fldChar w:fldCharType="separate"/>
        </w:r>
        <w:r>
          <w:t>56</w:t>
        </w:r>
        <w:r>
          <w:fldChar w:fldCharType="end"/>
        </w:r>
      </w:hyperlink>
    </w:p>
    <w:p>
      <w:pPr>
        <w:pStyle w:val="TOC2"/>
        <w:tabs>
          <w:tab w:val="right" w:leader="dot" w:pos="8306"/>
        </w:tabs>
      </w:pPr>
      <w:hyperlink w:anchor="_Toc9648" w:history="1">
        <w:r>
          <w:rPr>
            <w:rFonts w:ascii="仿宋" w:eastAsia="仿宋" w:hAnsi="仿宋" w:cs="仿宋" w:hint="eastAsia"/>
            <w:lang w:eastAsia="zh-CN"/>
          </w:rPr>
          <w:t>(一)、风险识别与评估</w:t>
        </w:r>
        <w:r>
          <w:tab/>
        </w:r>
        <w:r>
          <w:fldChar w:fldCharType="begin"/>
        </w:r>
        <w:r>
          <w:instrText xml:space="preserve"> PAGEREF _Toc9648 \h </w:instrText>
        </w:r>
        <w:r>
          <w:fldChar w:fldCharType="separate"/>
        </w:r>
        <w:r>
          <w:t>56</w:t>
        </w:r>
        <w:r>
          <w:fldChar w:fldCharType="end"/>
        </w:r>
      </w:hyperlink>
    </w:p>
    <w:p>
      <w:pPr>
        <w:pStyle w:val="TOC2"/>
        <w:tabs>
          <w:tab w:val="right" w:leader="dot" w:pos="8306"/>
        </w:tabs>
      </w:pPr>
      <w:hyperlink w:anchor="_Toc13734" w:history="1">
        <w:r>
          <w:rPr>
            <w:rFonts w:ascii="仿宋" w:eastAsia="仿宋" w:hAnsi="仿宋" w:cs="仿宋" w:hint="eastAsia"/>
            <w:lang w:eastAsia="zh-CN"/>
          </w:rPr>
          <w:t>(二)、风险应对策略</w:t>
        </w:r>
        <w:r>
          <w:tab/>
        </w:r>
        <w:r>
          <w:fldChar w:fldCharType="begin"/>
        </w:r>
        <w:r>
          <w:instrText xml:space="preserve"> PAGEREF _Toc13734 \h </w:instrText>
        </w:r>
        <w:r>
          <w:fldChar w:fldCharType="separate"/>
        </w:r>
        <w:r>
          <w:t>57</w:t>
        </w:r>
        <w:r>
          <w:fldChar w:fldCharType="end"/>
        </w:r>
      </w:hyperlink>
    </w:p>
    <w:p>
      <w:pPr>
        <w:pStyle w:val="TOC2"/>
        <w:tabs>
          <w:tab w:val="right" w:leader="dot" w:pos="8306"/>
        </w:tabs>
      </w:pPr>
      <w:hyperlink w:anchor="_Toc2242" w:history="1">
        <w:r>
          <w:rPr>
            <w:rFonts w:ascii="仿宋" w:eastAsia="仿宋" w:hAnsi="仿宋" w:cs="仿宋" w:hint="eastAsia"/>
            <w:lang w:eastAsia="zh-CN"/>
          </w:rPr>
          <w:t>(三)、风险监控与控制</w:t>
        </w:r>
        <w:r>
          <w:tab/>
        </w:r>
        <w:r>
          <w:fldChar w:fldCharType="begin"/>
        </w:r>
        <w:r>
          <w:instrText xml:space="preserve"> PAGEREF _Toc2242 \h </w:instrText>
        </w:r>
        <w:r>
          <w:fldChar w:fldCharType="separate"/>
        </w:r>
        <w:r>
          <w:t>59</w:t>
        </w:r>
        <w:r>
          <w:fldChar w:fldCharType="end"/>
        </w:r>
      </w:hyperlink>
    </w:p>
    <w:p>
      <w:pPr>
        <w:pStyle w:val="TOC1"/>
        <w:tabs>
          <w:tab w:val="right" w:leader="dot" w:pos="8306"/>
        </w:tabs>
      </w:pPr>
      <w:hyperlink w:anchor="_Toc13666" w:history="1">
        <w:r>
          <w:rPr>
            <w:rFonts w:ascii="仿宋" w:eastAsia="仿宋" w:hAnsi="仿宋" w:cs="仿宋" w:hint="eastAsia"/>
            <w:lang w:eastAsia="zh-CN"/>
          </w:rPr>
          <w:t>十二、光学计量标准器具项目技术管理</w:t>
        </w:r>
        <w:r>
          <w:tab/>
        </w:r>
        <w:r>
          <w:fldChar w:fldCharType="begin"/>
        </w:r>
        <w:r>
          <w:instrText xml:space="preserve"> PAGEREF _Toc13666 \h </w:instrText>
        </w:r>
        <w:r>
          <w:fldChar w:fldCharType="separate"/>
        </w:r>
        <w:r>
          <w:t>60</w:t>
        </w:r>
        <w:r>
          <w:fldChar w:fldCharType="end"/>
        </w:r>
      </w:hyperlink>
    </w:p>
    <w:p>
      <w:pPr>
        <w:pStyle w:val="TOC2"/>
        <w:tabs>
          <w:tab w:val="right" w:leader="dot" w:pos="8306"/>
        </w:tabs>
      </w:pPr>
      <w:hyperlink w:anchor="_Toc28890" w:history="1">
        <w:r>
          <w:rPr>
            <w:rFonts w:ascii="仿宋" w:eastAsia="仿宋" w:hAnsi="仿宋" w:cs="仿宋" w:hint="eastAsia"/>
            <w:lang w:eastAsia="zh-CN"/>
          </w:rPr>
          <w:t>(一)、技术方案选用方向</w:t>
        </w:r>
        <w:r>
          <w:tab/>
        </w:r>
        <w:r>
          <w:fldChar w:fldCharType="begin"/>
        </w:r>
        <w:r>
          <w:instrText xml:space="preserve"> PAGEREF _Toc28890 \h </w:instrText>
        </w:r>
        <w:r>
          <w:fldChar w:fldCharType="separate"/>
        </w:r>
        <w:r>
          <w:t>60</w:t>
        </w:r>
        <w:r>
          <w:fldChar w:fldCharType="end"/>
        </w:r>
      </w:hyperlink>
    </w:p>
    <w:p>
      <w:pPr>
        <w:pStyle w:val="TOC2"/>
        <w:tabs>
          <w:tab w:val="right" w:leader="dot" w:pos="8306"/>
        </w:tabs>
      </w:pPr>
      <w:hyperlink w:anchor="_Toc8411" w:history="1">
        <w:r>
          <w:rPr>
            <w:rFonts w:ascii="仿宋" w:eastAsia="仿宋" w:hAnsi="仿宋" w:cs="仿宋" w:hint="eastAsia"/>
            <w:lang w:eastAsia="zh-CN"/>
          </w:rPr>
          <w:t>(二)、工艺技术方案选用原则</w:t>
        </w:r>
        <w:r>
          <w:tab/>
        </w:r>
        <w:r>
          <w:fldChar w:fldCharType="begin"/>
        </w:r>
        <w:r>
          <w:instrText xml:space="preserve"> PAGEREF _Toc8411 \h </w:instrText>
        </w:r>
        <w:r>
          <w:fldChar w:fldCharType="separate"/>
        </w:r>
        <w:r>
          <w:t>62</w:t>
        </w:r>
        <w:r>
          <w:fldChar w:fldCharType="end"/>
        </w:r>
      </w:hyperlink>
    </w:p>
    <w:p>
      <w:pPr>
        <w:pStyle w:val="TOC2"/>
        <w:tabs>
          <w:tab w:val="right" w:leader="dot" w:pos="8306"/>
        </w:tabs>
      </w:pPr>
      <w:hyperlink w:anchor="_Toc13895" w:history="1">
        <w:r>
          <w:rPr>
            <w:rFonts w:ascii="仿宋" w:eastAsia="仿宋" w:hAnsi="仿宋" w:cs="仿宋" w:hint="eastAsia"/>
            <w:lang w:eastAsia="zh-CN"/>
          </w:rPr>
          <w:t>(三)、工艺技术方案要求</w:t>
        </w:r>
        <w:r>
          <w:tab/>
        </w:r>
        <w:r>
          <w:fldChar w:fldCharType="begin"/>
        </w:r>
        <w:r>
          <w:instrText xml:space="preserve"> PAGEREF _Toc13895 \h </w:instrText>
        </w:r>
        <w:r>
          <w:fldChar w:fldCharType="separate"/>
        </w:r>
        <w:r>
          <w:t>64</w:t>
        </w:r>
        <w:r>
          <w:fldChar w:fldCharType="end"/>
        </w:r>
      </w:hyperlink>
    </w:p>
    <w:p>
      <w:pPr>
        <w:pStyle w:val="TOC1"/>
        <w:tabs>
          <w:tab w:val="right" w:leader="dot" w:pos="8306"/>
        </w:tabs>
      </w:pPr>
      <w:hyperlink w:anchor="_Toc24490" w:history="1">
        <w:r>
          <w:rPr>
            <w:rFonts w:ascii="仿宋" w:eastAsia="仿宋" w:hAnsi="仿宋" w:cs="仿宋" w:hint="eastAsia"/>
            <w:lang w:eastAsia="zh-CN"/>
          </w:rPr>
          <w:t>十三、光学计量标准器具项目工程方案分析</w:t>
        </w:r>
        <w:r>
          <w:tab/>
        </w:r>
        <w:r>
          <w:fldChar w:fldCharType="begin"/>
        </w:r>
        <w:r>
          <w:instrText xml:space="preserve"> PAGEREF _Toc24490 \h </w:instrText>
        </w:r>
        <w:r>
          <w:fldChar w:fldCharType="separate"/>
        </w:r>
        <w:r>
          <w:t>66</w:t>
        </w:r>
        <w:r>
          <w:fldChar w:fldCharType="end"/>
        </w:r>
      </w:hyperlink>
    </w:p>
    <w:p>
      <w:pPr>
        <w:pStyle w:val="TOC2"/>
        <w:tabs>
          <w:tab w:val="right" w:leader="dot" w:pos="8306"/>
        </w:tabs>
      </w:pPr>
      <w:hyperlink w:anchor="_Toc22715" w:history="1">
        <w:r>
          <w:rPr>
            <w:rFonts w:ascii="仿宋" w:eastAsia="仿宋" w:hAnsi="仿宋" w:cs="仿宋" w:hint="eastAsia"/>
            <w:lang w:eastAsia="zh-CN"/>
          </w:rPr>
          <w:t>(一)、建筑工程设计原则</w:t>
        </w:r>
        <w:r>
          <w:tab/>
        </w:r>
        <w:r>
          <w:fldChar w:fldCharType="begin"/>
        </w:r>
        <w:r>
          <w:instrText xml:space="preserve"> PAGEREF _Toc22715 \h </w:instrText>
        </w:r>
        <w:r>
          <w:fldChar w:fldCharType="separate"/>
        </w:r>
        <w:r>
          <w:t>66</w:t>
        </w:r>
        <w:r>
          <w:fldChar w:fldCharType="end"/>
        </w:r>
      </w:hyperlink>
    </w:p>
    <w:p>
      <w:pPr>
        <w:pStyle w:val="TOC2"/>
        <w:tabs>
          <w:tab w:val="right" w:leader="dot" w:pos="8306"/>
        </w:tabs>
      </w:pPr>
      <w:hyperlink w:anchor="_Toc14149" w:history="1">
        <w:r>
          <w:rPr>
            <w:rFonts w:ascii="仿宋" w:eastAsia="仿宋" w:hAnsi="仿宋" w:cs="仿宋" w:hint="eastAsia"/>
            <w:lang w:eastAsia="zh-CN"/>
          </w:rPr>
          <w:t>(二)、土建工程建设指标</w:t>
        </w:r>
        <w:r>
          <w:tab/>
        </w:r>
        <w:r>
          <w:fldChar w:fldCharType="begin"/>
        </w:r>
        <w:r>
          <w:instrText xml:space="preserve"> PAGEREF _Toc14149 \h </w:instrText>
        </w:r>
        <w:r>
          <w:fldChar w:fldCharType="separate"/>
        </w:r>
        <w:r>
          <w:t>70</w:t>
        </w:r>
        <w:r>
          <w:fldChar w:fldCharType="end"/>
        </w:r>
      </w:hyperlink>
    </w:p>
    <w:p>
      <w:pPr>
        <w:pStyle w:val="TOC1"/>
        <w:tabs>
          <w:tab w:val="right" w:leader="dot" w:pos="8306"/>
        </w:tabs>
      </w:pPr>
      <w:hyperlink w:anchor="_Toc544" w:history="1">
        <w:r>
          <w:rPr>
            <w:rFonts w:ascii="仿宋" w:eastAsia="仿宋" w:hAnsi="仿宋" w:cs="仿宋" w:hint="eastAsia"/>
            <w:lang w:eastAsia="zh-CN"/>
          </w:rPr>
          <w:t>十四、光学计量标准器具项目治理与监督</w:t>
        </w:r>
        <w:r>
          <w:tab/>
        </w:r>
        <w:r>
          <w:fldChar w:fldCharType="begin"/>
        </w:r>
        <w:r>
          <w:instrText xml:space="preserve"> PAGEREF _Toc544 \h </w:instrText>
        </w:r>
        <w:r>
          <w:fldChar w:fldCharType="separate"/>
        </w:r>
        <w:r>
          <w:t>71</w:t>
        </w:r>
        <w:r>
          <w:fldChar w:fldCharType="end"/>
        </w:r>
      </w:hyperlink>
    </w:p>
    <w:p>
      <w:pPr>
        <w:pStyle w:val="TOC2"/>
        <w:tabs>
          <w:tab w:val="right" w:leader="dot" w:pos="8306"/>
        </w:tabs>
      </w:pPr>
      <w:hyperlink w:anchor="_Toc25366" w:history="1">
        <w:r>
          <w:rPr>
            <w:rFonts w:ascii="仿宋" w:eastAsia="仿宋" w:hAnsi="仿宋" w:cs="仿宋" w:hint="eastAsia"/>
            <w:lang w:eastAsia="zh-CN"/>
          </w:rPr>
          <w:t>(一)、光学计量标准器具项目治理结构</w:t>
        </w:r>
        <w:r>
          <w:tab/>
        </w:r>
        <w:r>
          <w:fldChar w:fldCharType="begin"/>
        </w:r>
        <w:r>
          <w:instrText xml:space="preserve"> PAGEREF _Toc25366 \h </w:instrText>
        </w:r>
        <w:r>
          <w:fldChar w:fldCharType="separate"/>
        </w:r>
        <w:r>
          <w:t>71</w:t>
        </w:r>
        <w:r>
          <w:fldChar w:fldCharType="end"/>
        </w:r>
      </w:hyperlink>
    </w:p>
    <w:p>
      <w:pPr>
        <w:pStyle w:val="TOC2"/>
        <w:tabs>
          <w:tab w:val="right" w:leader="dot" w:pos="8306"/>
        </w:tabs>
      </w:pPr>
      <w:hyperlink w:anchor="_Toc23760" w:history="1">
        <w:r>
          <w:rPr>
            <w:rFonts w:ascii="仿宋" w:eastAsia="仿宋" w:hAnsi="仿宋" w:cs="仿宋" w:hint="eastAsia"/>
            <w:lang w:eastAsia="zh-CN"/>
          </w:rPr>
          <w:t>(二)、监督与审计</w:t>
        </w:r>
        <w:r>
          <w:tab/>
        </w:r>
        <w:r>
          <w:fldChar w:fldCharType="begin"/>
        </w:r>
        <w:r>
          <w:instrText xml:space="preserve"> PAGEREF _Toc23760 \h </w:instrText>
        </w:r>
        <w:r>
          <w:fldChar w:fldCharType="separate"/>
        </w:r>
        <w:r>
          <w:t>73</w:t>
        </w:r>
        <w:r>
          <w:fldChar w:fldCharType="end"/>
        </w:r>
      </w:hyperlink>
    </w:p>
    <w:p>
      <w:pPr>
        <w:pStyle w:val="TOC1"/>
        <w:tabs>
          <w:tab w:val="right" w:leader="dot" w:pos="8306"/>
        </w:tabs>
      </w:pPr>
      <w:hyperlink w:anchor="_Toc13887" w:history="1">
        <w:r>
          <w:rPr>
            <w:rFonts w:ascii="仿宋" w:eastAsia="仿宋" w:hAnsi="仿宋" w:cs="仿宋" w:hint="eastAsia"/>
            <w:lang w:eastAsia="zh-CN"/>
          </w:rPr>
          <w:t>十五、光学计量标准器具项目变更管理</w:t>
        </w:r>
        <w:r>
          <w:tab/>
        </w:r>
        <w:r>
          <w:fldChar w:fldCharType="begin"/>
        </w:r>
        <w:r>
          <w:instrText xml:space="preserve"> PAGEREF _Toc13887 \h </w:instrText>
        </w:r>
        <w:r>
          <w:fldChar w:fldCharType="separate"/>
        </w:r>
        <w:r>
          <w:t>74</w:t>
        </w:r>
        <w:r>
          <w:fldChar w:fldCharType="end"/>
        </w:r>
      </w:hyperlink>
    </w:p>
    <w:p>
      <w:pPr>
        <w:pStyle w:val="TOC2"/>
        <w:tabs>
          <w:tab w:val="right" w:leader="dot" w:pos="8306"/>
        </w:tabs>
      </w:pPr>
      <w:hyperlink w:anchor="_Toc16592" w:history="1">
        <w:r>
          <w:rPr>
            <w:rFonts w:ascii="仿宋" w:eastAsia="仿宋" w:hAnsi="仿宋" w:cs="仿宋" w:hint="eastAsia"/>
            <w:lang w:eastAsia="zh-CN"/>
          </w:rPr>
          <w:t>(一)、变更申请与评估</w:t>
        </w:r>
        <w:r>
          <w:tab/>
        </w:r>
        <w:r>
          <w:fldChar w:fldCharType="begin"/>
        </w:r>
        <w:r>
          <w:instrText xml:space="preserve"> PAGEREF _Toc16592 \h </w:instrText>
        </w:r>
        <w:r>
          <w:fldChar w:fldCharType="separate"/>
        </w:r>
        <w:r>
          <w:t>74</w:t>
        </w:r>
        <w:r>
          <w:fldChar w:fldCharType="end"/>
        </w:r>
      </w:hyperlink>
    </w:p>
    <w:p>
      <w:pPr>
        <w:pStyle w:val="TOC2"/>
        <w:tabs>
          <w:tab w:val="right" w:leader="dot" w:pos="8306"/>
        </w:tabs>
      </w:pPr>
      <w:hyperlink w:anchor="_Toc23663" w:history="1">
        <w:r>
          <w:rPr>
            <w:rFonts w:ascii="仿宋" w:eastAsia="仿宋" w:hAnsi="仿宋" w:cs="仿宋" w:hint="eastAsia"/>
            <w:lang w:eastAsia="zh-CN"/>
          </w:rPr>
          <w:t>(二)、变更实施与控制</w:t>
        </w:r>
        <w:r>
          <w:tab/>
        </w:r>
        <w:r>
          <w:fldChar w:fldCharType="begin"/>
        </w:r>
        <w:r>
          <w:instrText xml:space="preserve"> PAGEREF _Toc23663 \h </w:instrText>
        </w:r>
        <w:r>
          <w:fldChar w:fldCharType="separate"/>
        </w:r>
        <w:r>
          <w:t>75</w:t>
        </w:r>
        <w:r>
          <w:fldChar w:fldCharType="end"/>
        </w:r>
      </w:hyperlink>
    </w:p>
    <w:p>
      <w:pPr>
        <w:pStyle w:val="TOC1"/>
        <w:tabs>
          <w:tab w:val="right" w:leader="dot" w:pos="8306"/>
        </w:tabs>
      </w:pPr>
      <w:hyperlink w:anchor="_Toc6092" w:history="1">
        <w:r>
          <w:rPr>
            <w:rFonts w:ascii="仿宋" w:eastAsia="仿宋" w:hAnsi="仿宋" w:cs="仿宋" w:hint="eastAsia"/>
            <w:lang w:eastAsia="zh-CN"/>
          </w:rPr>
          <w:t>十六、光学计量标准器具项目实施时间节点</w:t>
        </w:r>
        <w:r>
          <w:tab/>
        </w:r>
        <w:r>
          <w:fldChar w:fldCharType="begin"/>
        </w:r>
        <w:r>
          <w:instrText xml:space="preserve"> PAGEREF _Toc6092 \h </w:instrText>
        </w:r>
        <w:r>
          <w:fldChar w:fldCharType="separate"/>
        </w:r>
        <w:r>
          <w:t>76</w:t>
        </w:r>
        <w:r>
          <w:fldChar w:fldCharType="end"/>
        </w:r>
      </w:hyperlink>
    </w:p>
    <w:p>
      <w:pPr>
        <w:pStyle w:val="TOC2"/>
        <w:tabs>
          <w:tab w:val="right" w:leader="dot" w:pos="8306"/>
        </w:tabs>
      </w:pPr>
      <w:hyperlink w:anchor="_Toc14969" w:history="1">
        <w:r>
          <w:rPr>
            <w:rFonts w:ascii="仿宋" w:eastAsia="仿宋" w:hAnsi="仿宋" w:cs="仿宋" w:hint="eastAsia"/>
            <w:lang w:eastAsia="zh-CN"/>
          </w:rPr>
          <w:t>(一)、光学计量标准器具项目启动阶段时间节点</w:t>
        </w:r>
        <w:r>
          <w:tab/>
        </w:r>
        <w:r>
          <w:fldChar w:fldCharType="begin"/>
        </w:r>
        <w:r>
          <w:instrText xml:space="preserve"> PAGEREF _Toc14969 \h </w:instrText>
        </w:r>
        <w:r>
          <w:fldChar w:fldCharType="separate"/>
        </w:r>
        <w:r>
          <w:t>76</w:t>
        </w:r>
        <w:r>
          <w:fldChar w:fldCharType="end"/>
        </w:r>
      </w:hyperlink>
    </w:p>
    <w:p>
      <w:pPr>
        <w:pStyle w:val="TOC2"/>
        <w:tabs>
          <w:tab w:val="right" w:leader="dot" w:pos="8306"/>
        </w:tabs>
      </w:pPr>
      <w:hyperlink w:anchor="_Toc5588" w:history="1">
        <w:r>
          <w:rPr>
            <w:rFonts w:ascii="仿宋" w:eastAsia="仿宋" w:hAnsi="仿宋" w:cs="仿宋" w:hint="eastAsia"/>
            <w:lang w:eastAsia="zh-CN"/>
          </w:rPr>
          <w:t>(二)、光学计量标准器具项目执行阶段时间节点</w:t>
        </w:r>
        <w:r>
          <w:tab/>
        </w:r>
        <w:r>
          <w:fldChar w:fldCharType="begin"/>
        </w:r>
        <w:r>
          <w:instrText xml:space="preserve"> PAGEREF _Toc5588 \h </w:instrText>
        </w:r>
        <w:r>
          <w:fldChar w:fldCharType="separate"/>
        </w:r>
        <w:r>
          <w:t>77</w:t>
        </w:r>
        <w:r>
          <w:fldChar w:fldCharType="end"/>
        </w:r>
      </w:hyperlink>
    </w:p>
    <w:p>
      <w:pPr>
        <w:pStyle w:val="TOC2"/>
        <w:tabs>
          <w:tab w:val="right" w:leader="dot" w:pos="8306"/>
        </w:tabs>
      </w:pPr>
      <w:hyperlink w:anchor="_Toc13454" w:history="1">
        <w:r>
          <w:rPr>
            <w:rFonts w:ascii="仿宋" w:eastAsia="仿宋" w:hAnsi="仿宋" w:cs="仿宋" w:hint="eastAsia"/>
            <w:lang w:eastAsia="zh-CN"/>
          </w:rPr>
          <w:t>(三)、光学计量标准器具项目完成阶段时间节点</w:t>
        </w:r>
        <w:r>
          <w:tab/>
        </w:r>
        <w:r>
          <w:fldChar w:fldCharType="begin"/>
        </w:r>
        <w:r>
          <w:instrText xml:space="preserve"> PAGEREF _Toc13454 \h </w:instrText>
        </w:r>
        <w:r>
          <w:fldChar w:fldCharType="separate"/>
        </w:r>
        <w:r>
          <w:t>78</w:t>
        </w:r>
        <w:r>
          <w:fldChar w:fldCharType="end"/>
        </w:r>
      </w:hyperlink>
    </w:p>
    <w:p>
      <w:pPr>
        <w:pStyle w:val="TOC1"/>
        <w:tabs>
          <w:tab w:val="right" w:leader="dot" w:pos="8306"/>
        </w:tabs>
      </w:pPr>
      <w:hyperlink w:anchor="_Toc5426" w:history="1">
        <w:r>
          <w:rPr>
            <w:rFonts w:ascii="仿宋" w:eastAsia="仿宋" w:hAnsi="仿宋" w:cs="仿宋" w:hint="eastAsia"/>
            <w:lang w:eastAsia="zh-CN"/>
          </w:rPr>
          <w:t>十七、风险识别与分类</w:t>
        </w:r>
        <w:r>
          <w:tab/>
        </w:r>
        <w:r>
          <w:fldChar w:fldCharType="begin"/>
        </w:r>
        <w:r>
          <w:instrText xml:space="preserve"> PAGEREF _Toc5426 \h </w:instrText>
        </w:r>
        <w:r>
          <w:fldChar w:fldCharType="separate"/>
        </w:r>
        <w:r>
          <w:t>79</w:t>
        </w:r>
        <w:r>
          <w:fldChar w:fldCharType="end"/>
        </w:r>
      </w:hyperlink>
    </w:p>
    <w:p>
      <w:pPr>
        <w:pStyle w:val="TOC2"/>
        <w:tabs>
          <w:tab w:val="right" w:leader="dot" w:pos="8306"/>
        </w:tabs>
      </w:pPr>
      <w:hyperlink w:anchor="_Toc3904" w:history="1">
        <w:r>
          <w:rPr>
            <w:rFonts w:ascii="仿宋" w:eastAsia="仿宋" w:hAnsi="仿宋" w:cs="仿宋" w:hint="eastAsia"/>
            <w:lang w:eastAsia="zh-CN"/>
          </w:rPr>
          <w:t>(一)、风险识别</w:t>
        </w:r>
        <w:r>
          <w:tab/>
        </w:r>
        <w:r>
          <w:fldChar w:fldCharType="begin"/>
        </w:r>
        <w:r>
          <w:instrText xml:space="preserve"> PAGEREF _Toc3904 \h </w:instrText>
        </w:r>
        <w:r>
          <w:fldChar w:fldCharType="separate"/>
        </w:r>
        <w:r>
          <w:t>79</w:t>
        </w:r>
        <w:r>
          <w:fldChar w:fldCharType="end"/>
        </w:r>
      </w:hyperlink>
    </w:p>
    <w:p>
      <w:pPr>
        <w:pStyle w:val="TOC2"/>
        <w:tabs>
          <w:tab w:val="right" w:leader="dot" w:pos="8306"/>
        </w:tabs>
      </w:pPr>
      <w:hyperlink w:anchor="_Toc5590" w:history="1">
        <w:r>
          <w:rPr>
            <w:rFonts w:ascii="仿宋" w:eastAsia="仿宋" w:hAnsi="仿宋" w:cs="仿宋" w:hint="eastAsia"/>
            <w:lang w:eastAsia="zh-CN"/>
          </w:rPr>
          <w:t>(二)、风险分类</w:t>
        </w:r>
        <w:r>
          <w:tab/>
        </w:r>
        <w:r>
          <w:fldChar w:fldCharType="begin"/>
        </w:r>
        <w:r>
          <w:instrText xml:space="preserve"> PAGEREF _Toc5590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53"/>
      <w:r>
        <w:rPr>
          <w:rFonts w:ascii="仿宋" w:eastAsia="仿宋" w:hAnsi="仿宋" w:cs="仿宋" w:hint="eastAsia"/>
          <w:sz w:val="28"/>
          <w:lang w:eastAsia="zh-CN"/>
        </w:rPr>
        <w:t>一、光学计量标准器具项目危机管理</w:t>
      </w:r>
      <w:bookmarkEnd w:id="2"/>
    </w:p>
    <w:p>
      <w:pPr>
        <w:pStyle w:val="Heading2"/>
        <w:rPr>
          <w:rFonts w:ascii="仿宋" w:eastAsia="仿宋" w:hAnsi="仿宋" w:cs="仿宋" w:hint="eastAsia"/>
          <w:lang w:eastAsia="zh-CN"/>
        </w:rPr>
      </w:pPr>
      <w:bookmarkStart w:id="3" w:name="_Toc226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学计量标准器具项目危机管理中，危机预警与识别是确保光学计量标准器具项目稳健运行的核心步骤。通过建立全面的监测机制，光学计量标准器具项目团队旨在及时发现和理解潜在的风险和危机因素，以便采取及时的预防和应对措施，确保光学计量标准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学计量标准器具项目团队全面分析了整个光学计量标准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学计量标准器具项目团队着重于明确定义光学计量标准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学计量标准器具项目进展的持续监控，团队能够及时发现潜在问题并作出迅速反应。光学计量标准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在这一阶段，团队的专业素养和反应速度将发挥至关重要的作用，以确保潜在危机能够在初期得到有效的处理，最大程度地减轻负面影响。通过危机预警与识别，光学计量标准器具项目得以更有序、可控地推进。</w:t>
      </w:r>
    </w:p>
    <w:p>
      <w:pPr>
        <w:pStyle w:val="Heading2"/>
        <w:ind w:firstLine="560" w:firstLineChars="200"/>
        <w:rPr>
          <w:rFonts w:ascii="仿宋" w:eastAsia="仿宋" w:hAnsi="仿宋" w:cs="仿宋" w:hint="eastAsia"/>
          <w:sz w:val="28"/>
          <w:lang w:eastAsia="zh-CN"/>
        </w:rPr>
      </w:pPr>
      <w:bookmarkStart w:id="4" w:name="_Toc287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在危机发生时，光学计量标准器具项目团队立即行动，成立了应急小组。该小组的任务是迅速制定并实施紧急应对措施，以最小化潜在损失。以下是采取的主要措施：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暂停光学计量标准器具项目进度：为遏制危机蔓延，光学计量标准器具项目暂时停止进行，以便全面评估当前状况。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资源重新分配：重新评估光学计量标准器具项目资源的分配，确保最大限度地减小损失。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实时沟通：与关键利益相关者建立实时沟通机制，向他们传递光学计量标准器具项目危机的实际状况，保障光学计量标准器具项目核心利益。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在紧急应对的同时，光学计量标准器具项目团队强调了团队协作和有效沟通的重要性。以下是团队协作的关键举措：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信息共享机制：建立了信息共享平台，确保团队成员能够及时获取光学计量标准器具项目危机的实时信息。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领导者沟通：光学计量标准器具项目领导者通过定期会议和即时沟通工具，指导团队应对危机，保持团队稳定运行。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随着危机得到初步控制，光学计量标准器具项目团队转向制定恢复计划，以确保光学计量标准器具项目能够从中迅速恢复。主要恢复计划包括：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修复受损的进度计划：重新评估光学计量标准器具项目进度，制定修复计划，确保光学计量标准器具项目尽快回归正常进程。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重新调整资源分配：优化资源分配，确保光学计量标准器具项目在有限资源下高效运转。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风险管理机制加强：对光学计量标准器具项目风险进行全面评估，制定更强化的风险管理策略，以预防未来可能的危机。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739"/>
      <w:r>
        <w:rPr>
          <w:rFonts w:ascii="仿宋" w:eastAsia="仿宋" w:hAnsi="仿宋" w:cs="仿宋" w:hint="eastAsia"/>
          <w:sz w:val="28"/>
          <w:lang w:eastAsia="zh-CN"/>
        </w:rPr>
        <w:t>二、光学计量标准器具项目绩效评估</w:t>
      </w:r>
      <w:bookmarkEnd w:id="5"/>
    </w:p>
    <w:p>
      <w:pPr>
        <w:pStyle w:val="Heading2"/>
        <w:rPr>
          <w:rFonts w:ascii="仿宋" w:eastAsia="仿宋" w:hAnsi="仿宋" w:cs="仿宋" w:hint="eastAsia"/>
          <w:lang w:eastAsia="zh-CN"/>
        </w:rPr>
      </w:pPr>
      <w:bookmarkStart w:id="6" w:name="_Toc400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光学计量标准器具项目中，我们设计了一套全面的绩效评估指标，以确保光学计量标准器具项目的可控和成功交付。这些指标跨足光学计量标准器具项目目标、成本、进度和质量等多个维度，为我们提供了全面洞察光学计量标准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目标达成率是我们关注的首要指标。我们设定了明确的目标，并通过定期监测和评估，迅速发现并应对潜在的目标偏差。这为光学计量标准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成本绩效是另一个核心关注点。通过实际成本与预算成本的对比分析，我们深入了解成本差异的原因，及时调整资源分配，保持光学计量标准器具项目在经济效益方面的合理水平。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进度作为关键的绩效指标之一，得到了精心的关注。我们制定了详细的光学计量标准器具项目进度计划，并设立了进度符合度指标，确保实际进度与计划进度保持一致。这使我们能够快速发现和解决潜在的进度问题，保持光学计量标准器具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学计量标准器具项目绩效的不可或缺的一环。我们引入了一系列的质量标准和客户满意度指标，以确保光学计量标准器具项目交付的成果在质量上达到或超越预期水平。通过持续监测这些指标，我们努力提升光学计量标准器具项目整体质量水平，为光学计量标准器具项目的成功交付提供有力保障。通过这些科学且全面的绩效评估，我们能够更好地引导光学计量标准器具项目的持续改进，确保光学计量标准器具项目目标的顺利达成。</w:t>
      </w:r>
    </w:p>
    <w:p>
      <w:pPr>
        <w:pStyle w:val="Heading2"/>
        <w:ind w:firstLine="560" w:firstLineChars="200"/>
        <w:rPr>
          <w:rFonts w:ascii="仿宋" w:eastAsia="仿宋" w:hAnsi="仿宋" w:cs="仿宋" w:hint="eastAsia"/>
          <w:sz w:val="28"/>
          <w:lang w:eastAsia="zh-CN"/>
        </w:rPr>
      </w:pPr>
      <w:bookmarkStart w:id="7" w:name="_Toc2203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绩效评估是光学计量标准器具项目中的关键环节，为确保光学计量标准器具项目达到预期目标，我们采用了多层次、多维度的绩效评估方法。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学计量标准器具项目的战略目标对齐，确保每个决策和行动都与光学计量标准器具项目整体目标保持一致。团队会定期召开战略对齐会议，审视当前工作与光学计量标准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学计量标准器具项目进度、质量、成本和风险等方面。这些指标通过数据收集和分析，为光学计量标准器具项目管理团队提供了客观的评估依据。例如，我们通过光学计量标准器具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光学计量标准器具项目内部，还考虑了光学计量标准器具项目对外部环境的影响。我们定期进行干系人满意度调查，以了解各利益相关方对光学计量标准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这种多层次、多角度的绩效评估方法，使得我们能够全面了解光学计量标准器具项目的运行状态，及时做出调整，确保光学计量标准器具项目在不断变化的环境中保持稳健前行。</w:t>
      </w:r>
    </w:p>
    <w:p>
      <w:pPr>
        <w:pStyle w:val="Heading2"/>
        <w:ind w:firstLine="560" w:firstLineChars="200"/>
        <w:rPr>
          <w:rFonts w:ascii="仿宋" w:eastAsia="仿宋" w:hAnsi="仿宋" w:cs="仿宋" w:hint="eastAsia"/>
          <w:sz w:val="28"/>
          <w:lang w:eastAsia="zh-CN"/>
        </w:rPr>
      </w:pPr>
      <w:bookmarkStart w:id="8" w:name="_Toc206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为了确保光学计量标准器具项目的有效管理和不断优化，我们采用了精心设计的绩效评估周期。这个周期旨在实现灵活、实时和全面的评估，以适应光学计量标准器具项目执行中的各种挑战。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学计量标准器具项目的不同需求，分为短期、中期和长期。短期评估关注每个迭代或工作周期，以及时发现和解决当前任务中的问题。中期评估涵盖几个迭代，深入了解整体光学计量标准器具项目的趋势和性能。长期评估则着眼于整个光学计量标准器具项目阶段，确保光学计量标准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学计量标准器具项目管理工具和协作平台，团队成员能够随时更新和分享光学计量标准器具项目数据。这种实时性的反馈机制使我们能够及时察觉潜在问题，快速调整，保持光学计量标准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学计量标准器具项目的决策制定密不可分。每个周期的光学计量标准器具项目回顾会议成为集体总结经验、识别问题深层次原因并找到创新解决方案的平台。这种定期的反思与调整机制使光学计量标准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127"/>
      <w:r>
        <w:rPr>
          <w:rFonts w:ascii="仿宋" w:eastAsia="仿宋" w:hAnsi="仿宋" w:cs="仿宋" w:hint="eastAsia"/>
          <w:sz w:val="28"/>
          <w:lang w:eastAsia="zh-CN"/>
        </w:rPr>
        <w:t>三、光学计量标准器具项目概论</w:t>
      </w:r>
      <w:bookmarkEnd w:id="9"/>
    </w:p>
    <w:p>
      <w:pPr>
        <w:pStyle w:val="Heading2"/>
        <w:rPr>
          <w:rFonts w:ascii="仿宋" w:eastAsia="仿宋" w:hAnsi="仿宋" w:cs="仿宋" w:hint="eastAsia"/>
          <w:lang w:eastAsia="zh-CN"/>
        </w:rPr>
      </w:pPr>
      <w:bookmarkStart w:id="10" w:name="_Toc1851"/>
      <w:r>
        <w:rPr>
          <w:rFonts w:ascii="仿宋" w:eastAsia="仿宋" w:hAnsi="仿宋" w:cs="仿宋" w:hint="eastAsia"/>
          <w:lang w:eastAsia="zh-CN"/>
        </w:rPr>
        <w:t>(一)、光学计量标准器具项目概况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起源追溯至对市场的深入洞察。市场的不断演变与变革为光学计量标准器具项目提供了难得的机遇。当前市场存在的需求缺口和变革的大环境共同构成了光学计量标准器具项目的背景。这个光学计量标准器具项目旨在充分利用市场机遇，填补行业中尚未满足的需求，为客户提供全新的解决方案。市场的变革和需求的增长使得这个光学计量标准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光学计量标准器具项目名称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正式命名为光学计量标准器具。这个名称不仅仅是一个标识，更代表了光学计量标准器具项目的核心理念和愿景。它蕴含着光学计量标准器具项目所要解决问题的关键字，具有强烈的表达和辨识度，为光学计量标准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光学计量标准器具项目目标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核心目标是提供一种全新、高效的解决方案，满足客户日益增长的需求。光学计量标准器具项目追求的不仅仅是满足市场需求，更是在市场中获得卓越的竞争优势。通过不断提升产品或服务的质量和创新水平，光学计量标准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光学计量标准器具项目范围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全面涵盖了产品研发、制造、市场推广和售后服务，确保从产品设计到最终用户体验的全方位关注。这一全面的光学计量标准器具项目范围是为了确保光学计量标准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光学计量标准器具项目时间表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光学计量标准器具项目计划在未来18个月内完成，包括研发、测试、市场试点和正式推出等不同阶段。这个时间表的合理设计是为了确保光学计量标准器具项目各个阶段的顺利推进，以便按时交付高质量的成果。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光学计量标准器具项目预算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总预算估算为XX百万美元，主要分配在研发、市场推广、人员培训和运营等方面。这一充足的预算为光学计量标准器具项目提供了充足的资源，确保光学计量标准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光学计量标准器具项目风险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可能面临的风险包括市场接受度低、技术难题、竞争激烈等。光学计量标准器具项目团队已经制定了相应的风险应对计划，通过前瞻性的风险管理，确保光学计量标准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光学计量标准器具项目团队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光学计量标准器具项目汇聚了一支经验丰富、多领域专业素养的核心团队，确保光学计量标准器具项目在各个方面都能拥有高水平的执行力。团队的协同作战是光学计量标准器具项目成功的关键因素之一。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光学计量标准器具项目背景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光学计量标准器具项目的背景根植于市场对更高效、创新产品的渴望，同时也受到科技发展对行业格局的深刻改变的影响。这为光学计量标准器具项目提供了广阔的发展空间和市场需求。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光学计量标准器具项目现状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截至目前，光学计量标准器具项目已完成市场调研和技术验证，取得了初步的成功。这为光学计量标准器具项目在未来的发展奠定了坚实的基础，为更远大的目标打下了坚实的基石。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40"/>
      <w:r>
        <w:rPr>
          <w:rFonts w:ascii="仿宋" w:eastAsia="仿宋" w:hAnsi="仿宋" w:cs="仿宋" w:hint="eastAsia"/>
          <w:sz w:val="28"/>
          <w:lang w:eastAsia="zh-CN"/>
        </w:rPr>
        <w:t>(二)、光学计量标准器具项目目标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学计量标准器具项目首要业务目标是在市场中占据有利地位，实现产品/服务的成功推广和销售。通过不断提升产品质量、创新性，光学计量标准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在科技迅速发展的时代，光学计量标准器具项目着眼于技术创新。通过持续的研发和技术升级，光学计量标准器具项目旨在推出更具创新性的产品或服务，以满足市场对新鲜、先进解决方案的需求。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学计量标准器具项目设定了客户满意度目标。通过提供卓越的产品质量和优质的客户服务，光学计量标准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光学计量标准器具项目注重社会责任和可持续发展。通过实施环保、社会责任光学计量标准器具项目，光学计量标准器具项目致力于在经济发展的同时保护环境，促进社会公平，实现可持续经营。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光学计量标准器具项目的团队是实现目标的核心驱动力。因此，光学计量标准器具项目设定了团队发展目标，包括提升团队成员的专业技能、培养领导力，以及搭建协同高效的团队工作氛围。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92"/>
      <w:r>
        <w:rPr>
          <w:rFonts w:ascii="仿宋" w:eastAsia="仿宋" w:hAnsi="仿宋" w:cs="仿宋" w:hint="eastAsia"/>
          <w:sz w:val="28"/>
          <w:lang w:eastAsia="zh-CN"/>
        </w:rPr>
        <w:t>(三)、光学计量标准器具项目提出的理由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光学计量标准器具项目提出的理由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提出源于对市场机遇的深刻洞察。当前市场中存在的需求缺口和行业发展趋势表明，有巨大的商业机会等待被开发。通过准确捕捉市场机遇，光学计量标准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理念基于对技术创新的信仰。通过持续的研发和技术投入，光学计量标准器具项目有望推出更具创新性的产品或服务。在科技飞速发展的当下，光学计量标准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提出是为了增强企业的行业竞争力。通过提升产品或服务的质量和独特性，光学计量标准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响应了消费者需求的变化。随着社会和科技的不断发展，消费者对产品和服务的需求也在发生变化。通过深入了解并及时回应消费者的新需求，光学计量标准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光学计量标准器具项目的提出是企业战略发展规划的一部分。在面对日益激烈的市场竞争和不断变化的商业环境中，光学计量标准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提出不仅仅是基于商业考量，还注重社会责任。通过推出环保、社会责任等方面的光学计量标准器具项目，光学计量标准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光学计量标准器具项目的提出反映了对利益相关者期望的关注。包括客户、员工、投资者等利益相关者在企业发展中都有着各自的期望，光学计量标准器具项目力求在满足这些期望的同时，取得更大的共赢。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8709"/>
      <w:r>
        <w:rPr>
          <w:rFonts w:ascii="仿宋" w:eastAsia="仿宋" w:hAnsi="仿宋" w:cs="仿宋" w:hint="eastAsia"/>
          <w:sz w:val="28"/>
          <w:lang w:eastAsia="zh-CN"/>
        </w:rPr>
        <w:t>(四)、光学计量标准器具项目意义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在实施光学计量标准器具项目的过程中，我们不仅仅是在追逐商业成功，更是为企业和社会的多个层面创造了深远的意义。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的首要意义在于提升企业的市场竞争力。通过持续的创新和对产品质量的高标准要求，光学计量标准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学计量标准器具项目的推进将促使行业技术水平的提升。通过引入先进技术和创新性解决方案，光学计量标准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学计量标准器具项目不仅创造了大量就业机会，提高了就业水平，还注重社会责任和环保。通过参与社会公益事业和推动环保光学计量标准器具项目，光学计量标准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综合而言，光学计量标准器具项目意义重大，不仅推动了企业的发展，也为行业和社会的进步贡献了积极力量。这是一个全面而深刻的影响，将在未来产生可持续的正面效应。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571"/>
      <w:r>
        <w:rPr>
          <w:rFonts w:ascii="仿宋" w:eastAsia="仿宋" w:hAnsi="仿宋" w:cs="仿宋" w:hint="eastAsia"/>
          <w:sz w:val="28"/>
          <w:lang w:eastAsia="zh-CN"/>
        </w:rPr>
        <w:t>(五)、光学计量标准器具项目背景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在当今迅猛发展的商业环境中，光学计量标准器具项目的动因根植于对多方面因素的审慎考量。这个光学计量标准器具项目的提出并非孤立的决策，而是对企业所处背景深入思考的产物。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学计量标准器具项目背后的首要原因。科技的迅速发展和全球市场的快速变化使得企业必须灵活应对。光学计量标准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竞争的激烈程度也是光学计量标准器具项目背景中不可忽视的一环。企业需要在激烈竞争中脱颖而出，为此，光学计量标准器具项目致力于打破常规，提供独特的价值主张，以吸引客户并确保市场份额的增长。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技术的迅速发展为企业带来了机遇与挑战。作为光学计量标准器具项目启动的背景之一，对新兴技术的应用将有助于提升企业的技术水平，使其在不断演进的商业环境中保持竞争优势。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此外，社会对企业责任的期望也在逐渐升高。光学计量标准器具项目充分融入了社会责任的理念，通过可持续经营和社会公益光学计量标准器具项目，企图为社会贡献一份力量，在商业成功的同时关注社会价值。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936"/>
      <w:r>
        <w:rPr>
          <w:rFonts w:ascii="仿宋" w:eastAsia="仿宋" w:hAnsi="仿宋" w:cs="仿宋" w:hint="eastAsia"/>
          <w:sz w:val="28"/>
          <w:lang w:eastAsia="zh-CN"/>
        </w:rPr>
        <w:t>四、光学计量标准器具项目建设背景及必要性分析</w:t>
      </w:r>
      <w:bookmarkEnd w:id="15"/>
    </w:p>
    <w:p>
      <w:pPr>
        <w:pStyle w:val="Heading2"/>
        <w:rPr>
          <w:rFonts w:ascii="仿宋" w:eastAsia="仿宋" w:hAnsi="仿宋" w:cs="仿宋" w:hint="eastAsia"/>
          <w:lang w:eastAsia="zh-CN"/>
        </w:rPr>
      </w:pPr>
      <w:bookmarkStart w:id="16" w:name="_Toc17091"/>
      <w:r>
        <w:rPr>
          <w:rFonts w:ascii="仿宋" w:eastAsia="仿宋" w:hAnsi="仿宋" w:cs="仿宋" w:hint="eastAsia"/>
          <w:lang w:eastAsia="zh-CN"/>
        </w:rPr>
        <w:t>(一)、光学计量标准器具项目背景分析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计量标准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学计量标准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学计量标准器具项目在这个潮流中的定位。同时，我们将关注行业内涌现的新兴机遇，以便光学计量标准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https://d.book118.com/936001114122010034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光学计量标准器具项目规划设计纲要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4188A"/>
    <w:rsid w:val="708418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01114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2024-01-13T20:22:00Z</dcterms:created>
  <dcterms:modified xsi:type="dcterms:W3CDTF">2024-01-13T20:22:39Z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00291616124243E99EE260B2C970E2EE_11</vt:lpwstr>
  </property>
  <property fmtid="{D5CDD505-2E9C-101B-9397-08002B2CF9AE}" pid="3" name="KSOProductBuildVer">
    <vt:lpwstr>2052-12.1.0.16120</vt:lpwstr>
  </property>
</Properties>
</file>