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2A2D28">
        <w:rPr>
          <w:rFonts w:ascii="微软雅黑" w:eastAsia="微软雅黑" w:hAnsi="微软雅黑"/>
          <w:b/>
          <w:sz w:val="28"/>
          <w:szCs w:val="28"/>
        </w:rPr>
        <w:t>会计职业生涯规划书1500字(五篇)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2A2D28">
        <w:rPr>
          <w:rFonts w:ascii="微软雅黑" w:eastAsia="微软雅黑" w:hAnsi="微软雅黑"/>
          <w:sz w:val="24"/>
          <w:szCs w:val="24"/>
        </w:rPr>
        <w:t xml:space="preserve">    会计职业生涯规划书1500字篇一</w:t>
        <w:br/>
        <w:t xml:space="preserve">    以前念大学时，郑丁旺教授讲授“会计名着选读与专题研究”时，曾提及美国s&amp;p500大企业中，其ceo(chiefe_ecutiveofficer)，亦即最高管理主管的出身背景为会计者有极高的比率（约占40%以上），而当年留学生出国深造，为求将来工作方便，或为顺利取得居留权，多数皆转修电脑或会计，足见十年以前，拥有会计背景的学子，其工作机会比起其他科系，实为天之骄子，尤在10-15年前，诸多美商、欧商公司在台湾成立分公司或子公司，高价</w:t>
      </w:r>
      <w:r w:rsidR="002A2D28">
        <w:rPr>
          <w:rFonts w:ascii="微软雅黑" w:eastAsia="微软雅黑" w:hAnsi="微软雅黑"/>
          <w:sz w:val="24"/>
          <w:szCs w:val="24"/>
        </w:rPr>
        <w:t>延聘会计财务主</w:t>
      </w:r>
      <w:r w:rsidR="002A2D28">
        <w:rPr>
          <w:rFonts w:ascii="微软雅黑" w:eastAsia="微软雅黑" w:hAnsi="微软雅黑"/>
          <w:sz w:val="24"/>
          <w:szCs w:val="24"/>
        </w:rPr>
        <w:t>管，其薪资约为台湾企业3倍，羡煞群伦。</w:t>
        <w:br/>
        <w:t xml:space="preserve">    会计人的挫折</w:t>
        <w:br/>
        <w:t xml:space="preserve">    但据目前本人在工作中的观察及与客户的沟通中，发觉在风险管理职位中，出身为会计者甚少，另外，会计背景的财务主管比重亦显着减少，且若干会计背景的财务主管，在工作中时感挫折。</w:t>
        <w:br/>
        <w:t xml:space="preserve">    这些挫折感大多是因为在工作中，对于所管理的利率、汇率与证券产品的价格波动力不从心，如日元汇率在短期之内从100劲升至80元，过去一年美元利率挺升3%以上，公司发行的瑞士法郎可转换公司债汇率损失达本金的30%，将来利率、</w:t>
      </w:r>
      <w:r w:rsidR="002A2D28">
        <w:rPr>
          <w:rFonts w:ascii="微软雅黑" w:eastAsia="微软雅黑" w:hAnsi="微软雅黑"/>
          <w:sz w:val="24"/>
          <w:szCs w:val="24"/>
        </w:rPr>
        <w:t>汇率的走势如何？是否应该加以风险</w:t>
      </w:r>
      <w:r w:rsidR="002A2D28">
        <w:rPr>
          <w:rFonts w:ascii="微软雅黑" w:eastAsia="微软雅黑" w:hAnsi="微软雅黑"/>
          <w:sz w:val="24"/>
          <w:szCs w:val="24"/>
        </w:rPr>
        <w:t>规避(hedge)？等等诸多问题。另一方面则由于财务专业科班出身人才愈来愈多，处理上述问题较能得心应手，相形之下，自然优劣出现。</w:t>
        <w:br/>
      </w:r>
      <w:r w:rsidR="002A2D28">
        <w:rPr>
          <w:rFonts w:ascii="微软雅黑" w:eastAsia="微软雅黑" w:hAnsi="微软雅黑"/>
          <w:sz w:val="24"/>
          <w:szCs w:val="24"/>
        </w:rPr>
        <w:t xml:space="preserve"> </w:t>
      </w:r>
      <w:r w:rsidR="002A2D28">
        <w:rPr>
          <w:rFonts w:ascii="微软雅黑" w:eastAsia="微软雅黑" w:hAnsi="微软雅黑"/>
          <w:sz w:val="24"/>
          <w:szCs w:val="24"/>
        </w:rPr>
        <w:t xml:space="preserve"> </w:t>
      </w:r>
      <w:r w:rsidR="002A2D28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2A2D28">
        <w:rPr>
          <w:rFonts w:ascii="微软雅黑" w:eastAsia="微软雅黑" w:hAnsi="微软雅黑"/>
          <w:sz w:val="24"/>
          <w:szCs w:val="24"/>
        </w:rPr>
        <w:t xml:space="preserve"> 本人亦为会计科班背景，在民营制造业、台湾金融机构工作4年，在外国金融机构任职逾12年，工作范围从会计、成本分析、资金调度、业务推广、短期票券、债券、期货、外汇交易、换汇，以至于最近全世界最热门的衍生性金融商品；接触对象从国内外金融业人士、公司行号的财务主管，到业主或政府管理人员。自以为对这些现象有一点了解，今重新</w:t>
      </w:r>
      <w:r w:rsidR="002A2D28">
        <w:rPr>
          <w:rFonts w:ascii="微软雅黑" w:eastAsia="微软雅黑" w:hAnsi="微软雅黑"/>
          <w:sz w:val="24"/>
          <w:szCs w:val="24"/>
        </w:rPr>
        <w:t>思考这些状况的原因及因应之道，期能成为我同侪之</w:t>
      </w:r>
      <w:r w:rsidR="002A2D28">
        <w:rPr>
          <w:rFonts w:ascii="微软雅黑" w:eastAsia="微软雅黑" w:hAnsi="微软雅黑"/>
          <w:sz w:val="24"/>
          <w:szCs w:val="24"/>
        </w:rPr>
        <w:t>他山石。</w:t>
      </w:r>
      <w:r w:rsidR="002A2D28">
        <w:rPr>
          <w:rFonts w:ascii="微软雅黑" w:eastAsia="微软雅黑" w:hAnsi="微软雅黑"/>
          <w:sz w:val="24"/>
          <w:szCs w:val="24"/>
        </w:rPr>
        <w:br/>
        <w:t xml:space="preserve">    经济与金融环境之变革</w:t>
        <w:br/>
        <w:t xml:space="preserve">    过去十年以来，就我观察，经济及金融环境有下列情况的变化：</w:t>
        <w:br/>
        <w:t xml:space="preserve">    一、贸易量大幅增加：经常账数量变化，对于原料、成品的进出，数量增加以倍数计，各经济体间依存度提高，关系更为密切。</w:t>
        <w:br/>
        <w:t xml:space="preserve">    二、浮动汇率：除了前述商品交易产生的货币转换支付外，资本账的大量快速移动，使传统的管理分析，不足以应付变化，亦使管理汇率的能力相形见绌，政府干预效力渐趋式微。甚而有进一步探讨新汇率制度的必要。</w:t>
        <w:br/>
      </w:r>
      <w:r w:rsidR="002A2D28">
        <w:rPr>
          <w:rFonts w:ascii="微软雅黑" w:eastAsia="微软雅黑" w:hAnsi="微软雅黑"/>
          <w:sz w:val="24"/>
          <w:szCs w:val="24"/>
        </w:rPr>
        <w:t xml:space="preserve">    三、资本账的流动：包含(1)长期因成本效益的考虑，使产业投资</w:t>
      </w:r>
      <w:r w:rsidR="002A2D28">
        <w:rPr>
          <w:rFonts w:ascii="微软雅黑" w:eastAsia="微软雅黑" w:hAnsi="微软雅黑"/>
          <w:sz w:val="24"/>
          <w:szCs w:val="24"/>
        </w:rPr>
        <w:t>移动，如20年前美商、日商至台湾设厂</w:t>
      </w:r>
      <w:r w:rsidR="002A2D28">
        <w:rPr>
          <w:rFonts w:ascii="微软雅黑" w:eastAsia="微软雅黑" w:hAnsi="微软雅黑"/>
          <w:sz w:val="24"/>
          <w:szCs w:val="24"/>
        </w:rPr>
        <w:t>，而最近则移转至东南亚或中国大陆；(2)短期因素，如投机资金及共同基金等，为赚取证券、债券的利差或资本利得(capitaigain)而迅速流动；(3)跨国资金的调度管理，如若干国家政府，跨国企业以其信誉及管理能力，在不同的市场借款，以赚取比较利益等。 经济因素渐趋复杂利率波动难以掌控</w:t>
        <w:br/>
        <w:t xml:space="preserve">    四、利率自由化：美国、欧洲以及日本（自由化程度较低）利率自由化，复以汇率自由转换，除了</w:t>
      </w:r>
      <w:r w:rsidR="002A2D28">
        <w:rPr>
          <w:rFonts w:ascii="微软雅黑" w:eastAsia="微软雅黑" w:hAnsi="微软雅黑"/>
          <w:sz w:val="24"/>
          <w:szCs w:val="24"/>
        </w:rPr>
        <w:t>各国的经济结构因素之外，更因套利资本的移动，使干扰因素或决定因素更多更复杂，如日本</w:t>
      </w:r>
      <w:r w:rsidR="002A2D28">
        <w:rPr>
          <w:rFonts w:ascii="微软雅黑" w:eastAsia="微软雅黑" w:hAnsi="微软雅黑"/>
          <w:sz w:val="24"/>
          <w:szCs w:val="24"/>
        </w:rPr>
        <w:t>的保险资金投资美元债券，影响了美元利率的结构(termstruc</w:t>
      </w:r>
      <w:r w:rsidR="002A2D28">
        <w:rPr>
          <w:rFonts w:ascii="微软雅黑" w:eastAsia="微软雅黑" w:hAnsi="微软雅黑"/>
          <w:sz w:val="24"/>
          <w:szCs w:val="24"/>
        </w:rPr>
        <w:t>ture)。所以利率波动更频繁，更难以掌握。</w:t>
        <w:br/>
      </w:r>
      <w:r w:rsidR="002A2D28">
        <w:rPr>
          <w:rFonts w:ascii="微软雅黑" w:eastAsia="微软雅黑" w:hAnsi="微软雅黑"/>
          <w:sz w:val="24"/>
          <w:szCs w:val="24"/>
        </w:rPr>
        <w:t xml:space="preserve"> </w:t>
      </w:r>
      <w:r w:rsidR="002A2D28">
        <w:rPr>
          <w:rFonts w:ascii="微软雅黑" w:eastAsia="微软雅黑" w:hAnsi="微软雅黑"/>
          <w:sz w:val="24"/>
          <w:szCs w:val="24"/>
        </w:rPr>
        <w:t xml:space="preserve"> </w:t>
      </w:r>
      <w:r w:rsidR="002A2D28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https://d.book118.com/936025123131010052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2A2D28"/>
    <w:rsid w:val="006007CE"/>
    <w:rsid w:val="00707240"/>
    <w:rsid w:val="008636A4"/>
    <w:rsid w:val="00BF271F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936025123131010052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2651</Words>
  <Characters>15115</Characters>
  <Application>Microsoft Office Word</Application>
  <DocSecurity>0</DocSecurity>
  <Lines>125</Lines>
  <Paragraphs>35</Paragraphs>
  <ScaleCrop>false</ScaleCrop>
  <Company/>
  <LinksUpToDate>false</LinksUpToDate>
  <CharactersWithSpaces>17731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2023-07-16T23:08:00Z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