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2018-2023年宁夏警官职业学院高职单招（数学／语文／英语）历年常考试题库含答案解析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下列加点的词解释错误的是（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drawing>
          <wp:inline distT="0" distB="0" distL="0" distR="0">
            <wp:extent cx="2162402" cy="1257432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62402" cy="125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A.见图A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B.见图B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C.见图C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D.见图D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6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以1870年“普法战争”为背景的小说是（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A.《断魂枪》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B.《米龙老爹》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C.《麦琪的礼物》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D.《苦恼》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下列关于作家、作品的搭配，完全正确的是（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A.鲁迅——《坟》《灯下漫笔》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B.茅盾——《故都的秋》《子夜》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C.朱自清——《背影》《香市》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D.钱钟书——《围城》《论毅力》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杜甫《蜀相》“长使英雄泪满襟”的前一句是（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A.三十从军今白发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B.三顾频烦天下计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C.拔剑四顾心茫然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D.出师未捷身先死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“饮冰室主人”指的是（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A.康有为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B.梁启超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C.谭嗣同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D.黄遵宪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下列关于欧阳修的表述，错误的一项是（）。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A.新乐府运动的倡导者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B.唐宋八大家之一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C.号醉翁，晚年自称六一居士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D.著有《新五代史》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spacing w:after="200" w:line="276" w:lineRule="atLeast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“五十步笑百步”这一典故出自（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A.《寡人之于国也》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B.《季氏将伐颛臾》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C.《大同》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D.《秋水》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spacing w:after="200" w:line="276" w:lineRule="auto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《红楼梦》全书总共包括多少回 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A.60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B.80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C.200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D.120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北宋婉约派的开创者是（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A.苏轼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B.柳永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C.辛弃疾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D.姜夔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8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《箱子岩》一文叙述的是（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A.军旅生活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B.边地湘西生活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C.都市生活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D.市井生活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《麦琪的礼物》中男女主人公的名字分别是（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A.姚纳和万卡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B.安娜和吉姆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C.吉姆和德拉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D.罗密欧和朱丽叶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李斯的《谏逐客书》选自（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A.《左传》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B.《史记》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C.《战国策》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D.《国语》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>《谈时间》主要论述（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A.时间的作用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B.要挽住时光的流逝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C.如何去打发我们所能掌握的尚未逝去的时间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14.</w:t>
      </w:r>
      <w:r>
        <w:rPr>
          <w:rFonts w:ascii="黑体" w:eastAsia="黑体" w:hAnsi="黑体" w:cs="Times New Roman"/>
          <w:sz w:val="24"/>
          <w:lang w:val="en-US" w:eastAsia="zh-CN" w:bidi="ar-SA"/>
        </w:rPr>
        <w:t>“多诈的人渺视学问，愚鲁的人羡慕学问，聪明的人运用学问”此句出自（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https://d.book118.com/936031222230010052</w:t>
        </w:r>
      </w:hyperlink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10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hyperlink" Target="https://d.book118.com/936031222230010052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