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水利水电自动化项目规划设计蓝图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7" w:history="1">
        <w:r>
          <w:rPr>
            <w:rFonts w:ascii="仿宋" w:eastAsia="仿宋" w:hAnsi="仿宋" w:cs="仿宋" w:hint="eastAsia"/>
            <w:lang w:eastAsia="zh-CN"/>
          </w:rPr>
          <w:t>序言</w:t>
        </w:r>
        <w:r>
          <w:tab/>
        </w:r>
        <w:r>
          <w:fldChar w:fldCharType="begin"/>
        </w:r>
        <w:r>
          <w:instrText xml:space="preserve"> PAGEREF _Toc17087 \h </w:instrText>
        </w:r>
        <w:r>
          <w:fldChar w:fldCharType="separate"/>
        </w:r>
        <w:r>
          <w:t>3</w:t>
        </w:r>
        <w:r>
          <w:fldChar w:fldCharType="end"/>
        </w:r>
      </w:hyperlink>
    </w:p>
    <w:p>
      <w:pPr>
        <w:pStyle w:val="TOC1"/>
        <w:tabs>
          <w:tab w:val="right" w:leader="dot" w:pos="8306"/>
        </w:tabs>
      </w:pPr>
      <w:hyperlink w:anchor="_Toc12356" w:history="1">
        <w:r>
          <w:rPr>
            <w:rFonts w:ascii="仿宋" w:eastAsia="仿宋" w:hAnsi="仿宋" w:cs="仿宋" w:hint="eastAsia"/>
            <w:lang w:eastAsia="zh-CN"/>
          </w:rPr>
          <w:t>一、水利水电自动化项目绩效评估</w:t>
        </w:r>
        <w:r>
          <w:tab/>
        </w:r>
        <w:r>
          <w:fldChar w:fldCharType="begin"/>
        </w:r>
        <w:r>
          <w:instrText xml:space="preserve"> PAGEREF _Toc12356 \h </w:instrText>
        </w:r>
        <w:r>
          <w:fldChar w:fldCharType="separate"/>
        </w:r>
        <w:r>
          <w:t>3</w:t>
        </w:r>
        <w:r>
          <w:fldChar w:fldCharType="end"/>
        </w:r>
      </w:hyperlink>
    </w:p>
    <w:p>
      <w:pPr>
        <w:pStyle w:val="TOC2"/>
        <w:tabs>
          <w:tab w:val="right" w:leader="dot" w:pos="8306"/>
        </w:tabs>
      </w:pPr>
      <w:hyperlink w:anchor="_Toc27396" w:history="1">
        <w:r>
          <w:rPr>
            <w:rFonts w:ascii="仿宋" w:eastAsia="仿宋" w:hAnsi="仿宋" w:cs="仿宋" w:hint="eastAsia"/>
            <w:lang w:eastAsia="zh-CN"/>
          </w:rPr>
          <w:t>(一)、绩效评估指标</w:t>
        </w:r>
        <w:r>
          <w:tab/>
        </w:r>
        <w:r>
          <w:fldChar w:fldCharType="begin"/>
        </w:r>
        <w:r>
          <w:instrText xml:space="preserve"> PAGEREF _Toc27396 \h </w:instrText>
        </w:r>
        <w:r>
          <w:fldChar w:fldCharType="separate"/>
        </w:r>
        <w:r>
          <w:t>3</w:t>
        </w:r>
        <w:r>
          <w:fldChar w:fldCharType="end"/>
        </w:r>
      </w:hyperlink>
    </w:p>
    <w:p>
      <w:pPr>
        <w:pStyle w:val="TOC2"/>
        <w:tabs>
          <w:tab w:val="right" w:leader="dot" w:pos="8306"/>
        </w:tabs>
      </w:pPr>
      <w:hyperlink w:anchor="_Toc16838" w:history="1">
        <w:r>
          <w:rPr>
            <w:rFonts w:ascii="仿宋" w:eastAsia="仿宋" w:hAnsi="仿宋" w:cs="仿宋" w:hint="eastAsia"/>
            <w:lang w:eastAsia="zh-CN"/>
          </w:rPr>
          <w:t>(二)、绩效评估方法</w:t>
        </w:r>
        <w:r>
          <w:tab/>
        </w:r>
        <w:r>
          <w:fldChar w:fldCharType="begin"/>
        </w:r>
        <w:r>
          <w:instrText xml:space="preserve"> PAGEREF _Toc16838 \h </w:instrText>
        </w:r>
        <w:r>
          <w:fldChar w:fldCharType="separate"/>
        </w:r>
        <w:r>
          <w:t>4</w:t>
        </w:r>
        <w:r>
          <w:fldChar w:fldCharType="end"/>
        </w:r>
      </w:hyperlink>
    </w:p>
    <w:p>
      <w:pPr>
        <w:pStyle w:val="TOC2"/>
        <w:tabs>
          <w:tab w:val="right" w:leader="dot" w:pos="8306"/>
        </w:tabs>
      </w:pPr>
      <w:hyperlink w:anchor="_Toc13740" w:history="1">
        <w:r>
          <w:rPr>
            <w:rFonts w:ascii="仿宋" w:eastAsia="仿宋" w:hAnsi="仿宋" w:cs="仿宋" w:hint="eastAsia"/>
            <w:lang w:eastAsia="zh-CN"/>
          </w:rPr>
          <w:t>(三)、绩效评估周期</w:t>
        </w:r>
        <w:r>
          <w:tab/>
        </w:r>
        <w:r>
          <w:fldChar w:fldCharType="begin"/>
        </w:r>
        <w:r>
          <w:instrText xml:space="preserve"> PAGEREF _Toc13740 \h </w:instrText>
        </w:r>
        <w:r>
          <w:fldChar w:fldCharType="separate"/>
        </w:r>
        <w:r>
          <w:t>5</w:t>
        </w:r>
        <w:r>
          <w:fldChar w:fldCharType="end"/>
        </w:r>
      </w:hyperlink>
    </w:p>
    <w:p>
      <w:pPr>
        <w:pStyle w:val="TOC1"/>
        <w:tabs>
          <w:tab w:val="right" w:leader="dot" w:pos="8306"/>
        </w:tabs>
      </w:pPr>
      <w:hyperlink w:anchor="_Toc2537" w:history="1">
        <w:r>
          <w:rPr>
            <w:rFonts w:ascii="仿宋" w:eastAsia="仿宋" w:hAnsi="仿宋" w:cs="仿宋" w:hint="eastAsia"/>
            <w:lang w:eastAsia="zh-CN"/>
          </w:rPr>
          <w:t>二、市场分析、调研</w:t>
        </w:r>
        <w:r>
          <w:tab/>
        </w:r>
        <w:r>
          <w:fldChar w:fldCharType="begin"/>
        </w:r>
        <w:r>
          <w:instrText xml:space="preserve"> PAGEREF _Toc2537 \h </w:instrText>
        </w:r>
        <w:r>
          <w:fldChar w:fldCharType="separate"/>
        </w:r>
        <w:r>
          <w:t>6</w:t>
        </w:r>
        <w:r>
          <w:fldChar w:fldCharType="end"/>
        </w:r>
      </w:hyperlink>
    </w:p>
    <w:p>
      <w:pPr>
        <w:pStyle w:val="TOC2"/>
        <w:tabs>
          <w:tab w:val="right" w:leader="dot" w:pos="8306"/>
        </w:tabs>
      </w:pPr>
      <w:hyperlink w:anchor="_Toc29719" w:history="1">
        <w:r>
          <w:rPr>
            <w:rFonts w:ascii="仿宋" w:eastAsia="仿宋" w:hAnsi="仿宋" w:cs="仿宋" w:hint="eastAsia"/>
            <w:lang w:eastAsia="zh-CN"/>
          </w:rPr>
          <w:t>(一)、水利水电自动化行业分析</w:t>
        </w:r>
        <w:r>
          <w:tab/>
        </w:r>
        <w:r>
          <w:fldChar w:fldCharType="begin"/>
        </w:r>
        <w:r>
          <w:instrText xml:space="preserve"> PAGEREF _Toc29719 \h </w:instrText>
        </w:r>
        <w:r>
          <w:fldChar w:fldCharType="separate"/>
        </w:r>
        <w:r>
          <w:t>6</w:t>
        </w:r>
        <w:r>
          <w:fldChar w:fldCharType="end"/>
        </w:r>
      </w:hyperlink>
    </w:p>
    <w:p>
      <w:pPr>
        <w:pStyle w:val="TOC2"/>
        <w:tabs>
          <w:tab w:val="right" w:leader="dot" w:pos="8306"/>
        </w:tabs>
      </w:pPr>
      <w:hyperlink w:anchor="_Toc23756" w:history="1">
        <w:r>
          <w:rPr>
            <w:rFonts w:ascii="仿宋" w:eastAsia="仿宋" w:hAnsi="仿宋" w:cs="仿宋" w:hint="eastAsia"/>
            <w:lang w:eastAsia="zh-CN"/>
          </w:rPr>
          <w:t>(二)、水利水电自动化市场分析预测</w:t>
        </w:r>
        <w:r>
          <w:tab/>
        </w:r>
        <w:r>
          <w:fldChar w:fldCharType="begin"/>
        </w:r>
        <w:r>
          <w:instrText xml:space="preserve"> PAGEREF _Toc23756 \h </w:instrText>
        </w:r>
        <w:r>
          <w:fldChar w:fldCharType="separate"/>
        </w:r>
        <w:r>
          <w:t>7</w:t>
        </w:r>
        <w:r>
          <w:fldChar w:fldCharType="end"/>
        </w:r>
      </w:hyperlink>
    </w:p>
    <w:p>
      <w:pPr>
        <w:pStyle w:val="TOC1"/>
        <w:tabs>
          <w:tab w:val="right" w:leader="dot" w:pos="8306"/>
        </w:tabs>
      </w:pPr>
      <w:hyperlink w:anchor="_Toc22819" w:history="1">
        <w:r>
          <w:rPr>
            <w:rFonts w:ascii="仿宋" w:eastAsia="仿宋" w:hAnsi="仿宋" w:cs="仿宋" w:hint="eastAsia"/>
            <w:lang w:eastAsia="zh-CN"/>
          </w:rPr>
          <w:t>三、水利水电自动化项目土建工程</w:t>
        </w:r>
        <w:r>
          <w:tab/>
        </w:r>
        <w:r>
          <w:fldChar w:fldCharType="begin"/>
        </w:r>
        <w:r>
          <w:instrText xml:space="preserve"> PAGEREF _Toc22819 \h </w:instrText>
        </w:r>
        <w:r>
          <w:fldChar w:fldCharType="separate"/>
        </w:r>
        <w:r>
          <w:t>8</w:t>
        </w:r>
        <w:r>
          <w:fldChar w:fldCharType="end"/>
        </w:r>
      </w:hyperlink>
    </w:p>
    <w:p>
      <w:pPr>
        <w:pStyle w:val="TOC2"/>
        <w:tabs>
          <w:tab w:val="right" w:leader="dot" w:pos="8306"/>
        </w:tabs>
      </w:pPr>
      <w:hyperlink w:anchor="_Toc31782" w:history="1">
        <w:r>
          <w:rPr>
            <w:rFonts w:ascii="仿宋" w:eastAsia="仿宋" w:hAnsi="仿宋" w:cs="仿宋" w:hint="eastAsia"/>
            <w:lang w:eastAsia="zh-CN"/>
          </w:rPr>
          <w:t>(一)、建筑工程设计原则</w:t>
        </w:r>
        <w:r>
          <w:tab/>
        </w:r>
        <w:r>
          <w:fldChar w:fldCharType="begin"/>
        </w:r>
        <w:r>
          <w:instrText xml:space="preserve"> PAGEREF _Toc31782 \h </w:instrText>
        </w:r>
        <w:r>
          <w:fldChar w:fldCharType="separate"/>
        </w:r>
        <w:r>
          <w:t>8</w:t>
        </w:r>
        <w:r>
          <w:fldChar w:fldCharType="end"/>
        </w:r>
      </w:hyperlink>
    </w:p>
    <w:p>
      <w:pPr>
        <w:pStyle w:val="TOC2"/>
        <w:tabs>
          <w:tab w:val="right" w:leader="dot" w:pos="8306"/>
        </w:tabs>
      </w:pPr>
      <w:hyperlink w:anchor="_Toc22712" w:history="1">
        <w:r>
          <w:rPr>
            <w:rFonts w:ascii="仿宋" w:eastAsia="仿宋" w:hAnsi="仿宋" w:cs="仿宋" w:hint="eastAsia"/>
            <w:lang w:eastAsia="zh-CN"/>
          </w:rPr>
          <w:t>(二)、土建工程设计年限及安全等级</w:t>
        </w:r>
        <w:r>
          <w:tab/>
        </w:r>
        <w:r>
          <w:fldChar w:fldCharType="begin"/>
        </w:r>
        <w:r>
          <w:instrText xml:space="preserve"> PAGEREF _Toc22712 \h </w:instrText>
        </w:r>
        <w:r>
          <w:fldChar w:fldCharType="separate"/>
        </w:r>
        <w:r>
          <w:t>9</w:t>
        </w:r>
        <w:r>
          <w:fldChar w:fldCharType="end"/>
        </w:r>
      </w:hyperlink>
    </w:p>
    <w:p>
      <w:pPr>
        <w:pStyle w:val="TOC2"/>
        <w:tabs>
          <w:tab w:val="right" w:leader="dot" w:pos="8306"/>
        </w:tabs>
      </w:pPr>
      <w:hyperlink w:anchor="_Toc2342" w:history="1">
        <w:r>
          <w:rPr>
            <w:rFonts w:ascii="仿宋" w:eastAsia="仿宋" w:hAnsi="仿宋" w:cs="仿宋" w:hint="eastAsia"/>
            <w:lang w:eastAsia="zh-CN"/>
          </w:rPr>
          <w:t>(三)、建筑工程设计总体要求</w:t>
        </w:r>
        <w:r>
          <w:tab/>
        </w:r>
        <w:r>
          <w:fldChar w:fldCharType="begin"/>
        </w:r>
        <w:r>
          <w:instrText xml:space="preserve"> PAGEREF _Toc2342 \h </w:instrText>
        </w:r>
        <w:r>
          <w:fldChar w:fldCharType="separate"/>
        </w:r>
        <w:r>
          <w:t>10</w:t>
        </w:r>
        <w:r>
          <w:fldChar w:fldCharType="end"/>
        </w:r>
      </w:hyperlink>
    </w:p>
    <w:p>
      <w:pPr>
        <w:pStyle w:val="TOC2"/>
        <w:tabs>
          <w:tab w:val="right" w:leader="dot" w:pos="8306"/>
        </w:tabs>
      </w:pPr>
      <w:hyperlink w:anchor="_Toc8348" w:history="1">
        <w:r>
          <w:rPr>
            <w:rFonts w:ascii="仿宋" w:eastAsia="仿宋" w:hAnsi="仿宋" w:cs="仿宋" w:hint="eastAsia"/>
            <w:lang w:eastAsia="zh-CN"/>
          </w:rPr>
          <w:t>(四)、土建工程建设指标</w:t>
        </w:r>
        <w:r>
          <w:tab/>
        </w:r>
        <w:r>
          <w:fldChar w:fldCharType="begin"/>
        </w:r>
        <w:r>
          <w:instrText xml:space="preserve"> PAGEREF _Toc8348 \h </w:instrText>
        </w:r>
        <w:r>
          <w:fldChar w:fldCharType="separate"/>
        </w:r>
        <w:r>
          <w:t>11</w:t>
        </w:r>
        <w:r>
          <w:fldChar w:fldCharType="end"/>
        </w:r>
      </w:hyperlink>
    </w:p>
    <w:p>
      <w:pPr>
        <w:pStyle w:val="TOC1"/>
        <w:tabs>
          <w:tab w:val="right" w:leader="dot" w:pos="8306"/>
        </w:tabs>
      </w:pPr>
      <w:hyperlink w:anchor="_Toc11879" w:history="1">
        <w:r>
          <w:rPr>
            <w:rFonts w:ascii="仿宋" w:eastAsia="仿宋" w:hAnsi="仿宋" w:cs="仿宋" w:hint="eastAsia"/>
            <w:lang w:eastAsia="zh-CN"/>
          </w:rPr>
          <w:t>四、水利水电自动化项目选址可行性分析</w:t>
        </w:r>
        <w:r>
          <w:tab/>
        </w:r>
        <w:r>
          <w:fldChar w:fldCharType="begin"/>
        </w:r>
        <w:r>
          <w:instrText xml:space="preserve"> PAGEREF _Toc11879 \h </w:instrText>
        </w:r>
        <w:r>
          <w:fldChar w:fldCharType="separate"/>
        </w:r>
        <w:r>
          <w:t>11</w:t>
        </w:r>
        <w:r>
          <w:fldChar w:fldCharType="end"/>
        </w:r>
      </w:hyperlink>
    </w:p>
    <w:p>
      <w:pPr>
        <w:pStyle w:val="TOC2"/>
        <w:tabs>
          <w:tab w:val="right" w:leader="dot" w:pos="8306"/>
        </w:tabs>
      </w:pPr>
      <w:hyperlink w:anchor="_Toc23856" w:history="1">
        <w:r>
          <w:rPr>
            <w:rFonts w:ascii="仿宋" w:eastAsia="仿宋" w:hAnsi="仿宋" w:cs="仿宋" w:hint="eastAsia"/>
            <w:lang w:eastAsia="zh-CN"/>
          </w:rPr>
          <w:t>(一)、水利水电自动化项目选址</w:t>
        </w:r>
        <w:r>
          <w:tab/>
        </w:r>
        <w:r>
          <w:fldChar w:fldCharType="begin"/>
        </w:r>
        <w:r>
          <w:instrText xml:space="preserve"> PAGEREF _Toc23856 \h </w:instrText>
        </w:r>
        <w:r>
          <w:fldChar w:fldCharType="separate"/>
        </w:r>
        <w:r>
          <w:t>11</w:t>
        </w:r>
        <w:r>
          <w:fldChar w:fldCharType="end"/>
        </w:r>
      </w:hyperlink>
    </w:p>
    <w:p>
      <w:pPr>
        <w:pStyle w:val="TOC2"/>
        <w:tabs>
          <w:tab w:val="right" w:leader="dot" w:pos="8306"/>
        </w:tabs>
      </w:pPr>
      <w:hyperlink w:anchor="_Toc2636" w:history="1">
        <w:r>
          <w:rPr>
            <w:rFonts w:ascii="仿宋" w:eastAsia="仿宋" w:hAnsi="仿宋" w:cs="仿宋" w:hint="eastAsia"/>
            <w:lang w:eastAsia="zh-CN"/>
          </w:rPr>
          <w:t>(二)、用地控制指标</w:t>
        </w:r>
        <w:r>
          <w:tab/>
        </w:r>
        <w:r>
          <w:fldChar w:fldCharType="begin"/>
        </w:r>
        <w:r>
          <w:instrText xml:space="preserve"> PAGEREF _Toc2636 \h </w:instrText>
        </w:r>
        <w:r>
          <w:fldChar w:fldCharType="separate"/>
        </w:r>
        <w:r>
          <w:t>11</w:t>
        </w:r>
        <w:r>
          <w:fldChar w:fldCharType="end"/>
        </w:r>
      </w:hyperlink>
    </w:p>
    <w:p>
      <w:pPr>
        <w:pStyle w:val="TOC2"/>
        <w:tabs>
          <w:tab w:val="right" w:leader="dot" w:pos="8306"/>
        </w:tabs>
      </w:pPr>
      <w:hyperlink w:anchor="_Toc20669" w:history="1">
        <w:r>
          <w:rPr>
            <w:rFonts w:ascii="仿宋" w:eastAsia="仿宋" w:hAnsi="仿宋" w:cs="仿宋" w:hint="eastAsia"/>
            <w:lang w:eastAsia="zh-CN"/>
          </w:rPr>
          <w:t>(三)、节约用地措施</w:t>
        </w:r>
        <w:r>
          <w:tab/>
        </w:r>
        <w:r>
          <w:fldChar w:fldCharType="begin"/>
        </w:r>
        <w:r>
          <w:instrText xml:space="preserve"> PAGEREF _Toc20669 \h </w:instrText>
        </w:r>
        <w:r>
          <w:fldChar w:fldCharType="separate"/>
        </w:r>
        <w:r>
          <w:t>13</w:t>
        </w:r>
        <w:r>
          <w:fldChar w:fldCharType="end"/>
        </w:r>
      </w:hyperlink>
    </w:p>
    <w:p>
      <w:pPr>
        <w:pStyle w:val="TOC2"/>
        <w:tabs>
          <w:tab w:val="right" w:leader="dot" w:pos="8306"/>
        </w:tabs>
      </w:pPr>
      <w:hyperlink w:anchor="_Toc25993" w:history="1">
        <w:r>
          <w:rPr>
            <w:rFonts w:ascii="仿宋" w:eastAsia="仿宋" w:hAnsi="仿宋" w:cs="仿宋" w:hint="eastAsia"/>
            <w:lang w:eastAsia="zh-CN"/>
          </w:rPr>
          <w:t>(四)、总图布置方案</w:t>
        </w:r>
        <w:r>
          <w:tab/>
        </w:r>
        <w:r>
          <w:fldChar w:fldCharType="begin"/>
        </w:r>
        <w:r>
          <w:instrText xml:space="preserve"> PAGEREF _Toc25993 \h </w:instrText>
        </w:r>
        <w:r>
          <w:fldChar w:fldCharType="separate"/>
        </w:r>
        <w:r>
          <w:t>14</w:t>
        </w:r>
        <w:r>
          <w:fldChar w:fldCharType="end"/>
        </w:r>
      </w:hyperlink>
    </w:p>
    <w:p>
      <w:pPr>
        <w:pStyle w:val="TOC2"/>
        <w:tabs>
          <w:tab w:val="right" w:leader="dot" w:pos="8306"/>
        </w:tabs>
      </w:pPr>
      <w:hyperlink w:anchor="_Toc14969" w:history="1">
        <w:r>
          <w:rPr>
            <w:rFonts w:ascii="仿宋" w:eastAsia="仿宋" w:hAnsi="仿宋" w:cs="仿宋" w:hint="eastAsia"/>
            <w:lang w:eastAsia="zh-CN"/>
          </w:rPr>
          <w:t>(五)、选址综合评价</w:t>
        </w:r>
        <w:r>
          <w:tab/>
        </w:r>
        <w:r>
          <w:fldChar w:fldCharType="begin"/>
        </w:r>
        <w:r>
          <w:instrText xml:space="preserve"> PAGEREF _Toc14969 \h </w:instrText>
        </w:r>
        <w:r>
          <w:fldChar w:fldCharType="separate"/>
        </w:r>
        <w:r>
          <w:t>15</w:t>
        </w:r>
        <w:r>
          <w:fldChar w:fldCharType="end"/>
        </w:r>
      </w:hyperlink>
    </w:p>
    <w:p>
      <w:pPr>
        <w:pStyle w:val="TOC1"/>
        <w:tabs>
          <w:tab w:val="right" w:leader="dot" w:pos="8306"/>
        </w:tabs>
      </w:pPr>
      <w:hyperlink w:anchor="_Toc24225" w:history="1">
        <w:r>
          <w:rPr>
            <w:rFonts w:ascii="仿宋" w:eastAsia="仿宋" w:hAnsi="仿宋" w:cs="仿宋" w:hint="eastAsia"/>
            <w:lang w:eastAsia="zh-CN"/>
          </w:rPr>
          <w:t>五、水利水电自动化项目危机管理</w:t>
        </w:r>
        <w:r>
          <w:tab/>
        </w:r>
        <w:r>
          <w:fldChar w:fldCharType="begin"/>
        </w:r>
        <w:r>
          <w:instrText xml:space="preserve"> PAGEREF _Toc24225 \h </w:instrText>
        </w:r>
        <w:r>
          <w:fldChar w:fldCharType="separate"/>
        </w:r>
        <w:r>
          <w:t>17</w:t>
        </w:r>
        <w:r>
          <w:fldChar w:fldCharType="end"/>
        </w:r>
      </w:hyperlink>
    </w:p>
    <w:p>
      <w:pPr>
        <w:pStyle w:val="TOC2"/>
        <w:tabs>
          <w:tab w:val="right" w:leader="dot" w:pos="8306"/>
        </w:tabs>
      </w:pPr>
      <w:hyperlink w:anchor="_Toc12913" w:history="1">
        <w:r>
          <w:rPr>
            <w:rFonts w:ascii="仿宋" w:eastAsia="仿宋" w:hAnsi="仿宋" w:cs="仿宋" w:hint="eastAsia"/>
            <w:lang w:eastAsia="zh-CN"/>
          </w:rPr>
          <w:t>(一)、危机预警与识别</w:t>
        </w:r>
        <w:r>
          <w:tab/>
        </w:r>
        <w:r>
          <w:fldChar w:fldCharType="begin"/>
        </w:r>
        <w:r>
          <w:instrText xml:space="preserve"> PAGEREF _Toc12913 \h </w:instrText>
        </w:r>
        <w:r>
          <w:fldChar w:fldCharType="separate"/>
        </w:r>
        <w:r>
          <w:t>17</w:t>
        </w:r>
        <w:r>
          <w:fldChar w:fldCharType="end"/>
        </w:r>
      </w:hyperlink>
    </w:p>
    <w:p>
      <w:pPr>
        <w:pStyle w:val="TOC2"/>
        <w:tabs>
          <w:tab w:val="right" w:leader="dot" w:pos="8306"/>
        </w:tabs>
      </w:pPr>
      <w:hyperlink w:anchor="_Toc15004" w:history="1">
        <w:r>
          <w:rPr>
            <w:rFonts w:ascii="仿宋" w:eastAsia="仿宋" w:hAnsi="仿宋" w:cs="仿宋" w:hint="eastAsia"/>
            <w:lang w:eastAsia="zh-CN"/>
          </w:rPr>
          <w:t>(二)、危机应对与恢复</w:t>
        </w:r>
        <w:r>
          <w:tab/>
        </w:r>
        <w:r>
          <w:fldChar w:fldCharType="begin"/>
        </w:r>
        <w:r>
          <w:instrText xml:space="preserve"> PAGEREF _Toc15004 \h </w:instrText>
        </w:r>
        <w:r>
          <w:fldChar w:fldCharType="separate"/>
        </w:r>
        <w:r>
          <w:t>18</w:t>
        </w:r>
        <w:r>
          <w:fldChar w:fldCharType="end"/>
        </w:r>
      </w:hyperlink>
    </w:p>
    <w:p>
      <w:pPr>
        <w:pStyle w:val="TOC1"/>
        <w:tabs>
          <w:tab w:val="right" w:leader="dot" w:pos="8306"/>
        </w:tabs>
      </w:pPr>
      <w:hyperlink w:anchor="_Toc2548" w:history="1">
        <w:r>
          <w:rPr>
            <w:rFonts w:ascii="仿宋" w:eastAsia="仿宋" w:hAnsi="仿宋" w:cs="仿宋" w:hint="eastAsia"/>
            <w:lang w:eastAsia="zh-CN"/>
          </w:rPr>
          <w:t>六、水利水电自动化项目概论</w:t>
        </w:r>
        <w:r>
          <w:tab/>
        </w:r>
        <w:r>
          <w:fldChar w:fldCharType="begin"/>
        </w:r>
        <w:r>
          <w:instrText xml:space="preserve"> PAGEREF _Toc2548 \h </w:instrText>
        </w:r>
        <w:r>
          <w:fldChar w:fldCharType="separate"/>
        </w:r>
        <w:r>
          <w:t>19</w:t>
        </w:r>
        <w:r>
          <w:fldChar w:fldCharType="end"/>
        </w:r>
      </w:hyperlink>
    </w:p>
    <w:p>
      <w:pPr>
        <w:pStyle w:val="TOC2"/>
        <w:tabs>
          <w:tab w:val="right" w:leader="dot" w:pos="8306"/>
        </w:tabs>
      </w:pPr>
      <w:hyperlink w:anchor="_Toc19538" w:history="1">
        <w:r>
          <w:rPr>
            <w:rFonts w:ascii="仿宋" w:eastAsia="仿宋" w:hAnsi="仿宋" w:cs="仿宋" w:hint="eastAsia"/>
            <w:lang w:eastAsia="zh-CN"/>
          </w:rPr>
          <w:t>(一)、水利水电自动化项目概况</w:t>
        </w:r>
        <w:r>
          <w:tab/>
        </w:r>
        <w:r>
          <w:fldChar w:fldCharType="begin"/>
        </w:r>
        <w:r>
          <w:instrText xml:space="preserve"> PAGEREF _Toc19538 \h </w:instrText>
        </w:r>
        <w:r>
          <w:fldChar w:fldCharType="separate"/>
        </w:r>
        <w:r>
          <w:t>19</w:t>
        </w:r>
        <w:r>
          <w:fldChar w:fldCharType="end"/>
        </w:r>
      </w:hyperlink>
    </w:p>
    <w:p>
      <w:pPr>
        <w:pStyle w:val="TOC2"/>
        <w:tabs>
          <w:tab w:val="right" w:leader="dot" w:pos="8306"/>
        </w:tabs>
      </w:pPr>
      <w:hyperlink w:anchor="_Toc31802" w:history="1">
        <w:r>
          <w:rPr>
            <w:rFonts w:ascii="仿宋" w:eastAsia="仿宋" w:hAnsi="仿宋" w:cs="仿宋" w:hint="eastAsia"/>
            <w:lang w:eastAsia="zh-CN"/>
          </w:rPr>
          <w:t>(二)、水利水电自动化项目目标</w:t>
        </w:r>
        <w:r>
          <w:tab/>
        </w:r>
        <w:r>
          <w:fldChar w:fldCharType="begin"/>
        </w:r>
        <w:r>
          <w:instrText xml:space="preserve"> PAGEREF _Toc31802 \h </w:instrText>
        </w:r>
        <w:r>
          <w:fldChar w:fldCharType="separate"/>
        </w:r>
        <w:r>
          <w:t>22</w:t>
        </w:r>
        <w:r>
          <w:fldChar w:fldCharType="end"/>
        </w:r>
      </w:hyperlink>
    </w:p>
    <w:p>
      <w:pPr>
        <w:pStyle w:val="TOC2"/>
        <w:tabs>
          <w:tab w:val="right" w:leader="dot" w:pos="8306"/>
        </w:tabs>
      </w:pPr>
      <w:hyperlink w:anchor="_Toc12008" w:history="1">
        <w:r>
          <w:rPr>
            <w:rFonts w:ascii="仿宋" w:eastAsia="仿宋" w:hAnsi="仿宋" w:cs="仿宋" w:hint="eastAsia"/>
            <w:lang w:eastAsia="zh-CN"/>
          </w:rPr>
          <w:t>(三)、水利水电自动化项目提出的理由</w:t>
        </w:r>
        <w:r>
          <w:tab/>
        </w:r>
        <w:r>
          <w:fldChar w:fldCharType="begin"/>
        </w:r>
        <w:r>
          <w:instrText xml:space="preserve"> PAGEREF _Toc12008 \h </w:instrText>
        </w:r>
        <w:r>
          <w:fldChar w:fldCharType="separate"/>
        </w:r>
        <w:r>
          <w:t>22</w:t>
        </w:r>
        <w:r>
          <w:fldChar w:fldCharType="end"/>
        </w:r>
      </w:hyperlink>
    </w:p>
    <w:p>
      <w:pPr>
        <w:pStyle w:val="TOC2"/>
        <w:tabs>
          <w:tab w:val="right" w:leader="dot" w:pos="8306"/>
        </w:tabs>
      </w:pPr>
      <w:hyperlink w:anchor="_Toc6490" w:history="1">
        <w:r>
          <w:rPr>
            <w:rFonts w:ascii="仿宋" w:eastAsia="仿宋" w:hAnsi="仿宋" w:cs="仿宋" w:hint="eastAsia"/>
            <w:lang w:eastAsia="zh-CN"/>
          </w:rPr>
          <w:t>(四)、水利水电自动化项目意义</w:t>
        </w:r>
        <w:r>
          <w:tab/>
        </w:r>
        <w:r>
          <w:fldChar w:fldCharType="begin"/>
        </w:r>
        <w:r>
          <w:instrText xml:space="preserve"> PAGEREF _Toc6490 \h </w:instrText>
        </w:r>
        <w:r>
          <w:fldChar w:fldCharType="separate"/>
        </w:r>
        <w:r>
          <w:t>24</w:t>
        </w:r>
        <w:r>
          <w:fldChar w:fldCharType="end"/>
        </w:r>
      </w:hyperlink>
    </w:p>
    <w:p>
      <w:pPr>
        <w:pStyle w:val="TOC2"/>
        <w:tabs>
          <w:tab w:val="right" w:leader="dot" w:pos="8306"/>
        </w:tabs>
      </w:pPr>
      <w:hyperlink w:anchor="_Toc13697" w:history="1">
        <w:r>
          <w:rPr>
            <w:rFonts w:ascii="仿宋" w:eastAsia="仿宋" w:hAnsi="仿宋" w:cs="仿宋" w:hint="eastAsia"/>
            <w:lang w:eastAsia="zh-CN"/>
          </w:rPr>
          <w:t>(五)、水利水电自动化项目背景</w:t>
        </w:r>
        <w:r>
          <w:tab/>
        </w:r>
        <w:r>
          <w:fldChar w:fldCharType="begin"/>
        </w:r>
        <w:r>
          <w:instrText xml:space="preserve"> PAGEREF _Toc13697 \h </w:instrText>
        </w:r>
        <w:r>
          <w:fldChar w:fldCharType="separate"/>
        </w:r>
        <w:r>
          <w:t>25</w:t>
        </w:r>
        <w:r>
          <w:fldChar w:fldCharType="end"/>
        </w:r>
      </w:hyperlink>
    </w:p>
    <w:p>
      <w:pPr>
        <w:pStyle w:val="TOC1"/>
        <w:tabs>
          <w:tab w:val="right" w:leader="dot" w:pos="8306"/>
        </w:tabs>
      </w:pPr>
      <w:hyperlink w:anchor="_Toc26056" w:history="1">
        <w:r>
          <w:rPr>
            <w:rFonts w:ascii="仿宋" w:eastAsia="仿宋" w:hAnsi="仿宋" w:cs="仿宋" w:hint="eastAsia"/>
            <w:lang w:eastAsia="zh-CN"/>
          </w:rPr>
          <w:t>七、水利水电自动化项目经营效益</w:t>
        </w:r>
        <w:r>
          <w:tab/>
        </w:r>
        <w:r>
          <w:fldChar w:fldCharType="begin"/>
        </w:r>
        <w:r>
          <w:instrText xml:space="preserve"> PAGEREF _Toc26056 \h </w:instrText>
        </w:r>
        <w:r>
          <w:fldChar w:fldCharType="separate"/>
        </w:r>
        <w:r>
          <w:t>26</w:t>
        </w:r>
        <w:r>
          <w:fldChar w:fldCharType="end"/>
        </w:r>
      </w:hyperlink>
    </w:p>
    <w:p>
      <w:pPr>
        <w:pStyle w:val="TOC2"/>
        <w:tabs>
          <w:tab w:val="right" w:leader="dot" w:pos="8306"/>
        </w:tabs>
      </w:pPr>
      <w:hyperlink w:anchor="_Toc16687" w:history="1">
        <w:r>
          <w:rPr>
            <w:rFonts w:ascii="仿宋" w:eastAsia="仿宋" w:hAnsi="仿宋" w:cs="仿宋" w:hint="eastAsia"/>
            <w:lang w:eastAsia="zh-CN"/>
          </w:rPr>
          <w:t>(一)、经济评价财务测算</w:t>
        </w:r>
        <w:r>
          <w:tab/>
        </w:r>
        <w:r>
          <w:fldChar w:fldCharType="begin"/>
        </w:r>
        <w:r>
          <w:instrText xml:space="preserve"> PAGEREF _Toc16687 \h </w:instrText>
        </w:r>
        <w:r>
          <w:fldChar w:fldCharType="separate"/>
        </w:r>
        <w:r>
          <w:t>26</w:t>
        </w:r>
        <w:r>
          <w:fldChar w:fldCharType="end"/>
        </w:r>
      </w:hyperlink>
    </w:p>
    <w:p>
      <w:pPr>
        <w:pStyle w:val="TOC2"/>
        <w:tabs>
          <w:tab w:val="right" w:leader="dot" w:pos="8306"/>
        </w:tabs>
      </w:pPr>
      <w:hyperlink w:anchor="_Toc15093" w:history="1">
        <w:r>
          <w:rPr>
            <w:rFonts w:ascii="仿宋" w:eastAsia="仿宋" w:hAnsi="仿宋" w:cs="仿宋" w:hint="eastAsia"/>
            <w:lang w:eastAsia="zh-CN"/>
          </w:rPr>
          <w:t>(二)、水利水电自动化项目盈利能力分析</w:t>
        </w:r>
        <w:r>
          <w:tab/>
        </w:r>
        <w:r>
          <w:fldChar w:fldCharType="begin"/>
        </w:r>
        <w:r>
          <w:instrText xml:space="preserve"> PAGEREF _Toc15093 \h </w:instrText>
        </w:r>
        <w:r>
          <w:fldChar w:fldCharType="separate"/>
        </w:r>
        <w:r>
          <w:t>27</w:t>
        </w:r>
        <w:r>
          <w:fldChar w:fldCharType="end"/>
        </w:r>
      </w:hyperlink>
    </w:p>
    <w:p>
      <w:pPr>
        <w:pStyle w:val="TOC1"/>
        <w:tabs>
          <w:tab w:val="right" w:leader="dot" w:pos="8306"/>
        </w:tabs>
      </w:pPr>
      <w:hyperlink w:anchor="_Toc30627" w:history="1">
        <w:r>
          <w:rPr>
            <w:rFonts w:ascii="仿宋" w:eastAsia="仿宋" w:hAnsi="仿宋" w:cs="仿宋" w:hint="eastAsia"/>
            <w:lang w:eastAsia="zh-CN"/>
          </w:rPr>
          <w:t>八、水利水电自动化项目风险管理</w:t>
        </w:r>
        <w:r>
          <w:tab/>
        </w:r>
        <w:r>
          <w:fldChar w:fldCharType="begin"/>
        </w:r>
        <w:r>
          <w:instrText xml:space="preserve"> PAGEREF _Toc30627 \h </w:instrText>
        </w:r>
        <w:r>
          <w:fldChar w:fldCharType="separate"/>
        </w:r>
        <w:r>
          <w:t>28</w:t>
        </w:r>
        <w:r>
          <w:fldChar w:fldCharType="end"/>
        </w:r>
      </w:hyperlink>
    </w:p>
    <w:p>
      <w:pPr>
        <w:pStyle w:val="TOC2"/>
        <w:tabs>
          <w:tab w:val="right" w:leader="dot" w:pos="8306"/>
        </w:tabs>
      </w:pPr>
      <w:hyperlink w:anchor="_Toc6602" w:history="1">
        <w:r>
          <w:rPr>
            <w:rFonts w:ascii="仿宋" w:eastAsia="仿宋" w:hAnsi="仿宋" w:cs="仿宋" w:hint="eastAsia"/>
            <w:lang w:eastAsia="zh-CN"/>
          </w:rPr>
          <w:t>(一)、风险识别与评估</w:t>
        </w:r>
        <w:r>
          <w:tab/>
        </w:r>
        <w:r>
          <w:fldChar w:fldCharType="begin"/>
        </w:r>
        <w:r>
          <w:instrText xml:space="preserve"> PAGEREF _Toc6602 \h </w:instrText>
        </w:r>
        <w:r>
          <w:fldChar w:fldCharType="separate"/>
        </w:r>
        <w:r>
          <w:t>28</w:t>
        </w:r>
        <w:r>
          <w:fldChar w:fldCharType="end"/>
        </w:r>
      </w:hyperlink>
    </w:p>
    <w:p>
      <w:pPr>
        <w:pStyle w:val="TOC2"/>
        <w:tabs>
          <w:tab w:val="right" w:leader="dot" w:pos="8306"/>
        </w:tabs>
      </w:pPr>
      <w:hyperlink w:anchor="_Toc26674" w:history="1">
        <w:r>
          <w:rPr>
            <w:rFonts w:ascii="仿宋" w:eastAsia="仿宋" w:hAnsi="仿宋" w:cs="仿宋" w:hint="eastAsia"/>
            <w:lang w:eastAsia="zh-CN"/>
          </w:rPr>
          <w:t>(二)、风险应对策略</w:t>
        </w:r>
        <w:r>
          <w:tab/>
        </w:r>
        <w:r>
          <w:fldChar w:fldCharType="begin"/>
        </w:r>
        <w:r>
          <w:instrText xml:space="preserve"> PAGEREF _Toc26674 \h </w:instrText>
        </w:r>
        <w:r>
          <w:fldChar w:fldCharType="separate"/>
        </w:r>
        <w:r>
          <w:t>29</w:t>
        </w:r>
        <w:r>
          <w:fldChar w:fldCharType="end"/>
        </w:r>
      </w:hyperlink>
    </w:p>
    <w:p>
      <w:pPr>
        <w:pStyle w:val="TOC2"/>
        <w:tabs>
          <w:tab w:val="right" w:leader="dot" w:pos="8306"/>
        </w:tabs>
      </w:pPr>
      <w:hyperlink w:anchor="_Toc26128" w:history="1">
        <w:r>
          <w:rPr>
            <w:rFonts w:ascii="仿宋" w:eastAsia="仿宋" w:hAnsi="仿宋" w:cs="仿宋" w:hint="eastAsia"/>
            <w:lang w:eastAsia="zh-CN"/>
          </w:rPr>
          <w:t>(三)、风险监控与控制</w:t>
        </w:r>
        <w:r>
          <w:tab/>
        </w:r>
        <w:r>
          <w:fldChar w:fldCharType="begin"/>
        </w:r>
        <w:r>
          <w:instrText xml:space="preserve"> PAGEREF _Toc26128 \h </w:instrText>
        </w:r>
        <w:r>
          <w:fldChar w:fldCharType="separate"/>
        </w:r>
        <w:r>
          <w:t>31</w:t>
        </w:r>
        <w:r>
          <w:fldChar w:fldCharType="end"/>
        </w:r>
      </w:hyperlink>
    </w:p>
    <w:p>
      <w:pPr>
        <w:pStyle w:val="TOC1"/>
        <w:tabs>
          <w:tab w:val="right" w:leader="dot" w:pos="8306"/>
        </w:tabs>
      </w:pPr>
      <w:hyperlink w:anchor="_Toc23078" w:history="1">
        <w:r>
          <w:rPr>
            <w:rFonts w:ascii="仿宋" w:eastAsia="仿宋" w:hAnsi="仿宋" w:cs="仿宋" w:hint="eastAsia"/>
            <w:lang w:eastAsia="zh-CN"/>
          </w:rPr>
          <w:t>九、生产安全保护</w:t>
        </w:r>
        <w:r>
          <w:tab/>
        </w:r>
        <w:r>
          <w:fldChar w:fldCharType="begin"/>
        </w:r>
        <w:r>
          <w:instrText xml:space="preserve"> PAGEREF _Toc23078 \h </w:instrText>
        </w:r>
        <w:r>
          <w:fldChar w:fldCharType="separate"/>
        </w:r>
        <w:r>
          <w:t>32</w:t>
        </w:r>
        <w:r>
          <w:fldChar w:fldCharType="end"/>
        </w:r>
      </w:hyperlink>
    </w:p>
    <w:p>
      <w:pPr>
        <w:pStyle w:val="TOC2"/>
        <w:tabs>
          <w:tab w:val="right" w:leader="dot" w:pos="8306"/>
        </w:tabs>
      </w:pPr>
      <w:hyperlink w:anchor="_Toc31236" w:history="1">
        <w:r>
          <w:rPr>
            <w:rFonts w:ascii="仿宋" w:eastAsia="仿宋" w:hAnsi="仿宋" w:cs="仿宋" w:hint="eastAsia"/>
            <w:lang w:eastAsia="zh-CN"/>
          </w:rPr>
          <w:t>(一)、消防安全</w:t>
        </w:r>
        <w:r>
          <w:tab/>
        </w:r>
        <w:r>
          <w:fldChar w:fldCharType="begin"/>
        </w:r>
        <w:r>
          <w:instrText xml:space="preserve"> PAGEREF _Toc31236 \h </w:instrText>
        </w:r>
        <w:r>
          <w:fldChar w:fldCharType="separate"/>
        </w:r>
        <w:r>
          <w:t>32</w:t>
        </w:r>
        <w:r>
          <w:fldChar w:fldCharType="end"/>
        </w:r>
      </w:hyperlink>
    </w:p>
    <w:p>
      <w:pPr>
        <w:pStyle w:val="TOC2"/>
        <w:tabs>
          <w:tab w:val="right" w:leader="dot" w:pos="8306"/>
        </w:tabs>
      </w:pPr>
      <w:hyperlink w:anchor="_Toc5750" w:history="1">
        <w:r>
          <w:rPr>
            <w:rFonts w:ascii="仿宋" w:eastAsia="仿宋" w:hAnsi="仿宋" w:cs="仿宋" w:hint="eastAsia"/>
            <w:lang w:eastAsia="zh-CN"/>
          </w:rPr>
          <w:t>(二)、防火防爆总图布置措施</w:t>
        </w:r>
        <w:r>
          <w:tab/>
        </w:r>
        <w:r>
          <w:fldChar w:fldCharType="begin"/>
        </w:r>
        <w:r>
          <w:instrText xml:space="preserve"> PAGEREF _Toc5750 \h </w:instrText>
        </w:r>
        <w:r>
          <w:fldChar w:fldCharType="separate"/>
        </w:r>
        <w:r>
          <w:t>34</w:t>
        </w:r>
        <w:r>
          <w:fldChar w:fldCharType="end"/>
        </w:r>
      </w:hyperlink>
    </w:p>
    <w:p>
      <w:pPr>
        <w:pStyle w:val="TOC2"/>
        <w:tabs>
          <w:tab w:val="right" w:leader="dot" w:pos="8306"/>
        </w:tabs>
      </w:pPr>
      <w:hyperlink w:anchor="_Toc15276" w:history="1">
        <w:r>
          <w:rPr>
            <w:rFonts w:ascii="仿宋" w:eastAsia="仿宋" w:hAnsi="仿宋" w:cs="仿宋" w:hint="eastAsia"/>
            <w:lang w:eastAsia="zh-CN"/>
          </w:rPr>
          <w:t>(三)、自然灾害防范措施</w:t>
        </w:r>
        <w:r>
          <w:tab/>
        </w:r>
        <w:r>
          <w:fldChar w:fldCharType="begin"/>
        </w:r>
        <w:r>
          <w:instrText xml:space="preserve"> PAGEREF _Toc15276 \h </w:instrText>
        </w:r>
        <w:r>
          <w:fldChar w:fldCharType="separate"/>
        </w:r>
        <w:r>
          <w:t>35</w:t>
        </w:r>
        <w:r>
          <w:fldChar w:fldCharType="end"/>
        </w:r>
      </w:hyperlink>
    </w:p>
    <w:p>
      <w:pPr>
        <w:pStyle w:val="TOC2"/>
        <w:tabs>
          <w:tab w:val="right" w:leader="dot" w:pos="8306"/>
        </w:tabs>
      </w:pPr>
      <w:hyperlink w:anchor="_Toc20567" w:history="1">
        <w:r>
          <w:rPr>
            <w:rFonts w:ascii="仿宋" w:eastAsia="仿宋" w:hAnsi="仿宋" w:cs="仿宋" w:hint="eastAsia"/>
            <w:lang w:eastAsia="zh-CN"/>
          </w:rPr>
          <w:t>(四)、安全色及安全标志使用要求</w:t>
        </w:r>
        <w:r>
          <w:tab/>
        </w:r>
        <w:r>
          <w:fldChar w:fldCharType="begin"/>
        </w:r>
        <w:r>
          <w:instrText xml:space="preserve"> PAGEREF _Toc20567 \h </w:instrText>
        </w:r>
        <w:r>
          <w:fldChar w:fldCharType="separate"/>
        </w:r>
        <w:r>
          <w:t>36</w:t>
        </w:r>
        <w:r>
          <w:fldChar w:fldCharType="end"/>
        </w:r>
      </w:hyperlink>
    </w:p>
    <w:p>
      <w:pPr>
        <w:pStyle w:val="TOC2"/>
        <w:tabs>
          <w:tab w:val="right" w:leader="dot" w:pos="8306"/>
        </w:tabs>
      </w:pPr>
      <w:hyperlink w:anchor="_Toc27042" w:history="1">
        <w:r>
          <w:rPr>
            <w:rFonts w:ascii="仿宋" w:eastAsia="仿宋" w:hAnsi="仿宋" w:cs="仿宋" w:hint="eastAsia"/>
            <w:lang w:eastAsia="zh-CN"/>
          </w:rPr>
          <w:t>(五)、防尘防毒措施</w:t>
        </w:r>
        <w:r>
          <w:tab/>
        </w:r>
        <w:r>
          <w:fldChar w:fldCharType="begin"/>
        </w:r>
        <w:r>
          <w:instrText xml:space="preserve"> PAGEREF _Toc27042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0" w:history="1">
        <w:r>
          <w:rPr>
            <w:rFonts w:ascii="仿宋" w:eastAsia="仿宋" w:hAnsi="仿宋" w:cs="仿宋" w:hint="eastAsia"/>
            <w:lang w:eastAsia="zh-CN"/>
          </w:rPr>
          <w:t>(六)、防静电、触电防护及防雷措施</w:t>
        </w:r>
        <w:r>
          <w:tab/>
        </w:r>
        <w:r>
          <w:fldChar w:fldCharType="begin"/>
        </w:r>
        <w:r>
          <w:instrText xml:space="preserve"> PAGEREF _Toc11080 \h </w:instrText>
        </w:r>
        <w:r>
          <w:fldChar w:fldCharType="separate"/>
        </w:r>
        <w:r>
          <w:t>38</w:t>
        </w:r>
        <w:r>
          <w:fldChar w:fldCharType="end"/>
        </w:r>
      </w:hyperlink>
    </w:p>
    <w:p>
      <w:pPr>
        <w:pStyle w:val="TOC2"/>
        <w:tabs>
          <w:tab w:val="right" w:leader="dot" w:pos="8306"/>
        </w:tabs>
      </w:pPr>
      <w:hyperlink w:anchor="_Toc17268" w:history="1">
        <w:r>
          <w:rPr>
            <w:rFonts w:ascii="仿宋" w:eastAsia="仿宋" w:hAnsi="仿宋" w:cs="仿宋" w:hint="eastAsia"/>
            <w:lang w:eastAsia="zh-CN"/>
          </w:rPr>
          <w:t>(七)、机械设备安全保障措施</w:t>
        </w:r>
        <w:r>
          <w:tab/>
        </w:r>
        <w:r>
          <w:fldChar w:fldCharType="begin"/>
        </w:r>
        <w:r>
          <w:instrText xml:space="preserve"> PAGEREF _Toc17268 \h </w:instrText>
        </w:r>
        <w:r>
          <w:fldChar w:fldCharType="separate"/>
        </w:r>
        <w:r>
          <w:t>39</w:t>
        </w:r>
        <w:r>
          <w:fldChar w:fldCharType="end"/>
        </w:r>
      </w:hyperlink>
    </w:p>
    <w:p>
      <w:pPr>
        <w:pStyle w:val="TOC1"/>
        <w:tabs>
          <w:tab w:val="right" w:leader="dot" w:pos="8306"/>
        </w:tabs>
      </w:pPr>
      <w:hyperlink w:anchor="_Toc4740" w:history="1">
        <w:r>
          <w:rPr>
            <w:rFonts w:ascii="仿宋" w:eastAsia="仿宋" w:hAnsi="仿宋" w:cs="仿宋" w:hint="eastAsia"/>
            <w:lang w:eastAsia="zh-CN"/>
          </w:rPr>
          <w:t>十、水利水电自动化项目人力资源管理</w:t>
        </w:r>
        <w:r>
          <w:tab/>
        </w:r>
        <w:r>
          <w:fldChar w:fldCharType="begin"/>
        </w:r>
        <w:r>
          <w:instrText xml:space="preserve"> PAGEREF _Toc4740 \h </w:instrText>
        </w:r>
        <w:r>
          <w:fldChar w:fldCharType="separate"/>
        </w:r>
        <w:r>
          <w:t>40</w:t>
        </w:r>
        <w:r>
          <w:fldChar w:fldCharType="end"/>
        </w:r>
      </w:hyperlink>
    </w:p>
    <w:p>
      <w:pPr>
        <w:pStyle w:val="TOC2"/>
        <w:tabs>
          <w:tab w:val="right" w:leader="dot" w:pos="8306"/>
        </w:tabs>
      </w:pPr>
      <w:hyperlink w:anchor="_Toc4556" w:history="1">
        <w:r>
          <w:rPr>
            <w:rFonts w:ascii="仿宋" w:eastAsia="仿宋" w:hAnsi="仿宋" w:cs="仿宋" w:hint="eastAsia"/>
            <w:lang w:eastAsia="zh-CN"/>
          </w:rPr>
          <w:t>(一)、建立健全的预算管理制度</w:t>
        </w:r>
        <w:r>
          <w:tab/>
        </w:r>
        <w:r>
          <w:fldChar w:fldCharType="begin"/>
        </w:r>
        <w:r>
          <w:instrText xml:space="preserve"> PAGEREF _Toc4556 \h </w:instrText>
        </w:r>
        <w:r>
          <w:fldChar w:fldCharType="separate"/>
        </w:r>
        <w:r>
          <w:t>40</w:t>
        </w:r>
        <w:r>
          <w:fldChar w:fldCharType="end"/>
        </w:r>
      </w:hyperlink>
    </w:p>
    <w:p>
      <w:pPr>
        <w:pStyle w:val="TOC2"/>
        <w:tabs>
          <w:tab w:val="right" w:leader="dot" w:pos="8306"/>
        </w:tabs>
      </w:pPr>
      <w:hyperlink w:anchor="_Toc29951" w:history="1">
        <w:r>
          <w:rPr>
            <w:rFonts w:ascii="仿宋" w:eastAsia="仿宋" w:hAnsi="仿宋" w:cs="仿宋" w:hint="eastAsia"/>
            <w:lang w:eastAsia="zh-CN"/>
          </w:rPr>
          <w:t>(二)、加强资金流动监控</w:t>
        </w:r>
        <w:r>
          <w:tab/>
        </w:r>
        <w:r>
          <w:fldChar w:fldCharType="begin"/>
        </w:r>
        <w:r>
          <w:instrText xml:space="preserve"> PAGEREF _Toc29951 \h </w:instrText>
        </w:r>
        <w:r>
          <w:fldChar w:fldCharType="separate"/>
        </w:r>
        <w:r>
          <w:t>42</w:t>
        </w:r>
        <w:r>
          <w:fldChar w:fldCharType="end"/>
        </w:r>
      </w:hyperlink>
    </w:p>
    <w:p>
      <w:pPr>
        <w:pStyle w:val="TOC2"/>
        <w:tabs>
          <w:tab w:val="right" w:leader="dot" w:pos="8306"/>
        </w:tabs>
      </w:pPr>
      <w:hyperlink w:anchor="_Toc29939" w:history="1">
        <w:r>
          <w:rPr>
            <w:rFonts w:ascii="仿宋" w:eastAsia="仿宋" w:hAnsi="仿宋" w:cs="仿宋" w:hint="eastAsia"/>
            <w:lang w:eastAsia="zh-CN"/>
          </w:rPr>
          <w:t>(三)、制定完善的风险控制机制</w:t>
        </w:r>
        <w:r>
          <w:tab/>
        </w:r>
        <w:r>
          <w:fldChar w:fldCharType="begin"/>
        </w:r>
        <w:r>
          <w:instrText xml:space="preserve"> PAGEREF _Toc29939 \h </w:instrText>
        </w:r>
        <w:r>
          <w:fldChar w:fldCharType="separate"/>
        </w:r>
        <w:r>
          <w:t>43</w:t>
        </w:r>
        <w:r>
          <w:fldChar w:fldCharType="end"/>
        </w:r>
      </w:hyperlink>
    </w:p>
    <w:p>
      <w:pPr>
        <w:pStyle w:val="TOC2"/>
        <w:tabs>
          <w:tab w:val="right" w:leader="dot" w:pos="8306"/>
        </w:tabs>
      </w:pPr>
      <w:hyperlink w:anchor="_Toc21085" w:history="1">
        <w:r>
          <w:rPr>
            <w:rFonts w:ascii="仿宋" w:eastAsia="仿宋" w:hAnsi="仿宋" w:cs="仿宋" w:hint="eastAsia"/>
            <w:lang w:eastAsia="zh-CN"/>
          </w:rPr>
          <w:t>(四)、优化成本管理</w:t>
        </w:r>
        <w:r>
          <w:tab/>
        </w:r>
        <w:r>
          <w:fldChar w:fldCharType="begin"/>
        </w:r>
        <w:r>
          <w:instrText xml:space="preserve"> PAGEREF _Toc21085 \h </w:instrText>
        </w:r>
        <w:r>
          <w:fldChar w:fldCharType="separate"/>
        </w:r>
        <w:r>
          <w:t>45</w:t>
        </w:r>
        <w:r>
          <w:fldChar w:fldCharType="end"/>
        </w:r>
      </w:hyperlink>
    </w:p>
    <w:p>
      <w:pPr>
        <w:pStyle w:val="TOC1"/>
        <w:tabs>
          <w:tab w:val="right" w:leader="dot" w:pos="8306"/>
        </w:tabs>
      </w:pPr>
      <w:hyperlink w:anchor="_Toc21626" w:history="1">
        <w:r>
          <w:rPr>
            <w:rFonts w:ascii="仿宋" w:eastAsia="仿宋" w:hAnsi="仿宋" w:cs="仿宋" w:hint="eastAsia"/>
            <w:lang w:eastAsia="zh-CN"/>
          </w:rPr>
          <w:t>十一、水利水电自动化项目投资规划</w:t>
        </w:r>
        <w:r>
          <w:tab/>
        </w:r>
        <w:r>
          <w:fldChar w:fldCharType="begin"/>
        </w:r>
        <w:r>
          <w:instrText xml:space="preserve"> PAGEREF _Toc21626 \h </w:instrText>
        </w:r>
        <w:r>
          <w:fldChar w:fldCharType="separate"/>
        </w:r>
        <w:r>
          <w:t>46</w:t>
        </w:r>
        <w:r>
          <w:fldChar w:fldCharType="end"/>
        </w:r>
      </w:hyperlink>
    </w:p>
    <w:p>
      <w:pPr>
        <w:pStyle w:val="TOC2"/>
        <w:tabs>
          <w:tab w:val="right" w:leader="dot" w:pos="8306"/>
        </w:tabs>
      </w:pPr>
      <w:hyperlink w:anchor="_Toc10369" w:history="1">
        <w:r>
          <w:rPr>
            <w:rFonts w:ascii="仿宋" w:eastAsia="仿宋" w:hAnsi="仿宋" w:cs="仿宋" w:hint="eastAsia"/>
            <w:lang w:eastAsia="zh-CN"/>
          </w:rPr>
          <w:t>(一)、水利水电自动化项目总投资估算</w:t>
        </w:r>
        <w:r>
          <w:tab/>
        </w:r>
        <w:r>
          <w:fldChar w:fldCharType="begin"/>
        </w:r>
        <w:r>
          <w:instrText xml:space="preserve"> PAGEREF _Toc10369 \h </w:instrText>
        </w:r>
        <w:r>
          <w:fldChar w:fldCharType="separate"/>
        </w:r>
        <w:r>
          <w:t>46</w:t>
        </w:r>
        <w:r>
          <w:fldChar w:fldCharType="end"/>
        </w:r>
      </w:hyperlink>
    </w:p>
    <w:p>
      <w:pPr>
        <w:pStyle w:val="TOC2"/>
        <w:tabs>
          <w:tab w:val="right" w:leader="dot" w:pos="8306"/>
        </w:tabs>
      </w:pPr>
      <w:hyperlink w:anchor="_Toc24837" w:history="1">
        <w:r>
          <w:rPr>
            <w:rFonts w:ascii="仿宋" w:eastAsia="仿宋" w:hAnsi="仿宋" w:cs="仿宋" w:hint="eastAsia"/>
            <w:lang w:eastAsia="zh-CN"/>
          </w:rPr>
          <w:t>(二)、资金筹措</w:t>
        </w:r>
        <w:r>
          <w:tab/>
        </w:r>
        <w:r>
          <w:fldChar w:fldCharType="begin"/>
        </w:r>
        <w:r>
          <w:instrText xml:space="preserve"> PAGEREF _Toc24837 \h </w:instrText>
        </w:r>
        <w:r>
          <w:fldChar w:fldCharType="separate"/>
        </w:r>
        <w:r>
          <w:t>47</w:t>
        </w:r>
        <w:r>
          <w:fldChar w:fldCharType="end"/>
        </w:r>
      </w:hyperlink>
    </w:p>
    <w:p>
      <w:pPr>
        <w:pStyle w:val="TOC1"/>
        <w:tabs>
          <w:tab w:val="right" w:leader="dot" w:pos="8306"/>
        </w:tabs>
      </w:pPr>
      <w:hyperlink w:anchor="_Toc3744" w:history="1">
        <w:r>
          <w:rPr>
            <w:rFonts w:ascii="仿宋" w:eastAsia="仿宋" w:hAnsi="仿宋" w:cs="仿宋" w:hint="eastAsia"/>
            <w:lang w:eastAsia="zh-CN"/>
          </w:rPr>
          <w:t>十二、水利水电自动化项目人力资源培养与发展</w:t>
        </w:r>
        <w:r>
          <w:tab/>
        </w:r>
        <w:r>
          <w:fldChar w:fldCharType="begin"/>
        </w:r>
        <w:r>
          <w:instrText xml:space="preserve"> PAGEREF _Toc3744 \h </w:instrText>
        </w:r>
        <w:r>
          <w:fldChar w:fldCharType="separate"/>
        </w:r>
        <w:r>
          <w:t>48</w:t>
        </w:r>
        <w:r>
          <w:fldChar w:fldCharType="end"/>
        </w:r>
      </w:hyperlink>
    </w:p>
    <w:p>
      <w:pPr>
        <w:pStyle w:val="TOC2"/>
        <w:tabs>
          <w:tab w:val="right" w:leader="dot" w:pos="8306"/>
        </w:tabs>
      </w:pPr>
      <w:hyperlink w:anchor="_Toc24970" w:history="1">
        <w:r>
          <w:rPr>
            <w:rFonts w:ascii="仿宋" w:eastAsia="仿宋" w:hAnsi="仿宋" w:cs="仿宋" w:hint="eastAsia"/>
            <w:lang w:eastAsia="zh-CN"/>
          </w:rPr>
          <w:t>(一)、人才需求与规划</w:t>
        </w:r>
        <w:r>
          <w:tab/>
        </w:r>
        <w:r>
          <w:fldChar w:fldCharType="begin"/>
        </w:r>
        <w:r>
          <w:instrText xml:space="preserve"> PAGEREF _Toc24970 \h </w:instrText>
        </w:r>
        <w:r>
          <w:fldChar w:fldCharType="separate"/>
        </w:r>
        <w:r>
          <w:t>48</w:t>
        </w:r>
        <w:r>
          <w:fldChar w:fldCharType="end"/>
        </w:r>
      </w:hyperlink>
    </w:p>
    <w:p>
      <w:pPr>
        <w:pStyle w:val="TOC2"/>
        <w:tabs>
          <w:tab w:val="right" w:leader="dot" w:pos="8306"/>
        </w:tabs>
      </w:pPr>
      <w:hyperlink w:anchor="_Toc29193" w:history="1">
        <w:r>
          <w:rPr>
            <w:rFonts w:ascii="仿宋" w:eastAsia="仿宋" w:hAnsi="仿宋" w:cs="仿宋" w:hint="eastAsia"/>
            <w:lang w:eastAsia="zh-CN"/>
          </w:rPr>
          <w:t>(二)、培训与发展计划</w:t>
        </w:r>
        <w:r>
          <w:tab/>
        </w:r>
        <w:r>
          <w:fldChar w:fldCharType="begin"/>
        </w:r>
        <w:r>
          <w:instrText xml:space="preserve"> PAGEREF _Toc29193 \h </w:instrText>
        </w:r>
        <w:r>
          <w:fldChar w:fldCharType="separate"/>
        </w:r>
        <w:r>
          <w:t>49</w:t>
        </w:r>
        <w:r>
          <w:fldChar w:fldCharType="end"/>
        </w:r>
      </w:hyperlink>
    </w:p>
    <w:p>
      <w:pPr>
        <w:pStyle w:val="TOC1"/>
        <w:tabs>
          <w:tab w:val="right" w:leader="dot" w:pos="8306"/>
        </w:tabs>
      </w:pPr>
      <w:hyperlink w:anchor="_Toc3979" w:history="1">
        <w:r>
          <w:rPr>
            <w:rFonts w:ascii="仿宋" w:eastAsia="仿宋" w:hAnsi="仿宋" w:cs="仿宋" w:hint="eastAsia"/>
            <w:lang w:eastAsia="zh-CN"/>
          </w:rPr>
          <w:t>十三、水利水电自动化项目工程方案分析</w:t>
        </w:r>
        <w:r>
          <w:tab/>
        </w:r>
        <w:r>
          <w:fldChar w:fldCharType="begin"/>
        </w:r>
        <w:r>
          <w:instrText xml:space="preserve"> PAGEREF _Toc3979 \h </w:instrText>
        </w:r>
        <w:r>
          <w:fldChar w:fldCharType="separate"/>
        </w:r>
        <w:r>
          <w:t>49</w:t>
        </w:r>
        <w:r>
          <w:fldChar w:fldCharType="end"/>
        </w:r>
      </w:hyperlink>
    </w:p>
    <w:p>
      <w:pPr>
        <w:pStyle w:val="TOC2"/>
        <w:tabs>
          <w:tab w:val="right" w:leader="dot" w:pos="8306"/>
        </w:tabs>
      </w:pPr>
      <w:hyperlink w:anchor="_Toc18934" w:history="1">
        <w:r>
          <w:rPr>
            <w:rFonts w:ascii="仿宋" w:eastAsia="仿宋" w:hAnsi="仿宋" w:cs="仿宋" w:hint="eastAsia"/>
            <w:lang w:eastAsia="zh-CN"/>
          </w:rPr>
          <w:t>(一)、建筑工程设计原则</w:t>
        </w:r>
        <w:r>
          <w:tab/>
        </w:r>
        <w:r>
          <w:fldChar w:fldCharType="begin"/>
        </w:r>
        <w:r>
          <w:instrText xml:space="preserve"> PAGEREF _Toc18934 \h </w:instrText>
        </w:r>
        <w:r>
          <w:fldChar w:fldCharType="separate"/>
        </w:r>
        <w:r>
          <w:t>49</w:t>
        </w:r>
        <w:r>
          <w:fldChar w:fldCharType="end"/>
        </w:r>
      </w:hyperlink>
    </w:p>
    <w:p>
      <w:pPr>
        <w:pStyle w:val="TOC2"/>
        <w:tabs>
          <w:tab w:val="right" w:leader="dot" w:pos="8306"/>
        </w:tabs>
      </w:pPr>
      <w:hyperlink w:anchor="_Toc8720" w:history="1">
        <w:r>
          <w:rPr>
            <w:rFonts w:ascii="仿宋" w:eastAsia="仿宋" w:hAnsi="仿宋" w:cs="仿宋" w:hint="eastAsia"/>
            <w:lang w:eastAsia="zh-CN"/>
          </w:rPr>
          <w:t>(二)、土建工程建设指标</w:t>
        </w:r>
        <w:r>
          <w:tab/>
        </w:r>
        <w:r>
          <w:fldChar w:fldCharType="begin"/>
        </w:r>
        <w:r>
          <w:instrText xml:space="preserve"> PAGEREF _Toc8720 \h </w:instrText>
        </w:r>
        <w:r>
          <w:fldChar w:fldCharType="separate"/>
        </w:r>
        <w:r>
          <w:t>53</w:t>
        </w:r>
        <w:r>
          <w:fldChar w:fldCharType="end"/>
        </w:r>
      </w:hyperlink>
    </w:p>
    <w:p>
      <w:pPr>
        <w:pStyle w:val="TOC1"/>
        <w:tabs>
          <w:tab w:val="right" w:leader="dot" w:pos="8306"/>
        </w:tabs>
      </w:pPr>
      <w:hyperlink w:anchor="_Toc807" w:history="1">
        <w:r>
          <w:rPr>
            <w:rFonts w:ascii="仿宋" w:eastAsia="仿宋" w:hAnsi="仿宋" w:cs="仿宋" w:hint="eastAsia"/>
            <w:lang w:eastAsia="zh-CN"/>
          </w:rPr>
          <w:t>十四、供应链管理</w:t>
        </w:r>
        <w:r>
          <w:tab/>
        </w:r>
        <w:r>
          <w:fldChar w:fldCharType="begin"/>
        </w:r>
        <w:r>
          <w:instrText xml:space="preserve"> PAGEREF _Toc807 \h </w:instrText>
        </w:r>
        <w:r>
          <w:fldChar w:fldCharType="separate"/>
        </w:r>
        <w:r>
          <w:t>54</w:t>
        </w:r>
        <w:r>
          <w:fldChar w:fldCharType="end"/>
        </w:r>
      </w:hyperlink>
    </w:p>
    <w:p>
      <w:pPr>
        <w:pStyle w:val="TOC2"/>
        <w:tabs>
          <w:tab w:val="right" w:leader="dot" w:pos="8306"/>
        </w:tabs>
      </w:pPr>
      <w:hyperlink w:anchor="_Toc25955" w:history="1">
        <w:r>
          <w:rPr>
            <w:rFonts w:ascii="仿宋" w:eastAsia="仿宋" w:hAnsi="仿宋" w:cs="仿宋" w:hint="eastAsia"/>
            <w:lang w:eastAsia="zh-CN"/>
          </w:rPr>
          <w:t>(一)、供应链战略规划</w:t>
        </w:r>
        <w:r>
          <w:tab/>
        </w:r>
        <w:r>
          <w:fldChar w:fldCharType="begin"/>
        </w:r>
        <w:r>
          <w:instrText xml:space="preserve"> PAGEREF _Toc25955 \h </w:instrText>
        </w:r>
        <w:r>
          <w:fldChar w:fldCharType="separate"/>
        </w:r>
        <w:r>
          <w:t>54</w:t>
        </w:r>
        <w:r>
          <w:fldChar w:fldCharType="end"/>
        </w:r>
      </w:hyperlink>
    </w:p>
    <w:p>
      <w:pPr>
        <w:pStyle w:val="TOC2"/>
        <w:tabs>
          <w:tab w:val="right" w:leader="dot" w:pos="8306"/>
        </w:tabs>
      </w:pPr>
      <w:hyperlink w:anchor="_Toc10520" w:history="1">
        <w:r>
          <w:rPr>
            <w:rFonts w:ascii="仿宋" w:eastAsia="仿宋" w:hAnsi="仿宋" w:cs="仿宋" w:hint="eastAsia"/>
            <w:lang w:eastAsia="zh-CN"/>
          </w:rPr>
          <w:t>(二)、供应商选择与合作</w:t>
        </w:r>
        <w:r>
          <w:tab/>
        </w:r>
        <w:r>
          <w:fldChar w:fldCharType="begin"/>
        </w:r>
        <w:r>
          <w:instrText xml:space="preserve"> PAGEREF _Toc10520 \h </w:instrText>
        </w:r>
        <w:r>
          <w:fldChar w:fldCharType="separate"/>
        </w:r>
        <w:r>
          <w:t>56</w:t>
        </w:r>
        <w:r>
          <w:fldChar w:fldCharType="end"/>
        </w:r>
      </w:hyperlink>
    </w:p>
    <w:p>
      <w:pPr>
        <w:pStyle w:val="TOC2"/>
        <w:tabs>
          <w:tab w:val="right" w:leader="dot" w:pos="8306"/>
        </w:tabs>
      </w:pPr>
      <w:hyperlink w:anchor="_Toc28141" w:history="1">
        <w:r>
          <w:rPr>
            <w:rFonts w:ascii="仿宋" w:eastAsia="仿宋" w:hAnsi="仿宋" w:cs="仿宋" w:hint="eastAsia"/>
            <w:lang w:eastAsia="zh-CN"/>
          </w:rPr>
          <w:t>(三)、物流与库存管理</w:t>
        </w:r>
        <w:r>
          <w:tab/>
        </w:r>
        <w:r>
          <w:fldChar w:fldCharType="begin"/>
        </w:r>
        <w:r>
          <w:instrText xml:space="preserve"> PAGEREF _Toc28141 \h </w:instrText>
        </w:r>
        <w:r>
          <w:fldChar w:fldCharType="separate"/>
        </w:r>
        <w:r>
          <w:t>57</w:t>
        </w:r>
        <w:r>
          <w:fldChar w:fldCharType="end"/>
        </w:r>
      </w:hyperlink>
    </w:p>
    <w:p>
      <w:pPr>
        <w:pStyle w:val="TOC1"/>
        <w:tabs>
          <w:tab w:val="right" w:leader="dot" w:pos="8306"/>
        </w:tabs>
      </w:pPr>
      <w:hyperlink w:anchor="_Toc16904" w:history="1">
        <w:r>
          <w:rPr>
            <w:rFonts w:ascii="仿宋" w:eastAsia="仿宋" w:hAnsi="仿宋" w:cs="仿宋" w:hint="eastAsia"/>
            <w:lang w:eastAsia="zh-CN"/>
          </w:rPr>
          <w:t>十五、水利水电自动化项目治理与监督</w:t>
        </w:r>
        <w:r>
          <w:tab/>
        </w:r>
        <w:r>
          <w:fldChar w:fldCharType="begin"/>
        </w:r>
        <w:r>
          <w:instrText xml:space="preserve"> PAGEREF _Toc16904 \h </w:instrText>
        </w:r>
        <w:r>
          <w:fldChar w:fldCharType="separate"/>
        </w:r>
        <w:r>
          <w:t>58</w:t>
        </w:r>
        <w:r>
          <w:fldChar w:fldCharType="end"/>
        </w:r>
      </w:hyperlink>
    </w:p>
    <w:p>
      <w:pPr>
        <w:pStyle w:val="TOC2"/>
        <w:tabs>
          <w:tab w:val="right" w:leader="dot" w:pos="8306"/>
        </w:tabs>
      </w:pPr>
      <w:hyperlink w:anchor="_Toc9880" w:history="1">
        <w:r>
          <w:rPr>
            <w:rFonts w:ascii="仿宋" w:eastAsia="仿宋" w:hAnsi="仿宋" w:cs="仿宋" w:hint="eastAsia"/>
            <w:lang w:eastAsia="zh-CN"/>
          </w:rPr>
          <w:t>(一)、水利水电自动化项目治理结构</w:t>
        </w:r>
        <w:r>
          <w:tab/>
        </w:r>
        <w:r>
          <w:fldChar w:fldCharType="begin"/>
        </w:r>
        <w:r>
          <w:instrText xml:space="preserve"> PAGEREF _Toc9880 \h </w:instrText>
        </w:r>
        <w:r>
          <w:fldChar w:fldCharType="separate"/>
        </w:r>
        <w:r>
          <w:t>58</w:t>
        </w:r>
        <w:r>
          <w:fldChar w:fldCharType="end"/>
        </w:r>
      </w:hyperlink>
    </w:p>
    <w:p>
      <w:pPr>
        <w:pStyle w:val="TOC2"/>
        <w:tabs>
          <w:tab w:val="right" w:leader="dot" w:pos="8306"/>
        </w:tabs>
      </w:pPr>
      <w:hyperlink w:anchor="_Toc15413" w:history="1">
        <w:r>
          <w:rPr>
            <w:rFonts w:ascii="仿宋" w:eastAsia="仿宋" w:hAnsi="仿宋" w:cs="仿宋" w:hint="eastAsia"/>
            <w:lang w:eastAsia="zh-CN"/>
          </w:rPr>
          <w:t>(二)、监督与审计</w:t>
        </w:r>
        <w:r>
          <w:tab/>
        </w:r>
        <w:r>
          <w:fldChar w:fldCharType="begin"/>
        </w:r>
        <w:r>
          <w:instrText xml:space="preserve"> PAGEREF _Toc15413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56"/>
      <w:r>
        <w:rPr>
          <w:rFonts w:ascii="仿宋" w:eastAsia="仿宋" w:hAnsi="仿宋" w:cs="仿宋" w:hint="eastAsia"/>
          <w:sz w:val="28"/>
          <w:lang w:eastAsia="zh-CN"/>
        </w:rPr>
        <w:t>一、水利水电自动化项目绩效评估</w:t>
      </w:r>
      <w:bookmarkEnd w:id="2"/>
    </w:p>
    <w:p>
      <w:pPr>
        <w:pStyle w:val="Heading2"/>
        <w:rPr>
          <w:rFonts w:ascii="仿宋" w:eastAsia="仿宋" w:hAnsi="仿宋" w:cs="仿宋" w:hint="eastAsia"/>
          <w:lang w:eastAsia="zh-CN"/>
        </w:rPr>
      </w:pPr>
      <w:bookmarkStart w:id="3" w:name="_Toc273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水电自动化项目中，我们设计了一套全面的绩效评估指标，以确保水利水电自动化项目的可控和成功交付。这些指标跨足水利水电自动化项目目标、成本、进度和质量等多个维度，为我们提供了全面洞察水利水电自动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水电自动化项目目标达成率是我们关注的首要指标。我们设定了明确的目标，并通过定期监测和评估，迅速发现并应对潜在的目标偏差。这为水利水电自动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成本绩效是另一个核心关注点。通过实际成本与预算成本的对比分析，我们深入了解成本差异的原因，及时调整资源分配，保持水利水电自动化项目在经济效益方面的合理水平。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水电自动化项目进度作为关键的绩效指标之一，得到了精心的关注。我们制定了详细的水利水电自动化项目进度计划，并设立了进度符合度指标，确保实际进度与计划进度保持一致。这使我们能够快速发现和解决潜在的进度问题，保持水利水电自动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利水电自动化项目绩效的不可或缺的一环。我们引入了一系列的质量标准和客户满意度指标，以确保水利水电自动化项目交付的成果在质量上达到或超越预期水平。通过持续监测这些指标，我们努力提升水利水电自动化项目整体质量水平，为水利水电自动化项目的成功交付提供有力保障。通过这些科学且全面的绩效评估，我们能够更好地引导水利水电自动化项目的持续改进，确保水利水电自动化项目目标的顺利达成。</w:t>
      </w:r>
    </w:p>
    <w:p>
      <w:pPr>
        <w:pStyle w:val="Heading2"/>
        <w:ind w:firstLine="560" w:firstLineChars="200"/>
        <w:rPr>
          <w:rFonts w:ascii="仿宋" w:eastAsia="仿宋" w:hAnsi="仿宋" w:cs="仿宋" w:hint="eastAsia"/>
          <w:sz w:val="28"/>
          <w:lang w:eastAsia="zh-CN"/>
        </w:rPr>
      </w:pPr>
      <w:bookmarkStart w:id="4" w:name="_Toc168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绩效评估是水利水电自动化项目中的关键环节，为确保水利水电自动化项目达到预期目标，我们采用了多层次、多维度的绩效评估方法。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利水电自动化项目的战略目标对齐，确保每个决策和行动都与水利水电自动化项目整体目标保持一致。团队会定期召开战略对齐会议，审视当前工作与水利水电自动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利水电自动化项目进度、质量、成本和风险等方面。这些指标通过数据收集和分析，为水利水电自动化项目管理团队提供了客观的评估依据。例如，我们通过水利水电自动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利水电自动化项目内部，还考虑了水利水电自动化项目对外部环境的影响。我们定期进行干系人满意度调查，以了解各利益相关方对水利水电自动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这种多层次、多角度的绩效评估方法，使得我们能够全面了解水利水电自动化项目的运行状态，及时做出调整，确保水利水电自动化项目在不断变化的环境中保持稳健前行。</w:t>
      </w:r>
    </w:p>
    <w:p>
      <w:pPr>
        <w:pStyle w:val="Heading2"/>
        <w:ind w:firstLine="560" w:firstLineChars="200"/>
        <w:rPr>
          <w:rFonts w:ascii="仿宋" w:eastAsia="仿宋" w:hAnsi="仿宋" w:cs="仿宋" w:hint="eastAsia"/>
          <w:sz w:val="28"/>
          <w:lang w:eastAsia="zh-CN"/>
        </w:rPr>
      </w:pPr>
      <w:bookmarkStart w:id="5" w:name="_Toc137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为了确保水利水电自动化项目的有效管理和不断优化，我们采用了精心设计的绩效评估周期。这个周期旨在实现灵活、实时和全面的评估，以适应水利水电自动化项目执行中的各种挑战。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利水电自动化项目的不同需求，分为短期、中期和长期。短期评估关注每个迭代或工作周期，以及时发现和解决当前任务中的问题。中期评估涵盖几个迭代，深入了解整体水利水电自动化项目的趋势和性能。长期评估则着眼于整个水利水电自动化项目阶段，确保水利水电自动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利水电自动化项目管理工具和协作平台，团队成员能够随时更新和分享水利水电自动化项目数据。这种实时性的反馈机制使我们能够及时察觉潜在问题，快速调整，保持水利水电自动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利水电自动化项目的决策制定密不可分。每个周期的水利水电自动化项目回顾会议成为集体总结经验、识别问题深层次原因并找到创新解决方案的平台。这种定期的反思与调整机制使水利水电自动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3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719"/>
      <w:r>
        <w:rPr>
          <w:rFonts w:ascii="仿宋" w:eastAsia="仿宋" w:hAnsi="仿宋" w:cs="仿宋" w:hint="eastAsia"/>
          <w:lang w:eastAsia="zh-CN"/>
        </w:rPr>
        <w:t>(一)、水利水电自动化行业分析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利水电自动化行业一直以来都是市场的关注焦点。行业内的发展趋势、竞争态势以及潜在机会都对水利水电自动化项目的推进产生深远的影响。通过深入研究行业的整体概貌，我们将更好地理解行业的核心特征，为水利水电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水电自动化行业，技术一直是推动创新和发展的关键因素。我们将对当前技术趋势进行详尽分析，包括但不限于人工智能、大数据应用、先进制造技术等。这有助于水利水电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利水电自动化项目成功的基础。我们将对主要竞争对手进行深入研究，包括其市场份额、产品特点、市场定位等。通过全面了解竞争对手的优势和劣势，水利水电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756"/>
      <w:r>
        <w:rPr>
          <w:rFonts w:ascii="仿宋" w:eastAsia="仿宋" w:hAnsi="仿宋" w:cs="仿宋" w:hint="eastAsia"/>
          <w:sz w:val="28"/>
          <w:lang w:eastAsia="zh-CN"/>
        </w:rPr>
        <w:t>(二)、水利水电自动化市场分析预测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利水电自动化市场未来的增长趋势。这包括市场的整体规模、各细分领域的发展趋势等。水利水电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利水电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利水电自动化项目实施过程中需要充分考虑的因素。我们将对市场风险进行全面评估，包括但不限于政策法规风险、市场竞争风险、技术变革风险等。通过对潜在风险的深入分析，水利水电自动化项目可以制定相应的风险缓解策略，降低不确定性对水利水电自动化项目的影响。</w:t>
      </w:r>
    </w:p>
    <w:p>
      <w:pPr>
        <w:pStyle w:val="Heading1"/>
        <w:ind w:firstLine="560" w:firstLineChars="200"/>
        <w:rPr>
          <w:rFonts w:ascii="仿宋" w:eastAsia="仿宋" w:hAnsi="仿宋" w:cs="仿宋" w:hint="eastAsia"/>
          <w:sz w:val="28"/>
          <w:lang w:eastAsia="zh-CN"/>
        </w:rPr>
      </w:pPr>
      <w:bookmarkStart w:id="9" w:name="_Toc22819"/>
      <w:r>
        <w:rPr>
          <w:rFonts w:ascii="仿宋" w:eastAsia="仿宋" w:hAnsi="仿宋" w:cs="仿宋" w:hint="eastAsia"/>
          <w:sz w:val="28"/>
          <w:lang w:eastAsia="zh-CN"/>
        </w:rPr>
        <w:t>三、水利水电自动化项目土建工程</w:t>
      </w:r>
      <w:bookmarkEnd w:id="9"/>
    </w:p>
    <w:p>
      <w:pPr>
        <w:pStyle w:val="Heading2"/>
        <w:rPr>
          <w:rFonts w:ascii="仿宋" w:eastAsia="仿宋" w:hAnsi="仿宋" w:cs="仿宋" w:hint="eastAsia"/>
          <w:lang w:eastAsia="zh-CN"/>
        </w:rPr>
      </w:pPr>
      <w:bookmarkStart w:id="10" w:name="_Toc3178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在水利水电自动化项目的建筑工程设计中，我们将秉承一系列重要的设计原则，以确保水利水电自动化项目建筑在功能、美观、可持续性等方面达到最佳效果。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首要原则是确保建筑的功能性得到最大化的发挥。我们将充分理解水利水电自动化项目的实际需求，合理布局各个功能区域，保证建筑在满足业务需求的同时，提供高效的工作环境。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在建筑设计中，我们将综合考虑建设和运营成本。通过精细的经济效益分析，确保设计方案在高效利用资源的同时，对水利水电自动化项目的长期盈利能力有积极的贡献。</w:t>
      </w:r>
    </w:p>
    <w:p>
      <w:pPr>
        <w:pStyle w:val="Heading2"/>
        <w:ind w:firstLine="560" w:firstLineChars="200"/>
        <w:rPr>
          <w:rFonts w:ascii="仿宋" w:eastAsia="仿宋" w:hAnsi="仿宋" w:cs="仿宋" w:hint="eastAsia"/>
          <w:sz w:val="28"/>
          <w:lang w:eastAsia="zh-CN"/>
        </w:rPr>
      </w:pPr>
      <w:bookmarkStart w:id="11" w:name="_Toc2271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水电自动化项目的土建工程设计中，我们将精准设定设计年限，结合水利水电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利水电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4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水利水电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利水电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利水电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34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本期工程水利水电自动化项目预计总建筑面积XXX平方米，其中：计容建筑面积XXX平方米，计划建筑工程投资XX万元，占水利水电自动化项目总投资的XX%。</w:t>
      </w:r>
    </w:p>
    <w:p>
      <w:pPr>
        <w:pStyle w:val="Heading1"/>
        <w:ind w:firstLine="560" w:firstLineChars="200"/>
        <w:rPr>
          <w:rFonts w:ascii="仿宋" w:eastAsia="仿宋" w:hAnsi="仿宋" w:cs="仿宋" w:hint="eastAsia"/>
          <w:sz w:val="28"/>
          <w:lang w:eastAsia="zh-CN"/>
        </w:rPr>
      </w:pPr>
      <w:bookmarkStart w:id="14" w:name="_Toc11879"/>
      <w:r>
        <w:rPr>
          <w:rFonts w:ascii="仿宋" w:eastAsia="仿宋" w:hAnsi="仿宋" w:cs="仿宋" w:hint="eastAsia"/>
          <w:sz w:val="28"/>
          <w:lang w:eastAsia="zh-CN"/>
        </w:rPr>
        <w:t>四、水利水电自动化项目选址可行性分析</w:t>
      </w:r>
      <w:bookmarkEnd w:id="14"/>
    </w:p>
    <w:p>
      <w:pPr>
        <w:pStyle w:val="Heading2"/>
        <w:rPr>
          <w:rFonts w:ascii="仿宋" w:eastAsia="仿宋" w:hAnsi="仿宋" w:cs="仿宋" w:hint="eastAsia"/>
          <w:lang w:eastAsia="zh-CN"/>
        </w:rPr>
      </w:pPr>
      <w:bookmarkStart w:id="15" w:name="_Toc23856"/>
      <w:r>
        <w:rPr>
          <w:rFonts w:ascii="仿宋" w:eastAsia="仿宋" w:hAnsi="仿宋" w:cs="仿宋" w:hint="eastAsia"/>
          <w:lang w:eastAsia="zh-CN"/>
        </w:rPr>
        <w:t>(一)、水利水电自动化项目选址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该水利水电自动化项目选址位于XX省XX市XX区XXX街道</w:t>
      </w:r>
    </w:p>
    <w:p>
      <w:pPr>
        <w:pStyle w:val="Heading2"/>
        <w:ind w:firstLine="560" w:firstLineChars="200"/>
        <w:rPr>
          <w:rFonts w:ascii="仿宋" w:eastAsia="仿宋" w:hAnsi="仿宋" w:cs="仿宋" w:hint="eastAsia"/>
          <w:sz w:val="28"/>
          <w:lang w:eastAsia="zh-CN"/>
        </w:rPr>
      </w:pPr>
      <w:bookmarkStart w:id="16" w:name="_Toc263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水利水电自动化项目的征地面积将根据水利水电自动化项目的实际规模和需求进行精确规划。具体面积XXX平方米，旨在确保水利水电自动化项目不仅能够满足当前的发展需求，还能够预留空间以适应未来的扩展。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净用地面积是在征地面积基础上去除不可利用面积后的实际可开发用地。具体面积XXX平方米，考虑到环保、交通、安全等多方面因素，以确保水利水电自动化项目在整体利用效率上达到最优。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水利水电自动化项目计划建设的建筑总规模具体面积XXX平方米。这一规模的确定综合考虑了水利水电自动化项目的性质、规模，以及城市规划的相关要求，确保建筑布局与周边环境协调一致。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绿地率是水利水电自动化项目用地中被规划为绿地的比例。具体面积XXX平方米，旨在通过合理规划绿地，改善水利水电自动化项目周边环境，提升居民生活质量，并符合城市整体绿化规划。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容积率是用地上可以建设的建筑总体积与用地面积之比。具体面积XXX，通过合理的容积率规划，确保水利水电自动化项目建筑规模与周边环境和谐共生。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利水电自动化项目选址与当地城市规划相一致，具体面积XXX平方米。通过与城市规划部门深入沟通，确保水利水电自动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利水电自动化项目选址符合当地产业政策，具体面积XXX平方米。这包括水利水电自动化项目对当地经济的促进作用，以及对相关产业的带动效应，确保水利水电自动化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用地总体要求必须符合环保和可持续发展的原则，具体面积XXX平方米。通过采用绿色建筑设计、节能减排等措施，确保水利水电自动化项目在建设和运营过程中对环境的影响最小化，达到可持续发展的要求。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确保水利水电自动化项目选址具备必要的公共设施配套，具体面积XXX平方米。这包括交通便利性、教育、医疗等基础设施，以提高居民生活品质，使得水利水电自动化项目选址更具吸引力。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考虑用地总体要求对当地社会稳定性的影响，具体面积XXX平方米。通过深入了解当地社区反馈，确保水利水电自动化项目的选址和建设过程对当地社会和谐稳定产生积极作用。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利水电自动化项目选址不仅符合法规和规划，还在实际操作中具有可行性。这一全面规划将为水利水电自动化项目的成功实施提供坚实的基础，确保水利水电自动化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066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水电自动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利水电自动化项目的设备规划和空间设计中，我们将采取灵活设备布局的措施。设备布局将根据实际需求进行灵活设计，避免不必要的浪费。通过合理规划设备摆放位置，我们将提高设备的利用率，减少设备间距，以确保水利水电自动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利水电自动化项目内部引入共享设施的概念，例如共享会议室、办公区等。通过这种方式，我们可以减少对资源的重复建设，提高资源共享效率，从而减小水利水电自动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599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利水电自动化项目的总图布置中，我们将不同功能区域进行明确的规划，以最大程度满足水利水电自动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496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利水电自动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利水电自动化项目对环境的影响是综合评价的重要因素之一。我们将详细考虑选址周边的自然环境、生态保护区、水源地等情况，确保水利水电自动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对选址的评价还需充分考虑当地政府的产业政策和法规。我们将详细了解水利水电自动化项目所在地的相关政策，确保水利水电自动化项目的规划和运营与当地法规相符，降低不必要的法律风险。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考虑到社会稳定性对企业运营的重要性，我们将评估选址地区的社会安全情况、劳工关系、社区反馈等方面，以确保水利水电自动化项目的建设和运营不会受到社会稳定性的负面影响。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最后，我们将综合考虑用地成本，包括土地购置费用、土地开发成本等。通过对用地成本的详细评估，我们能够做出更为精确的经济效益分析，为水利水电自动化项目的投资决策提供有力支持。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https://d.book118.com/936035123013010102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水利水电自动化项目规划设计蓝图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93498"/>
    <w:rsid w:val="1DC93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035123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2024-03-01T04:44:00Z</dcterms:created>
  <dcterms:modified xsi:type="dcterms:W3CDTF">2024-03-01T04:44:44Z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4288533A63944F39BBD4BCC803CF02C8_11</vt:lpwstr>
  </property>
  <property fmtid="{D5CDD505-2E9C-101B-9397-08002B2CF9AE}" pid="3" name="KSOProductBuildVer">
    <vt:lpwstr>2052-12.1.0.16388</vt:lpwstr>
  </property>
</Properties>
</file>