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58" w:lineRule="exact"/>
        <w:ind w:left="240"/>
        <w:rPr>
          <w:rFonts w:ascii="Times New Roman"/>
          <w:sz w:val="5"/>
        </w:rPr>
      </w:pPr>
      <w:r>
        <w:rPr>
          <w:rFonts w:ascii="Times New Roman"/>
          <w:position w:val="0"/>
          <w:sz w:val="5"/>
        </w:rPr>
        <w:drawing>
          <wp:inline distT="0" distB="0" distL="0" distR="0">
            <wp:extent cx="8684148" cy="3714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684148" cy="37147"/>
                    </a:xfrm>
                    <a:prstGeom prst="rect">
                      <a:avLst/>
                    </a:prstGeom>
                  </pic:spPr>
                </pic:pic>
              </a:graphicData>
            </a:graphic>
          </wp:inline>
        </w:drawing>
      </w:r>
    </w:p>
    <w:p>
      <w:pPr>
        <w:pStyle w:val="BodyText"/>
        <w:rPr>
          <w:rFonts w:ascii="Times New Roman"/>
          <w:sz w:val="20"/>
        </w:rPr>
      </w:pPr>
    </w:p>
    <w:p>
      <w:pPr>
        <w:pStyle w:val="BodyText"/>
        <w:spacing w:before="8"/>
        <w:rPr>
          <w:rFonts w:ascii="Times New Roman"/>
          <w:sz w:val="18"/>
        </w:rPr>
      </w:pPr>
    </w:p>
    <w:p>
      <w:pPr>
        <w:pStyle w:val="Title"/>
        <w:tabs>
          <w:tab w:val="left" w:pos="1079"/>
          <w:tab w:val="left" w:pos="2159"/>
          <w:tab w:val="left" w:pos="3239"/>
          <w:tab w:val="left" w:pos="4320"/>
          <w:tab w:val="left" w:pos="5400"/>
        </w:tabs>
      </w:pPr>
      <w:r>
        <w:t>施</w:t>
        <w:tab/>
        <w:t>工</w:t>
        <w:tab/>
        <w:t>组</w:t>
        <w:tab/>
        <w:t>织</w:t>
        <w:tab/>
        <w:t>设</w:t>
        <w:tab/>
        <w:t>计</w:t>
      </w:r>
    </w:p>
    <w:p>
      <w:pPr>
        <w:pStyle w:val="BodyText"/>
        <w:spacing w:before="14"/>
        <w:rPr>
          <w:b/>
          <w:sz w:val="76"/>
        </w:rPr>
      </w:pPr>
    </w:p>
    <w:p>
      <w:pPr>
        <w:pStyle w:val="Heading4"/>
        <w:tabs>
          <w:tab w:val="left" w:pos="1047"/>
        </w:tabs>
        <w:spacing w:before="0"/>
        <w:ind w:left="0" w:right="434"/>
        <w:jc w:val="center"/>
      </w:pPr>
      <w:r>
        <w:t>—</w:t>
        <w:tab/>
        <w:t>编制说明</w:t>
      </w:r>
    </w:p>
    <w:p>
      <w:pPr>
        <w:pStyle w:val="BodyText"/>
        <w:rPr>
          <w:b/>
          <w:sz w:val="44"/>
        </w:rPr>
      </w:pPr>
    </w:p>
    <w:p>
      <w:pPr>
        <w:pStyle w:val="BodyText"/>
        <w:spacing w:before="357" w:line="340" w:lineRule="auto"/>
        <w:ind w:left="288" w:right="429" w:firstLine="856"/>
      </w:pPr>
      <w:r>
        <w:t xml:space="preserve">本施工组织设计主要依据以下几项编制：工程招标文件、工程施工设 </w:t>
      </w:r>
      <w:r>
        <w:rPr>
          <w:spacing w:val="-1"/>
        </w:rPr>
        <w:t>计图纸、国家省市地区的相关法令法规及规定、国家现行的相关技术规范、</w:t>
      </w:r>
      <w:r>
        <w:t>标准及规程、工程施工其他参考资料及施工现场具体情况等。本工程施工 我公司将贯彻现行建筑施工规范要求。对分项、分部及单位工程的质量评 定严格按《工程质量检验评定标准》进行，确保工程达到合格质量标准。 应用于本工程的主要技术规范：</w:t>
      </w:r>
    </w:p>
    <w:p>
      <w:pPr>
        <w:pStyle w:val="BodyText"/>
        <w:spacing w:before="13"/>
        <w:ind w:left="1145"/>
      </w:pPr>
      <w:r>
        <w:t>工程测量规范（GB50026-93）</w:t>
      </w:r>
    </w:p>
    <w:p>
      <w:pPr>
        <w:pStyle w:val="BodyText"/>
        <w:spacing w:before="267" w:line="340" w:lineRule="auto"/>
        <w:ind w:left="1145" w:right="4769"/>
      </w:pPr>
      <w:r>
        <w:t>建筑地基基础施工质量验收规范（GBJ203-83） 钢筋焊接及验收规程（JGJ18-96）</w:t>
      </w:r>
    </w:p>
    <w:p>
      <w:pPr>
        <w:pStyle w:val="BodyText"/>
        <w:spacing w:before="5"/>
        <w:ind w:left="1145"/>
      </w:pPr>
      <w:r>
        <w:t>砼强度检验评定标准（GB107-87）</w:t>
      </w:r>
    </w:p>
    <w:p>
      <w:pPr>
        <w:pStyle w:val="BodyText"/>
        <w:spacing w:before="267" w:line="340" w:lineRule="auto"/>
        <w:ind w:left="1145" w:right="4028"/>
      </w:pPr>
      <w:r>
        <w:t>砼结构工程施工质量验收规范</w:t>
      </w:r>
      <w:r>
        <w:rPr>
          <w:spacing w:val="-3"/>
        </w:rPr>
        <w:t xml:space="preserve">（GB50204-2002） </w:t>
      </w:r>
      <w:r>
        <w:t>建筑工程施工质量验收统一标准</w:t>
      </w:r>
      <w:r>
        <w:rPr>
          <w:spacing w:val="-3"/>
        </w:rPr>
        <w:t xml:space="preserve">（GB50300-2001） </w:t>
      </w:r>
      <w:r>
        <w:t>施工现场临时用电安全技术规范</w:t>
      </w:r>
      <w:r>
        <w:rPr>
          <w:spacing w:val="-3"/>
        </w:rPr>
        <w:t>（JGJ46-88）</w:t>
      </w:r>
    </w:p>
    <w:p>
      <w:pPr>
        <w:pStyle w:val="BodyText"/>
        <w:spacing w:before="6"/>
        <w:ind w:left="1145"/>
      </w:pPr>
      <w:r>
        <w:t>建筑机械使用安全技术规程（JGJ33-2001）</w:t>
      </w:r>
    </w:p>
    <w:p>
      <w:pPr>
        <w:pStyle w:val="BodyText"/>
        <w:spacing w:before="268" w:line="340" w:lineRule="auto"/>
        <w:ind w:left="1127" w:right="2742" w:firstLine="18"/>
      </w:pPr>
      <w:r>
        <w:t>建筑施工扣件式钢管脚手架安全技术规范（JGJ130-2001） 建筑施工安全检验标准（JGJ59-99）</w:t>
      </w:r>
    </w:p>
    <w:p>
      <w:pPr>
        <w:spacing w:after="0" w:line="340" w:lineRule="auto"/>
        <w:sectPr>
          <w:headerReference w:type="default" r:id="rId5"/>
          <w:footerReference w:type="default" r:id="rId6"/>
          <w:type w:val="continuous"/>
          <w:pgSz w:w="17860" w:h="25260"/>
          <w:pgMar w:top="1300" w:right="1400" w:bottom="2040" w:left="1840" w:header="1031" w:footer="1844"/>
          <w:cols w:space="708"/>
        </w:sectPr>
      </w:pPr>
    </w:p>
    <w:p>
      <w:pPr>
        <w:pStyle w:val="BodyText"/>
        <w:rPr>
          <w:sz w:val="20"/>
        </w:rPr>
      </w:pPr>
    </w:p>
    <w:p>
      <w:pPr>
        <w:pStyle w:val="BodyText"/>
        <w:rPr>
          <w:sz w:val="20"/>
        </w:rPr>
      </w:pPr>
    </w:p>
    <w:p>
      <w:pPr>
        <w:pStyle w:val="BodyText"/>
        <w:rPr>
          <w:sz w:val="20"/>
        </w:rPr>
      </w:pPr>
    </w:p>
    <w:p>
      <w:pPr>
        <w:pStyle w:val="BodyText"/>
        <w:spacing w:before="3"/>
        <w:rPr>
          <w:sz w:val="12"/>
        </w:rPr>
      </w:pPr>
    </w:p>
    <w:p>
      <w:pPr>
        <w:pStyle w:val="Heading4"/>
        <w:tabs>
          <w:tab w:val="left" w:pos="1047"/>
        </w:tabs>
        <w:spacing w:before="3"/>
        <w:ind w:left="0" w:right="434"/>
        <w:jc w:val="center"/>
      </w:pPr>
      <w:r>
        <w:t>二</w:t>
        <w:tab/>
        <w:t>工程概况</w:t>
      </w:r>
    </w:p>
    <w:p>
      <w:pPr>
        <w:pStyle w:val="BodyText"/>
        <w:spacing w:before="7"/>
        <w:rPr>
          <w:b/>
          <w:sz w:val="63"/>
        </w:rPr>
      </w:pPr>
    </w:p>
    <w:p>
      <w:pPr>
        <w:pStyle w:val="BodyText"/>
        <w:spacing w:line="364" w:lineRule="auto"/>
        <w:ind w:left="1145" w:right="2960" w:hanging="18"/>
      </w:pPr>
      <w:r>
        <w:t>工程名称：陕西金泰氯碱化工有限公司事故水池土建工程建设地点：陕西金泰氯碱化工有限公司厂区东南角</w:t>
      </w:r>
    </w:p>
    <w:p>
      <w:pPr>
        <w:pStyle w:val="BodyText"/>
        <w:spacing w:line="571" w:lineRule="exact"/>
        <w:ind w:left="1145"/>
      </w:pPr>
      <w:r>
        <w:t>建设规模：水池容量 4539 立方米，一座。</w:t>
      </w:r>
    </w:p>
    <w:p>
      <w:pPr>
        <w:pStyle w:val="BodyText"/>
        <w:spacing w:before="267"/>
        <w:ind w:left="1145"/>
      </w:pPr>
      <w:r>
        <w:t>结构类型：钢筋砼结构。</w:t>
      </w:r>
    </w:p>
    <w:p>
      <w:pPr>
        <w:pStyle w:val="BodyText"/>
        <w:spacing w:before="269" w:line="340" w:lineRule="auto"/>
        <w:ind w:left="288" w:right="836" w:firstLine="856"/>
      </w:pPr>
      <w:r>
        <w:t>投标工期：根据本工程的实际情况及我公司施工实力，我公司保证在总日历天数 45 天内完成全部工程任务。</w:t>
      </w:r>
    </w:p>
    <w:p>
      <w:pPr>
        <w:pStyle w:val="Heading4"/>
        <w:ind w:left="1145"/>
      </w:pPr>
      <w:r>
        <w:t>投标工期：45 日历日。</w:t>
      </w:r>
    </w:p>
    <w:p>
      <w:pPr>
        <w:pStyle w:val="BodyText"/>
        <w:spacing w:before="267" w:line="340" w:lineRule="auto"/>
        <w:ind w:left="288" w:right="854" w:firstLine="838"/>
      </w:pPr>
      <w:r>
        <w:rPr>
          <w:spacing w:val="-1"/>
        </w:rPr>
        <w:t>投标保证质量：工程质量按国家颁布的《建筑工程施工质量验收统一</w:t>
      </w:r>
      <w:r>
        <w:rPr>
          <w:spacing w:val="-72"/>
        </w:rPr>
        <w:t>标准》</w:t>
      </w:r>
      <w:r>
        <w:t>（GB50300-2001）进行检验评定，确保工程质量一次验收合格。</w:t>
      </w:r>
    </w:p>
    <w:p>
      <w:pPr>
        <w:pStyle w:val="BodyText"/>
        <w:spacing w:before="4" w:line="340" w:lineRule="auto"/>
        <w:ind w:left="288" w:right="673"/>
      </w:pPr>
      <w:r>
        <w:rPr>
          <w:b/>
          <w:spacing w:val="-1"/>
        </w:rPr>
        <w:t>安全指标</w:t>
      </w:r>
      <w:r>
        <w:rPr>
          <w:spacing w:val="-1"/>
        </w:rPr>
        <w:t xml:space="preserve">：杜绝重大伤亡和火灾事故，年工伤轻伤频率控制在 </w:t>
      </w:r>
      <w:r>
        <w:t>24‰</w:t>
      </w:r>
      <w:r>
        <w:rPr>
          <w:spacing w:val="-5"/>
        </w:rPr>
        <w:t>以内。</w:t>
      </w:r>
      <w:r>
        <w:t>按国家颁布的《建筑施工安全检查标准</w:t>
      </w:r>
      <w:r>
        <w:rPr>
          <w:spacing w:val="-232"/>
        </w:rPr>
        <w:t>》</w:t>
      </w:r>
      <w:r>
        <w:t>（JGJ59-99）执行。</w:t>
      </w:r>
    </w:p>
    <w:p>
      <w:pPr>
        <w:spacing w:before="5"/>
        <w:ind w:left="288" w:right="0" w:firstLine="0"/>
        <w:jc w:val="left"/>
        <w:rPr>
          <w:sz w:val="42"/>
        </w:rPr>
      </w:pPr>
      <w:r>
        <w:rPr>
          <w:b/>
          <w:sz w:val="42"/>
        </w:rPr>
        <w:t>文明施工指标</w:t>
      </w:r>
      <w:r>
        <w:rPr>
          <w:sz w:val="42"/>
        </w:rPr>
        <w:t>：达到“标化工地”要求，让业主满意。</w:t>
      </w:r>
    </w:p>
    <w:p>
      <w:pPr>
        <w:pStyle w:val="BodyText"/>
        <w:spacing w:before="267" w:line="340" w:lineRule="auto"/>
        <w:ind w:left="288" w:right="829"/>
        <w:jc w:val="both"/>
      </w:pPr>
      <w:r>
        <w:rPr>
          <w:b/>
        </w:rPr>
        <w:t>施工关键问题</w:t>
      </w:r>
      <w:r>
        <w:t>：关键是防渗混凝土的质量和施工缝的处理。为了保证砼的质量，我们计划采用现场自搅砼；处理施工缝的关键是底版施工时要埋设好止水带，浇筑池壁前要清理好底层，并做好水泥沙浆结合层。</w:t>
      </w:r>
    </w:p>
    <w:p>
      <w:pPr>
        <w:spacing w:after="0" w:line="340" w:lineRule="auto"/>
        <w:jc w:val="both"/>
        <w:sectPr>
          <w:headerReference w:type="default" r:id="rId7"/>
          <w:footerReference w:type="default" r:id="rId8"/>
          <w:pgSz w:w="17860" w:h="25260"/>
          <w:pgMar w:top="1360" w:right="1400" w:bottom="2040" w:left="1840" w:header="1031" w:footer="1844"/>
          <w:pgNumType w:start="2"/>
          <w:cols w:space="708"/>
        </w:sectPr>
      </w:pPr>
    </w:p>
    <w:p>
      <w:pPr>
        <w:pStyle w:val="BodyText"/>
        <w:rPr>
          <w:sz w:val="20"/>
        </w:rPr>
      </w:pPr>
    </w:p>
    <w:p>
      <w:pPr>
        <w:pStyle w:val="BodyText"/>
        <w:spacing w:before="2"/>
        <w:rPr>
          <w:sz w:val="21"/>
        </w:rPr>
      </w:pPr>
    </w:p>
    <w:p>
      <w:pPr>
        <w:pStyle w:val="Heading4"/>
        <w:tabs>
          <w:tab w:val="left" w:pos="1047"/>
        </w:tabs>
        <w:spacing w:before="3"/>
        <w:ind w:left="0" w:right="434"/>
        <w:jc w:val="center"/>
      </w:pPr>
      <w:r>
        <w:t>三</w:t>
        <w:tab/>
        <w:t>施工部署</w:t>
      </w:r>
    </w:p>
    <w:p>
      <w:pPr>
        <w:pStyle w:val="BodyText"/>
        <w:rPr>
          <w:b/>
          <w:sz w:val="20"/>
        </w:rPr>
      </w:pPr>
    </w:p>
    <w:p>
      <w:pPr>
        <w:pStyle w:val="BodyText"/>
        <w:spacing w:before="7"/>
        <w:rPr>
          <w:b/>
          <w:sz w:val="26"/>
        </w:rPr>
      </w:pPr>
    </w:p>
    <w:p>
      <w:pPr>
        <w:pStyle w:val="BodyText"/>
        <w:spacing w:before="4"/>
        <w:ind w:left="824"/>
      </w:pPr>
      <w:r>
        <w:t>1、组建项目经理部</w:t>
      </w:r>
    </w:p>
    <w:p>
      <w:pPr>
        <w:pStyle w:val="BodyText"/>
        <w:spacing w:before="267" w:line="340" w:lineRule="auto"/>
        <w:ind w:left="288" w:right="850" w:firstLine="835"/>
        <w:jc w:val="both"/>
      </w:pPr>
      <w:r>
        <w:t>本工程拟实行项目法施工管理，委派我公司实践经验丰富和管理水平高的同志担任项目部主要负责人，选聘技术、管理水平高的技术人员、管理人员、专业工长组建项目部。</w:t>
      </w:r>
    </w:p>
    <w:p>
      <w:pPr>
        <w:pStyle w:val="BodyText"/>
        <w:spacing w:before="6" w:line="340" w:lineRule="auto"/>
        <w:ind w:left="288" w:right="436" w:firstLine="835"/>
      </w:pPr>
      <w:r>
        <w:rPr>
          <w:spacing w:val="-1"/>
        </w:rPr>
        <w:t>项目管理层由项目经理、施工员、技术负责人、安全主管、质量主管、</w:t>
      </w:r>
      <w:r>
        <w:t>材料主管、保卫主管、机械主管和后勤主管等成员组成，在建设单位、监 理单位和公司的指导下，负责对本工程的工期、质量、安全、成本等实施 计划。组织、协调、控制和决策，对各生产施工要素实施全过程的动态管 理。</w:t>
      </w:r>
    </w:p>
    <w:p>
      <w:pPr>
        <w:pStyle w:val="BodyText"/>
        <w:spacing w:before="10" w:line="340" w:lineRule="auto"/>
        <w:ind w:left="288" w:right="859" w:firstLine="835"/>
      </w:pPr>
      <w:r>
        <w:t>项目经理部对工程项目进行计划管理。计划管理主要体现在工程项目综合进度计划和经济计划。</w:t>
      </w:r>
    </w:p>
    <w:p>
      <w:pPr>
        <w:pStyle w:val="BodyText"/>
        <w:spacing w:before="5" w:line="340" w:lineRule="auto"/>
        <w:ind w:left="288" w:right="859" w:firstLine="835"/>
      </w:pPr>
      <w:r>
        <w:t>进度计划包括：施工总进度计划，分部分项工程进度计划，施工进度控制计划，设备供应进度计划，竣工验收和试生产计划。</w:t>
      </w:r>
    </w:p>
    <w:p>
      <w:pPr>
        <w:pStyle w:val="BodyText"/>
        <w:spacing w:before="4" w:line="340" w:lineRule="auto"/>
        <w:ind w:left="288" w:right="850" w:firstLine="835"/>
        <w:jc w:val="both"/>
      </w:pPr>
      <w:r>
        <w:t>经济计划包括：劳动力需用量及工资计划，材料计划，构件及加工半成品需用量计划，施工机具需用量计划，工程项目降低成本措施及降低成本计划，资金使用计划，利润计划等。</w:t>
      </w:r>
    </w:p>
    <w:p>
      <w:pPr>
        <w:pStyle w:val="BodyText"/>
        <w:spacing w:before="5" w:line="340" w:lineRule="auto"/>
        <w:ind w:left="288" w:right="642" w:firstLine="835"/>
        <w:jc w:val="both"/>
      </w:pPr>
      <w:r>
        <w:t>作业层人员的配备：施工人员均挑选有丰富施工经验和劳动技能的技</w:t>
      </w:r>
      <w:r>
        <w:rPr>
          <w:spacing w:val="-1"/>
        </w:rPr>
        <w:t>术工人  ，分工种组成作业班组，挑选技术过硬、思想素质好的职工带班。</w:t>
      </w:r>
    </w:p>
    <w:p>
      <w:pPr>
        <w:pStyle w:val="BodyText"/>
        <w:spacing w:before="5" w:line="340" w:lineRule="auto"/>
        <w:ind w:left="288" w:right="850" w:firstLine="835"/>
        <w:jc w:val="both"/>
      </w:pPr>
      <w:r>
        <w:t>为保证项目部管理层指令畅通有效，工作安排采用“施工任务书”的形</w:t>
      </w:r>
      <w:r>
        <w:rPr>
          <w:spacing w:val="-1"/>
        </w:rPr>
        <w:t>式。要求签发人和执行人签字，项目经理层作为执行的监督者。施工任务书的工作内容完成后由签发人封闭并签字，如未能封闭必须找出原因并对</w:t>
      </w:r>
    </w:p>
    <w:p>
      <w:pPr>
        <w:spacing w:after="0" w:line="340" w:lineRule="auto"/>
        <w:jc w:val="both"/>
        <w:sectPr>
          <w:headerReference w:type="default" r:id="rId9"/>
          <w:footerReference w:type="default" r:id="rId10"/>
          <w:pgSz w:w="17860" w:h="25260"/>
          <w:pgMar w:top="1360" w:right="1400" w:bottom="2040" w:left="1840" w:header="1031" w:footer="1844"/>
          <w:pgNumType w:start="3"/>
          <w:cols w:space="708"/>
        </w:sectPr>
      </w:pPr>
    </w:p>
    <w:p>
      <w:pPr>
        <w:pStyle w:val="BodyText"/>
        <w:rPr>
          <w:sz w:val="20"/>
        </w:rPr>
      </w:pPr>
    </w:p>
    <w:p>
      <w:pPr>
        <w:pStyle w:val="BodyText"/>
        <w:rPr>
          <w:sz w:val="29"/>
        </w:rPr>
      </w:pPr>
    </w:p>
    <w:p>
      <w:pPr>
        <w:pStyle w:val="BodyText"/>
        <w:spacing w:before="4"/>
        <w:ind w:left="288"/>
      </w:pPr>
      <w:r>
        <w:t>执行人进行处罚。</w:t>
      </w:r>
    </w:p>
    <w:p>
      <w:pPr>
        <w:pStyle w:val="BodyText"/>
        <w:spacing w:before="267"/>
        <w:ind w:left="288"/>
      </w:pPr>
      <w:r>
        <w:t>2、项目组织结构及职责分工</w:t>
      </w:r>
    </w:p>
    <w:p>
      <w:pPr>
        <w:pStyle w:val="BodyText"/>
        <w:rPr>
          <w:sz w:val="20"/>
        </w:rPr>
      </w:pPr>
    </w:p>
    <w:p>
      <w:pPr>
        <w:pStyle w:val="BodyText"/>
        <w:rPr>
          <w:sz w:val="20"/>
        </w:rPr>
      </w:pPr>
    </w:p>
    <w:p>
      <w:pPr>
        <w:pStyle w:val="BodyText"/>
        <w:spacing w:before="3"/>
        <w:rPr>
          <w:sz w:val="13"/>
        </w:rPr>
      </w:pPr>
    </w:p>
    <w:p>
      <w:pPr>
        <w:pStyle w:val="Heading2"/>
        <w:spacing w:line="711" w:lineRule="exact"/>
        <w:ind w:right="651"/>
        <w:jc w:val="center"/>
        <w:rPr>
          <w:rFonts w:ascii="等线" w:eastAsia="等线" w:hint="eastAsia"/>
        </w:rPr>
      </w:pPr>
      <w:r>
        <w:rPr>
          <w:rFonts w:ascii="等线" w:eastAsia="等线" w:hint="eastAsia"/>
        </w:rPr>
        <w:t>组织结构图</w:t>
      </w:r>
    </w:p>
    <w:p>
      <w:pPr>
        <w:pStyle w:val="BodyText"/>
        <w:spacing w:before="138"/>
        <w:ind w:right="597"/>
        <w:jc w:val="center"/>
      </w:pPr>
      <w:r>
        <w:drawing>
          <wp:anchor distT="0" distB="0" distL="0" distR="0" simplePos="0" relativeHeight="251658240" behindDoc="1" locked="0" layoutInCell="1" allowOverlap="1">
            <wp:simplePos x="0" y="0"/>
            <wp:positionH relativeFrom="page">
              <wp:posOffset>3517900</wp:posOffset>
            </wp:positionH>
            <wp:positionV relativeFrom="paragraph">
              <wp:posOffset>504086</wp:posOffset>
            </wp:positionV>
            <wp:extent cx="3568700" cy="6477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11" cstate="print"/>
                    <a:stretch>
                      <a:fillRect/>
                    </a:stretch>
                  </pic:blipFill>
                  <pic:spPr>
                    <a:xfrm>
                      <a:off x="0" y="0"/>
                      <a:ext cx="3568700" cy="647700"/>
                    </a:xfrm>
                    <a:prstGeom prst="rect">
                      <a:avLst/>
                    </a:prstGeom>
                  </pic:spPr>
                </pic:pic>
              </a:graphicData>
            </a:graphic>
          </wp:anchor>
        </w:drawing>
      </w:r>
      <w:r>
        <w:t>项目经理</w:t>
      </w:r>
    </w:p>
    <w:p>
      <w:pPr>
        <w:pStyle w:val="BodyText"/>
        <w:spacing w:before="7"/>
        <w:rPr>
          <w:sz w:val="57"/>
        </w:rPr>
      </w:pPr>
    </w:p>
    <w:p>
      <w:pPr>
        <w:pStyle w:val="BodyText"/>
        <w:tabs>
          <w:tab w:val="left" w:pos="8587"/>
        </w:tabs>
        <w:ind w:left="2700"/>
      </w:pPr>
      <w:r>
        <w:drawing>
          <wp:anchor distT="0" distB="0" distL="0" distR="0" simplePos="0" relativeHeight="251659264" behindDoc="1" locked="0" layoutInCell="1" allowOverlap="1">
            <wp:simplePos x="0" y="0"/>
            <wp:positionH relativeFrom="page">
              <wp:posOffset>2654300</wp:posOffset>
            </wp:positionH>
            <wp:positionV relativeFrom="paragraph">
              <wp:posOffset>290979</wp:posOffset>
            </wp:positionV>
            <wp:extent cx="5461000" cy="7747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12" cstate="print"/>
                    <a:stretch>
                      <a:fillRect/>
                    </a:stretch>
                  </pic:blipFill>
                  <pic:spPr>
                    <a:xfrm>
                      <a:off x="0" y="0"/>
                      <a:ext cx="5461000" cy="774700"/>
                    </a:xfrm>
                    <a:prstGeom prst="rect">
                      <a:avLst/>
                    </a:prstGeom>
                  </pic:spPr>
                </pic:pic>
              </a:graphicData>
            </a:graphic>
          </wp:anchor>
        </w:drawing>
      </w:r>
      <w:r>
        <w:t>技术负责人</w:t>
        <w:tab/>
        <w:t>施工员</w:t>
      </w:r>
    </w:p>
    <w:p>
      <w:pPr>
        <w:pStyle w:val="BodyText"/>
        <w:rPr>
          <w:sz w:val="20"/>
        </w:rPr>
      </w:pPr>
    </w:p>
    <w:p>
      <w:pPr>
        <w:pStyle w:val="BodyText"/>
        <w:rPr>
          <w:sz w:val="20"/>
        </w:rPr>
      </w:pPr>
    </w:p>
    <w:p>
      <w:pPr>
        <w:pStyle w:val="BodyText"/>
        <w:spacing w:before="2" w:after="1"/>
        <w:rPr>
          <w:sz w:val="24"/>
        </w:rPr>
      </w:pPr>
    </w:p>
    <w:tbl>
      <w:tblPr>
        <w:tblStyle w:val="TableNormal0"/>
        <w:tblW w:w="0" w:type="auto"/>
        <w:jc w:val="left"/>
        <w:tblInd w:w="20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9"/>
        <w:gridCol w:w="1154"/>
        <w:gridCol w:w="1156"/>
        <w:gridCol w:w="1155"/>
        <w:gridCol w:w="1258"/>
        <w:gridCol w:w="1260"/>
        <w:gridCol w:w="1261"/>
        <w:gridCol w:w="928"/>
      </w:tblGrid>
      <w:tr>
        <w:tblPrEx>
          <w:tblW w:w="0" w:type="auto"/>
          <w:jc w:val="left"/>
          <w:tblInd w:w="20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3"/>
          <w:jc w:val="left"/>
        </w:trPr>
        <w:tc>
          <w:tcPr>
            <w:tcW w:w="829" w:type="dxa"/>
          </w:tcPr>
          <w:p>
            <w:pPr>
              <w:pStyle w:val="TableParagraph"/>
              <w:spacing w:line="536" w:lineRule="exact"/>
              <w:ind w:left="136"/>
              <w:rPr>
                <w:sz w:val="42"/>
              </w:rPr>
            </w:pPr>
            <w:r>
              <w:rPr>
                <w:w w:val="100"/>
                <w:sz w:val="42"/>
              </w:rPr>
              <w:t>生</w:t>
            </w:r>
          </w:p>
        </w:tc>
        <w:tc>
          <w:tcPr>
            <w:tcW w:w="1154" w:type="dxa"/>
          </w:tcPr>
          <w:p>
            <w:pPr>
              <w:pStyle w:val="TableParagraph"/>
              <w:spacing w:line="536" w:lineRule="exact"/>
              <w:ind w:left="355"/>
              <w:rPr>
                <w:sz w:val="42"/>
              </w:rPr>
            </w:pPr>
            <w:r>
              <w:rPr>
                <w:w w:val="100"/>
                <w:sz w:val="42"/>
              </w:rPr>
              <w:t>材</w:t>
            </w:r>
          </w:p>
        </w:tc>
        <w:tc>
          <w:tcPr>
            <w:tcW w:w="1156" w:type="dxa"/>
          </w:tcPr>
          <w:p>
            <w:pPr>
              <w:pStyle w:val="TableParagraph"/>
              <w:spacing w:line="536" w:lineRule="exact"/>
              <w:ind w:left="462"/>
              <w:rPr>
                <w:sz w:val="42"/>
              </w:rPr>
            </w:pPr>
            <w:r>
              <w:rPr>
                <w:w w:val="100"/>
                <w:sz w:val="42"/>
              </w:rPr>
              <w:t>设</w:t>
            </w:r>
          </w:p>
        </w:tc>
        <w:tc>
          <w:tcPr>
            <w:tcW w:w="1155" w:type="dxa"/>
          </w:tcPr>
          <w:p>
            <w:pPr>
              <w:pStyle w:val="TableParagraph"/>
              <w:spacing w:line="536" w:lineRule="exact"/>
              <w:ind w:left="357"/>
              <w:rPr>
                <w:sz w:val="42"/>
              </w:rPr>
            </w:pPr>
            <w:r>
              <w:rPr>
                <w:w w:val="100"/>
                <w:sz w:val="42"/>
              </w:rPr>
              <w:t>财</w:t>
            </w:r>
          </w:p>
        </w:tc>
        <w:tc>
          <w:tcPr>
            <w:tcW w:w="1258" w:type="dxa"/>
          </w:tcPr>
          <w:p>
            <w:pPr>
              <w:pStyle w:val="TableParagraph"/>
              <w:spacing w:line="536" w:lineRule="exact"/>
              <w:ind w:left="458"/>
              <w:rPr>
                <w:sz w:val="42"/>
              </w:rPr>
            </w:pPr>
            <w:r>
              <w:rPr>
                <w:w w:val="100"/>
                <w:sz w:val="42"/>
              </w:rPr>
              <w:t>技</w:t>
            </w:r>
          </w:p>
        </w:tc>
        <w:tc>
          <w:tcPr>
            <w:tcW w:w="1260" w:type="dxa"/>
          </w:tcPr>
          <w:p>
            <w:pPr>
              <w:pStyle w:val="TableParagraph"/>
              <w:spacing w:line="536" w:lineRule="exact"/>
              <w:ind w:left="461"/>
              <w:rPr>
                <w:sz w:val="42"/>
              </w:rPr>
            </w:pPr>
            <w:r>
              <w:rPr>
                <w:w w:val="100"/>
                <w:sz w:val="42"/>
              </w:rPr>
              <w:t>安</w:t>
            </w:r>
          </w:p>
        </w:tc>
        <w:tc>
          <w:tcPr>
            <w:tcW w:w="1261" w:type="dxa"/>
          </w:tcPr>
          <w:p>
            <w:pPr>
              <w:pStyle w:val="TableParagraph"/>
              <w:spacing w:line="536" w:lineRule="exact"/>
              <w:ind w:left="464"/>
              <w:rPr>
                <w:sz w:val="42"/>
              </w:rPr>
            </w:pPr>
            <w:r>
              <w:rPr>
                <w:w w:val="100"/>
                <w:sz w:val="42"/>
              </w:rPr>
              <w:t>翻</w:t>
            </w:r>
          </w:p>
        </w:tc>
        <w:tc>
          <w:tcPr>
            <w:tcW w:w="928" w:type="dxa"/>
          </w:tcPr>
          <w:p>
            <w:pPr>
              <w:pStyle w:val="TableParagraph"/>
              <w:spacing w:line="536" w:lineRule="exact"/>
              <w:ind w:left="460"/>
              <w:rPr>
                <w:sz w:val="42"/>
              </w:rPr>
            </w:pPr>
            <w:r>
              <w:rPr>
                <w:w w:val="100"/>
                <w:sz w:val="42"/>
              </w:rPr>
              <w:t>资</w:t>
            </w:r>
          </w:p>
        </w:tc>
      </w:tr>
      <w:tr>
        <w:tblPrEx>
          <w:tblW w:w="0" w:type="auto"/>
          <w:jc w:val="left"/>
          <w:tblInd w:w="2027" w:type="dxa"/>
          <w:tblLayout w:type="fixed"/>
          <w:tblCellMar>
            <w:top w:w="0" w:type="dxa"/>
            <w:left w:w="0" w:type="dxa"/>
            <w:bottom w:w="0" w:type="dxa"/>
            <w:right w:w="0" w:type="dxa"/>
          </w:tblCellMar>
          <w:tblLook w:val="01E0"/>
        </w:tblPrEx>
        <w:trPr>
          <w:trHeight w:val="750"/>
          <w:jc w:val="left"/>
        </w:trPr>
        <w:tc>
          <w:tcPr>
            <w:tcW w:w="829" w:type="dxa"/>
          </w:tcPr>
          <w:p>
            <w:pPr>
              <w:pStyle w:val="TableParagraph"/>
              <w:spacing w:before="58"/>
              <w:ind w:left="50"/>
              <w:rPr>
                <w:sz w:val="42"/>
              </w:rPr>
            </w:pPr>
            <w:r>
              <w:rPr>
                <w:w w:val="100"/>
                <w:sz w:val="42"/>
              </w:rPr>
              <w:t>产</w:t>
            </w:r>
          </w:p>
        </w:tc>
        <w:tc>
          <w:tcPr>
            <w:tcW w:w="1154" w:type="dxa"/>
          </w:tcPr>
          <w:p>
            <w:pPr>
              <w:pStyle w:val="TableParagraph"/>
              <w:spacing w:before="58"/>
              <w:ind w:left="272"/>
              <w:rPr>
                <w:sz w:val="42"/>
              </w:rPr>
            </w:pPr>
            <w:r>
              <w:rPr>
                <w:w w:val="100"/>
                <w:sz w:val="42"/>
              </w:rPr>
              <w:t>料</w:t>
            </w:r>
          </w:p>
        </w:tc>
        <w:tc>
          <w:tcPr>
            <w:tcW w:w="1156" w:type="dxa"/>
          </w:tcPr>
          <w:p>
            <w:pPr>
              <w:pStyle w:val="TableParagraph"/>
              <w:spacing w:before="58"/>
              <w:ind w:left="379"/>
              <w:rPr>
                <w:sz w:val="42"/>
              </w:rPr>
            </w:pPr>
            <w:r>
              <w:rPr>
                <w:w w:val="100"/>
                <w:sz w:val="42"/>
              </w:rPr>
              <w:t>备</w:t>
            </w:r>
          </w:p>
        </w:tc>
        <w:tc>
          <w:tcPr>
            <w:tcW w:w="1155" w:type="dxa"/>
          </w:tcPr>
          <w:p>
            <w:pPr>
              <w:pStyle w:val="TableParagraph"/>
              <w:spacing w:before="58"/>
              <w:ind w:left="274"/>
              <w:rPr>
                <w:sz w:val="42"/>
              </w:rPr>
            </w:pPr>
            <w:r>
              <w:rPr>
                <w:w w:val="100"/>
                <w:sz w:val="42"/>
              </w:rPr>
              <w:t>务</w:t>
            </w:r>
          </w:p>
        </w:tc>
        <w:tc>
          <w:tcPr>
            <w:tcW w:w="1258" w:type="dxa"/>
          </w:tcPr>
          <w:p>
            <w:pPr>
              <w:pStyle w:val="TableParagraph"/>
              <w:spacing w:before="58"/>
              <w:ind w:left="379"/>
              <w:rPr>
                <w:sz w:val="42"/>
              </w:rPr>
            </w:pPr>
            <w:r>
              <w:rPr>
                <w:w w:val="100"/>
                <w:sz w:val="42"/>
              </w:rPr>
              <w:t>术</w:t>
            </w:r>
          </w:p>
        </w:tc>
        <w:tc>
          <w:tcPr>
            <w:tcW w:w="1260" w:type="dxa"/>
          </w:tcPr>
          <w:p>
            <w:pPr>
              <w:pStyle w:val="TableParagraph"/>
              <w:rPr>
                <w:rFonts w:ascii="Times New Roman"/>
                <w:sz w:val="42"/>
              </w:rPr>
            </w:pPr>
          </w:p>
        </w:tc>
        <w:tc>
          <w:tcPr>
            <w:tcW w:w="1261" w:type="dxa"/>
          </w:tcPr>
          <w:p>
            <w:pPr>
              <w:pStyle w:val="TableParagraph"/>
              <w:rPr>
                <w:rFonts w:ascii="Times New Roman"/>
                <w:sz w:val="42"/>
              </w:rPr>
            </w:pPr>
          </w:p>
        </w:tc>
        <w:tc>
          <w:tcPr>
            <w:tcW w:w="928" w:type="dxa"/>
          </w:tcPr>
          <w:p>
            <w:pPr>
              <w:pStyle w:val="TableParagraph"/>
              <w:rPr>
                <w:rFonts w:ascii="Times New Roman"/>
                <w:sz w:val="42"/>
              </w:rPr>
            </w:pPr>
          </w:p>
        </w:tc>
      </w:tr>
      <w:tr>
        <w:tblPrEx>
          <w:tblW w:w="0" w:type="auto"/>
          <w:jc w:val="left"/>
          <w:tblInd w:w="2027" w:type="dxa"/>
          <w:tblLayout w:type="fixed"/>
          <w:tblCellMar>
            <w:top w:w="0" w:type="dxa"/>
            <w:left w:w="0" w:type="dxa"/>
            <w:bottom w:w="0" w:type="dxa"/>
            <w:right w:w="0" w:type="dxa"/>
          </w:tblCellMar>
          <w:tblLook w:val="01E0"/>
        </w:tblPrEx>
        <w:trPr>
          <w:trHeight w:val="750"/>
          <w:jc w:val="left"/>
        </w:trPr>
        <w:tc>
          <w:tcPr>
            <w:tcW w:w="829" w:type="dxa"/>
          </w:tcPr>
          <w:p>
            <w:pPr>
              <w:pStyle w:val="TableParagraph"/>
              <w:spacing w:before="60"/>
              <w:ind w:left="50"/>
              <w:rPr>
                <w:sz w:val="42"/>
              </w:rPr>
            </w:pPr>
            <w:r>
              <w:rPr>
                <w:w w:val="100"/>
                <w:sz w:val="42"/>
              </w:rPr>
              <w:t>调</w:t>
            </w:r>
          </w:p>
        </w:tc>
        <w:tc>
          <w:tcPr>
            <w:tcW w:w="1154" w:type="dxa"/>
          </w:tcPr>
          <w:p>
            <w:pPr>
              <w:pStyle w:val="TableParagraph"/>
              <w:spacing w:before="60"/>
              <w:ind w:left="272"/>
              <w:rPr>
                <w:sz w:val="42"/>
              </w:rPr>
            </w:pPr>
            <w:r>
              <w:rPr>
                <w:w w:val="100"/>
                <w:sz w:val="42"/>
              </w:rPr>
              <w:t>供</w:t>
            </w:r>
          </w:p>
        </w:tc>
        <w:tc>
          <w:tcPr>
            <w:tcW w:w="1156" w:type="dxa"/>
          </w:tcPr>
          <w:p>
            <w:pPr>
              <w:pStyle w:val="TableParagraph"/>
              <w:spacing w:before="60"/>
              <w:ind w:left="379"/>
              <w:rPr>
                <w:sz w:val="42"/>
              </w:rPr>
            </w:pPr>
            <w:r>
              <w:rPr>
                <w:w w:val="100"/>
                <w:sz w:val="42"/>
              </w:rPr>
              <w:t>管</w:t>
            </w:r>
          </w:p>
        </w:tc>
        <w:tc>
          <w:tcPr>
            <w:tcW w:w="1155" w:type="dxa"/>
          </w:tcPr>
          <w:p>
            <w:pPr>
              <w:pStyle w:val="TableParagraph"/>
              <w:spacing w:before="60"/>
              <w:ind w:left="274"/>
              <w:rPr>
                <w:sz w:val="42"/>
              </w:rPr>
            </w:pPr>
            <w:r>
              <w:rPr>
                <w:w w:val="100"/>
                <w:sz w:val="42"/>
              </w:rPr>
              <w:t>预</w:t>
            </w:r>
          </w:p>
        </w:tc>
        <w:tc>
          <w:tcPr>
            <w:tcW w:w="1258" w:type="dxa"/>
          </w:tcPr>
          <w:p>
            <w:pPr>
              <w:pStyle w:val="TableParagraph"/>
              <w:spacing w:before="60"/>
              <w:ind w:left="379"/>
              <w:rPr>
                <w:sz w:val="42"/>
              </w:rPr>
            </w:pPr>
            <w:r>
              <w:rPr>
                <w:w w:val="100"/>
                <w:sz w:val="42"/>
              </w:rPr>
              <w:t>质</w:t>
            </w:r>
          </w:p>
        </w:tc>
        <w:tc>
          <w:tcPr>
            <w:tcW w:w="1260" w:type="dxa"/>
          </w:tcPr>
          <w:p>
            <w:pPr>
              <w:pStyle w:val="TableParagraph"/>
              <w:rPr>
                <w:rFonts w:ascii="Times New Roman"/>
                <w:sz w:val="42"/>
              </w:rPr>
            </w:pPr>
          </w:p>
        </w:tc>
        <w:tc>
          <w:tcPr>
            <w:tcW w:w="1261" w:type="dxa"/>
          </w:tcPr>
          <w:p>
            <w:pPr>
              <w:pStyle w:val="TableParagraph"/>
              <w:rPr>
                <w:rFonts w:ascii="Times New Roman"/>
                <w:sz w:val="42"/>
              </w:rPr>
            </w:pPr>
          </w:p>
        </w:tc>
        <w:tc>
          <w:tcPr>
            <w:tcW w:w="928" w:type="dxa"/>
          </w:tcPr>
          <w:p>
            <w:pPr>
              <w:pStyle w:val="TableParagraph"/>
              <w:rPr>
                <w:rFonts w:ascii="Times New Roman"/>
                <w:sz w:val="42"/>
              </w:rPr>
            </w:pPr>
          </w:p>
        </w:tc>
      </w:tr>
      <w:tr>
        <w:tblPrEx>
          <w:tblW w:w="0" w:type="auto"/>
          <w:jc w:val="left"/>
          <w:tblInd w:w="2027" w:type="dxa"/>
          <w:tblLayout w:type="fixed"/>
          <w:tblCellMar>
            <w:top w:w="0" w:type="dxa"/>
            <w:left w:w="0" w:type="dxa"/>
            <w:bottom w:w="0" w:type="dxa"/>
            <w:right w:w="0" w:type="dxa"/>
          </w:tblCellMar>
          <w:tblLook w:val="01E0"/>
        </w:tblPrEx>
        <w:trPr>
          <w:trHeight w:val="593"/>
          <w:jc w:val="left"/>
        </w:trPr>
        <w:tc>
          <w:tcPr>
            <w:tcW w:w="829" w:type="dxa"/>
          </w:tcPr>
          <w:p>
            <w:pPr>
              <w:pStyle w:val="TableParagraph"/>
              <w:spacing w:before="58" w:line="515" w:lineRule="exact"/>
              <w:ind w:left="50"/>
              <w:rPr>
                <w:sz w:val="42"/>
              </w:rPr>
            </w:pPr>
            <w:r>
              <w:rPr>
                <w:w w:val="100"/>
                <w:sz w:val="42"/>
              </w:rPr>
              <w:t>度</w:t>
            </w:r>
          </w:p>
        </w:tc>
        <w:tc>
          <w:tcPr>
            <w:tcW w:w="1154" w:type="dxa"/>
          </w:tcPr>
          <w:p>
            <w:pPr>
              <w:pStyle w:val="TableParagraph"/>
              <w:spacing w:before="58" w:line="515" w:lineRule="exact"/>
              <w:ind w:left="272"/>
              <w:rPr>
                <w:sz w:val="42"/>
              </w:rPr>
            </w:pPr>
            <w:r>
              <w:rPr>
                <w:w w:val="100"/>
                <w:sz w:val="42"/>
              </w:rPr>
              <w:t>应</w:t>
            </w:r>
          </w:p>
        </w:tc>
        <w:tc>
          <w:tcPr>
            <w:tcW w:w="1156" w:type="dxa"/>
          </w:tcPr>
          <w:p>
            <w:pPr>
              <w:pStyle w:val="TableParagraph"/>
              <w:spacing w:before="58" w:line="515" w:lineRule="exact"/>
              <w:ind w:left="379"/>
              <w:rPr>
                <w:sz w:val="42"/>
              </w:rPr>
            </w:pPr>
            <w:r>
              <w:rPr>
                <w:w w:val="100"/>
                <w:sz w:val="42"/>
              </w:rPr>
              <w:t>理</w:t>
            </w:r>
          </w:p>
        </w:tc>
        <w:tc>
          <w:tcPr>
            <w:tcW w:w="1155" w:type="dxa"/>
          </w:tcPr>
          <w:p>
            <w:pPr>
              <w:pStyle w:val="TableParagraph"/>
              <w:spacing w:before="58" w:line="515" w:lineRule="exact"/>
              <w:ind w:left="274"/>
              <w:rPr>
                <w:sz w:val="42"/>
              </w:rPr>
            </w:pPr>
            <w:r>
              <w:rPr>
                <w:w w:val="100"/>
                <w:sz w:val="42"/>
              </w:rPr>
              <w:t>算</w:t>
            </w:r>
          </w:p>
        </w:tc>
        <w:tc>
          <w:tcPr>
            <w:tcW w:w="1258" w:type="dxa"/>
          </w:tcPr>
          <w:p>
            <w:pPr>
              <w:pStyle w:val="TableParagraph"/>
              <w:spacing w:before="58" w:line="515" w:lineRule="exact"/>
              <w:ind w:left="379"/>
              <w:rPr>
                <w:sz w:val="42"/>
              </w:rPr>
            </w:pPr>
            <w:r>
              <w:rPr>
                <w:w w:val="100"/>
                <w:sz w:val="42"/>
              </w:rPr>
              <w:t>量</w:t>
            </w:r>
          </w:p>
        </w:tc>
        <w:tc>
          <w:tcPr>
            <w:tcW w:w="1260" w:type="dxa"/>
          </w:tcPr>
          <w:p>
            <w:pPr>
              <w:pStyle w:val="TableParagraph"/>
              <w:spacing w:before="58" w:line="515" w:lineRule="exact"/>
              <w:ind w:left="381"/>
              <w:rPr>
                <w:sz w:val="42"/>
              </w:rPr>
            </w:pPr>
            <w:r>
              <w:rPr>
                <w:w w:val="100"/>
                <w:sz w:val="42"/>
              </w:rPr>
              <w:t>全</w:t>
            </w:r>
          </w:p>
        </w:tc>
        <w:tc>
          <w:tcPr>
            <w:tcW w:w="1261" w:type="dxa"/>
          </w:tcPr>
          <w:p>
            <w:pPr>
              <w:pStyle w:val="TableParagraph"/>
              <w:spacing w:before="58" w:line="515" w:lineRule="exact"/>
              <w:ind w:left="381"/>
              <w:rPr>
                <w:sz w:val="42"/>
              </w:rPr>
            </w:pPr>
            <w:r>
              <w:rPr>
                <w:w w:val="100"/>
                <w:sz w:val="42"/>
              </w:rPr>
              <w:t>样</w:t>
            </w:r>
          </w:p>
        </w:tc>
        <w:tc>
          <w:tcPr>
            <w:tcW w:w="928" w:type="dxa"/>
          </w:tcPr>
          <w:p>
            <w:pPr>
              <w:pStyle w:val="TableParagraph"/>
              <w:spacing w:before="58" w:line="515" w:lineRule="exact"/>
              <w:ind w:left="380"/>
              <w:rPr>
                <w:sz w:val="42"/>
              </w:rPr>
            </w:pPr>
            <w:r>
              <w:rPr>
                <w:w w:val="100"/>
                <w:sz w:val="42"/>
              </w:rPr>
              <w:t>料</w:t>
            </w:r>
          </w:p>
        </w:tc>
      </w:tr>
    </w:tbl>
    <w:p>
      <w:pPr>
        <w:pStyle w:val="BodyText"/>
        <w:spacing w:before="12"/>
        <w:rPr>
          <w:sz w:val="21"/>
        </w:rPr>
      </w:pPr>
    </w:p>
    <w:p>
      <w:pPr>
        <w:spacing w:before="4"/>
        <w:ind w:left="288" w:right="0" w:firstLine="0"/>
        <w:jc w:val="left"/>
        <w:rPr>
          <w:sz w:val="42"/>
        </w:rPr>
      </w:pPr>
      <w:r>
        <w:rPr>
          <w:b/>
          <w:sz w:val="42"/>
        </w:rPr>
        <w:t>3、</w:t>
      </w:r>
      <w:r>
        <w:rPr>
          <w:sz w:val="42"/>
        </w:rPr>
        <w:t>施工准备</w:t>
      </w:r>
    </w:p>
    <w:p>
      <w:pPr>
        <w:pStyle w:val="BodyText"/>
        <w:spacing w:before="267" w:line="340" w:lineRule="auto"/>
        <w:ind w:left="288" w:right="634" w:firstLine="637"/>
      </w:pPr>
      <w:r>
        <w:t>如能中标，我公司在取得建设单位的配合下，将尽早做好以下几方面的准备工作：</w:t>
      </w:r>
    </w:p>
    <w:p>
      <w:pPr>
        <w:pStyle w:val="BodyText"/>
        <w:spacing w:before="5"/>
        <w:ind w:left="925"/>
      </w:pPr>
      <w:r>
        <w:t>技术准备</w:t>
      </w:r>
    </w:p>
    <w:p>
      <w:pPr>
        <w:pStyle w:val="BodyText"/>
        <w:spacing w:before="267"/>
        <w:ind w:left="925"/>
      </w:pPr>
      <w:r>
        <w:t>根据建设单位提供的施工图纸和地质资料，配备必要的标准图集和规</w:t>
      </w:r>
    </w:p>
    <w:p>
      <w:pPr>
        <w:pStyle w:val="BodyText"/>
        <w:spacing w:before="268" w:line="340" w:lineRule="auto"/>
        <w:ind w:left="288" w:right="429"/>
      </w:pPr>
      <w:r>
        <w:rPr>
          <w:spacing w:val="-1"/>
        </w:rPr>
        <w:t xml:space="preserve">范、规程，组织有关人员熟悉图纸，尤其是柱的平面表示法使用时间不长， </w:t>
      </w:r>
      <w:r>
        <w:t>更应认真学习，领会设计意图，然后提出问题，参加建设单位组织的图纸 会审，并做好会审记录。</w:t>
      </w:r>
    </w:p>
    <w:p>
      <w:pPr>
        <w:pStyle w:val="BodyText"/>
        <w:spacing w:before="6" w:line="340" w:lineRule="auto"/>
        <w:ind w:left="288" w:right="1057" w:firstLine="637"/>
      </w:pPr>
      <w:r>
        <w:t>在本施工组织设计的指导下，进一步细化编制分部分项工程的施工方案，保证各项工作的顺利进行。</w:t>
      </w:r>
    </w:p>
    <w:p>
      <w:pPr>
        <w:pStyle w:val="BodyText"/>
        <w:spacing w:before="4" w:line="340" w:lineRule="auto"/>
        <w:ind w:left="925" w:right="2740"/>
      </w:pPr>
      <w:r>
        <w:t>作好技术和安全交底工作，层层落实，并将书面交底存档。物资、劳动力准备</w:t>
      </w:r>
    </w:p>
    <w:p>
      <w:pPr>
        <w:spacing w:after="0" w:line="340" w:lineRule="auto"/>
        <w:sectPr>
          <w:headerReference w:type="default" r:id="rId13"/>
          <w:footerReference w:type="default" r:id="rId14"/>
          <w:pgSz w:w="17860" w:h="25260"/>
          <w:pgMar w:top="1360" w:right="1400" w:bottom="2040" w:left="1840" w:header="1031" w:footer="1844"/>
          <w:pgNumType w:start="4"/>
          <w:cols w:space="708"/>
        </w:sectPr>
      </w:pPr>
    </w:p>
    <w:p>
      <w:pPr>
        <w:pStyle w:val="BodyText"/>
        <w:rPr>
          <w:sz w:val="20"/>
        </w:rPr>
      </w:pPr>
    </w:p>
    <w:p>
      <w:pPr>
        <w:pStyle w:val="BodyText"/>
        <w:rPr>
          <w:sz w:val="29"/>
        </w:rPr>
      </w:pPr>
    </w:p>
    <w:p>
      <w:pPr>
        <w:pStyle w:val="BodyText"/>
        <w:spacing w:before="4" w:line="340" w:lineRule="auto"/>
        <w:ind w:left="925" w:right="506"/>
      </w:pPr>
      <w:r>
        <w:rPr>
          <w:spacing w:val="-20"/>
        </w:rPr>
        <w:t>根据施工进度计划，分阶段提出材料、机具需用计划，安排好进场时间。</w:t>
      </w:r>
      <w:r>
        <w:t>选择合格供应商，组织好货源，把好材料关。</w:t>
      </w:r>
    </w:p>
    <w:p>
      <w:pPr>
        <w:pStyle w:val="BodyText"/>
        <w:spacing w:before="3"/>
        <w:ind w:left="925"/>
      </w:pPr>
      <w:r>
        <w:t>根据施工进度计划，分阶段提出劳动力需用计划，组织工人进场。</w:t>
      </w:r>
    </w:p>
    <w:p>
      <w:pPr>
        <w:pStyle w:val="BodyText"/>
        <w:spacing w:before="268" w:line="340" w:lineRule="auto"/>
        <w:ind w:left="288" w:right="634" w:firstLine="637"/>
      </w:pPr>
      <w:r>
        <w:t>做好工人进场教育工作，使工人严格遵守各项规章制度。对特殊工种进行上岗培训，无上岗证的人员禁止进场施工。</w:t>
      </w:r>
    </w:p>
    <w:p>
      <w:pPr>
        <w:pStyle w:val="BodyText"/>
        <w:spacing w:before="4"/>
        <w:ind w:left="925"/>
      </w:pPr>
      <w:r>
        <w:t>施工现场准备</w:t>
      </w:r>
    </w:p>
    <w:p>
      <w:pPr>
        <w:pStyle w:val="BodyText"/>
        <w:spacing w:before="268" w:line="340" w:lineRule="auto"/>
        <w:ind w:left="288" w:right="1057" w:firstLine="637"/>
      </w:pPr>
      <w:r>
        <w:t>根据施工平面布置图做好临时设施的搭设工作及水准点和座标点的移交工作。</w:t>
      </w:r>
    </w:p>
    <w:p>
      <w:pPr>
        <w:pStyle w:val="BodyText"/>
        <w:spacing w:before="4"/>
        <w:ind w:left="918"/>
      </w:pPr>
      <w:r>
        <w:t>现场设好各种消防设施、“五牌一图”、宣传牌、警告牌、安全通道。</w:t>
      </w:r>
    </w:p>
    <w:p>
      <w:pPr>
        <w:spacing w:after="0"/>
        <w:sectPr>
          <w:headerReference w:type="default" r:id="rId15"/>
          <w:footerReference w:type="default" r:id="rId16"/>
          <w:pgSz w:w="17860" w:h="25260"/>
          <w:pgMar w:top="1360" w:right="1400" w:bottom="2040" w:left="1840" w:header="1031" w:footer="1844"/>
          <w:pgNumType w:start="5"/>
          <w:cols w:space="708"/>
        </w:sectPr>
      </w:pPr>
    </w:p>
    <w:p>
      <w:pPr>
        <w:pStyle w:val="BodyText"/>
        <w:rPr>
          <w:sz w:val="20"/>
        </w:rPr>
      </w:pPr>
    </w:p>
    <w:p>
      <w:pPr>
        <w:pStyle w:val="BodyText"/>
        <w:rPr>
          <w:sz w:val="29"/>
        </w:rPr>
      </w:pPr>
    </w:p>
    <w:p>
      <w:pPr>
        <w:pStyle w:val="Heading4"/>
        <w:ind w:left="0" w:right="411"/>
        <w:jc w:val="center"/>
      </w:pPr>
      <w:r>
        <w:t>四、主要施工方案、技术质量控制及保证措施</w:t>
      </w:r>
    </w:p>
    <w:p>
      <w:pPr>
        <w:pStyle w:val="BodyText"/>
        <w:spacing w:before="7"/>
        <w:rPr>
          <w:b/>
          <w:sz w:val="17"/>
        </w:rPr>
      </w:pPr>
    </w:p>
    <w:p>
      <w:pPr>
        <w:spacing w:before="4"/>
        <w:ind w:left="288" w:right="0" w:firstLine="0"/>
        <w:jc w:val="left"/>
        <w:rPr>
          <w:b/>
          <w:sz w:val="42"/>
        </w:rPr>
      </w:pPr>
      <w:r>
        <w:rPr>
          <w:b/>
          <w:sz w:val="42"/>
        </w:rPr>
        <w:t>施工测量：</w:t>
      </w:r>
    </w:p>
    <w:p>
      <w:pPr>
        <w:pStyle w:val="BodyText"/>
        <w:spacing w:before="268" w:line="340" w:lineRule="auto"/>
        <w:ind w:left="288" w:right="854" w:firstLine="838"/>
      </w:pPr>
      <w:r>
        <w:t>测量仪器：采用经纬仪、水准仪、塔尺、钢卷尺等测量工具，使用前必须经校验合格后方可使用。</w:t>
      </w:r>
    </w:p>
    <w:p>
      <w:pPr>
        <w:pStyle w:val="BodyText"/>
        <w:spacing w:before="3" w:line="340" w:lineRule="auto"/>
        <w:ind w:left="288" w:right="854" w:firstLine="838"/>
      </w:pPr>
      <w:r>
        <w:t>测量严格按照先确定平面控制网后精确定位的原则，平面控制网根据业主提供红线图及桩位坐标建立，经复核、鉴证认可并作好相应记录。</w:t>
      </w:r>
    </w:p>
    <w:p>
      <w:pPr>
        <w:pStyle w:val="BodyText"/>
        <w:spacing w:before="5" w:line="340" w:lineRule="auto"/>
        <w:ind w:left="288" w:right="850" w:firstLine="838"/>
        <w:jc w:val="both"/>
      </w:pPr>
      <w:r>
        <w:t>平面控制网的建立和测设：按本工程特点布设成矫形控制网。矩形网采用导线法和增测对角线的测量法测定。根据工程图纸提供的人材及原清水池，将轴线投测到周围永久性建筑物上，并用经三角标记。各纵轴线以水向轴线为纵向复核轴线，以东向轴线为横向复核轴线。</w:t>
      </w:r>
    </w:p>
    <w:p>
      <w:pPr>
        <w:pStyle w:val="BodyText"/>
        <w:spacing w:before="8" w:line="340" w:lineRule="auto"/>
        <w:ind w:left="288" w:right="433" w:firstLine="838"/>
      </w:pPr>
      <w:r>
        <w:rPr>
          <w:spacing w:val="-1"/>
        </w:rPr>
        <w:t xml:space="preserve">轴线平面测控，采用外控法。测量仪器要定人，定点负责使用和保管， </w:t>
      </w:r>
      <w:r>
        <w:t>并按操作堆积进行测量定位。为了提高投点精度，仪器要每月定期计量检 查与校正。</w:t>
      </w:r>
    </w:p>
    <w:p>
      <w:pPr>
        <w:pStyle w:val="BodyText"/>
        <w:spacing w:before="6" w:line="340" w:lineRule="auto"/>
        <w:ind w:left="288" w:right="773" w:firstLine="838"/>
      </w:pPr>
      <w:r>
        <w:t>高程控制测量：以给水处理站设计标高±0.000 的基点上，按三等水准要求引测高程，以满足施工测量和沉降观测的需要。</w:t>
      </w:r>
    </w:p>
    <w:p>
      <w:pPr>
        <w:pStyle w:val="BodyText"/>
        <w:spacing w:before="4" w:line="340" w:lineRule="auto"/>
        <w:ind w:left="288" w:right="697" w:firstLine="838"/>
        <w:jc w:val="both"/>
      </w:pPr>
      <w:r>
        <w:rPr>
          <w:spacing w:val="-2"/>
        </w:rPr>
        <w:t xml:space="preserve">当垫层混凝土的强度达到 </w:t>
      </w:r>
      <w:r>
        <w:t>1.2N/mm2</w:t>
      </w:r>
      <w:r>
        <w:rPr>
          <w:spacing w:val="-2"/>
        </w:rPr>
        <w:t xml:space="preserve"> 以后开始放线。用经纬仪将水池的池壁、柱及进出水口的轴线投至垫层上（弹墨线</w:t>
      </w:r>
      <w:r>
        <w:rPr>
          <w:spacing w:val="-268"/>
        </w:rPr>
        <w:t>）</w:t>
      </w:r>
      <w:r>
        <w:rPr>
          <w:spacing w:val="-2"/>
        </w:rPr>
        <w:t>。据此将底板的外缘线</w:t>
      </w:r>
      <w:r>
        <w:t>以进出水口的基础线等逐一放出。</w:t>
      </w:r>
    </w:p>
    <w:p>
      <w:pPr>
        <w:pStyle w:val="BodyText"/>
        <w:spacing w:before="7" w:line="340" w:lineRule="auto"/>
        <w:ind w:left="288" w:right="768" w:firstLine="838"/>
      </w:pPr>
      <w:r>
        <w:rPr>
          <w:w w:val="100"/>
        </w:rPr>
        <w:t>为检查垫层混凝土的表面高程，对垫层表面（每</w:t>
      </w:r>
      <w:r>
        <w:t xml:space="preserve"> </w:t>
      </w:r>
      <w:r>
        <w:rPr>
          <w:spacing w:val="-1"/>
          <w:w w:val="100"/>
        </w:rPr>
        <w:t>25m</w:t>
      </w:r>
      <w:r>
        <w:rPr>
          <w:spacing w:val="-4"/>
          <w:w w:val="100"/>
        </w:rPr>
        <w:t>2</w:t>
      </w:r>
      <w:r>
        <w:rPr>
          <w:spacing w:val="-213"/>
          <w:w w:val="100"/>
        </w:rPr>
        <w:t>）</w:t>
      </w:r>
      <w:r>
        <w:rPr>
          <w:spacing w:val="-3"/>
          <w:w w:val="100"/>
        </w:rPr>
        <w:t>，用水准仪实</w:t>
      </w:r>
      <w:r>
        <w:t>测并标注实际误差值，以便对模板及钢筋的安装高程作调整。</w:t>
      </w:r>
    </w:p>
    <w:p>
      <w:pPr>
        <w:pStyle w:val="Heading4"/>
        <w:tabs>
          <w:tab w:val="left" w:pos="2178"/>
        </w:tabs>
        <w:spacing w:before="3"/>
      </w:pPr>
      <w:r>
        <w:t>（一</w:t>
      </w:r>
      <w:r>
        <w:rPr>
          <w:spacing w:val="-213"/>
        </w:rPr>
        <w:t>）</w:t>
      </w:r>
      <w:r>
        <w:t>、</w:t>
        <w:tab/>
        <w:t>基坑土方开挖、及技术质量控制</w:t>
      </w:r>
    </w:p>
    <w:p>
      <w:pPr>
        <w:pStyle w:val="BodyText"/>
        <w:spacing w:before="268" w:line="340" w:lineRule="auto"/>
        <w:ind w:left="288" w:right="859" w:firstLine="835"/>
      </w:pPr>
      <w:r>
        <w:t>土方开挖采用挖掘机开挖、自卸汽车运输为主，辅以装载机倒运、人工修正、清理。</w:t>
      </w:r>
    </w:p>
    <w:p>
      <w:pPr>
        <w:spacing w:after="0" w:line="340" w:lineRule="auto"/>
        <w:sectPr>
          <w:headerReference w:type="default" r:id="rId17"/>
          <w:footerReference w:type="default" r:id="rId18"/>
          <w:pgSz w:w="17860" w:h="25260"/>
          <w:pgMar w:top="1360" w:right="1400" w:bottom="2040" w:left="1840" w:header="1031" w:footer="1844"/>
          <w:pgNumType w:start="6"/>
          <w:cols w:space="708"/>
        </w:sectPr>
      </w:pPr>
    </w:p>
    <w:p>
      <w:pPr>
        <w:pStyle w:val="BodyText"/>
        <w:rPr>
          <w:sz w:val="20"/>
        </w:rPr>
      </w:pPr>
    </w:p>
    <w:p>
      <w:pPr>
        <w:pStyle w:val="BodyText"/>
        <w:rPr>
          <w:sz w:val="29"/>
        </w:rPr>
      </w:pPr>
    </w:p>
    <w:p>
      <w:pPr>
        <w:pStyle w:val="BodyText"/>
        <w:spacing w:before="4"/>
        <w:ind w:left="1335"/>
      </w:pPr>
      <w:r>
        <w:drawing>
          <wp:anchor distT="0" distB="0" distL="0" distR="0" simplePos="0" relativeHeight="251660288" behindDoc="1" locked="0" layoutInCell="1" allowOverlap="1">
            <wp:simplePos x="0" y="0"/>
            <wp:positionH relativeFrom="page">
              <wp:posOffset>1231900</wp:posOffset>
            </wp:positionH>
            <wp:positionV relativeFrom="paragraph">
              <wp:posOffset>410995</wp:posOffset>
            </wp:positionV>
            <wp:extent cx="8867774" cy="5814726"/>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19" cstate="print"/>
                    <a:stretch>
                      <a:fillRect/>
                    </a:stretch>
                  </pic:blipFill>
                  <pic:spPr>
                    <a:xfrm>
                      <a:off x="0" y="0"/>
                      <a:ext cx="8867774" cy="5814726"/>
                    </a:xfrm>
                    <a:prstGeom prst="rect">
                      <a:avLst/>
                    </a:prstGeom>
                  </pic:spPr>
                </pic:pic>
              </a:graphicData>
            </a:graphic>
          </wp:anchor>
        </w:drawing>
      </w:r>
      <w:r>
        <w:t>基坑开挖边坡的最陡坡度控制</w:t>
      </w:r>
    </w:p>
    <w:p>
      <w:pPr>
        <w:pStyle w:val="BodyText"/>
        <w:spacing w:before="1" w:after="1"/>
        <w:rPr>
          <w:sz w:val="25"/>
        </w:rPr>
      </w:pPr>
    </w:p>
    <w:tbl>
      <w:tblPr>
        <w:tblStyle w:val="TableNormal1"/>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64"/>
        <w:gridCol w:w="6123"/>
        <w:gridCol w:w="2520"/>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92"/>
          <w:jc w:val="left"/>
        </w:trPr>
        <w:tc>
          <w:tcPr>
            <w:tcW w:w="4664" w:type="dxa"/>
          </w:tcPr>
          <w:p>
            <w:pPr>
              <w:pStyle w:val="TableParagraph"/>
              <w:spacing w:before="360"/>
              <w:ind w:left="50"/>
              <w:rPr>
                <w:sz w:val="42"/>
              </w:rPr>
            </w:pPr>
            <w:r>
              <w:rPr>
                <w:sz w:val="42"/>
              </w:rPr>
              <w:t>土的类别</w:t>
            </w:r>
          </w:p>
        </w:tc>
        <w:tc>
          <w:tcPr>
            <w:tcW w:w="6123" w:type="dxa"/>
          </w:tcPr>
          <w:p>
            <w:pPr>
              <w:pStyle w:val="TableParagraph"/>
              <w:spacing w:line="536" w:lineRule="exact"/>
              <w:ind w:left="822"/>
              <w:rPr>
                <w:sz w:val="42"/>
              </w:rPr>
            </w:pPr>
            <w:r>
              <w:rPr>
                <w:sz w:val="42"/>
              </w:rPr>
              <w:t>边坡坡度（高：宽）</w:t>
            </w:r>
          </w:p>
          <w:p>
            <w:pPr>
              <w:pStyle w:val="TableParagraph"/>
              <w:tabs>
                <w:tab w:val="left" w:pos="3652"/>
              </w:tabs>
              <w:spacing w:before="282"/>
              <w:ind w:left="822"/>
              <w:rPr>
                <w:sz w:val="42"/>
              </w:rPr>
            </w:pPr>
            <w:r>
              <w:rPr>
                <w:sz w:val="42"/>
              </w:rPr>
              <w:t>坡顶无荷载</w:t>
              <w:tab/>
              <w:t>坡顶有静载</w:t>
            </w:r>
          </w:p>
        </w:tc>
        <w:tc>
          <w:tcPr>
            <w:tcW w:w="2520" w:type="dxa"/>
          </w:tcPr>
          <w:p>
            <w:pPr>
              <w:pStyle w:val="TableParagraph"/>
              <w:spacing w:before="4"/>
              <w:rPr>
                <w:sz w:val="54"/>
              </w:rPr>
            </w:pPr>
          </w:p>
          <w:p>
            <w:pPr>
              <w:pStyle w:val="TableParagraph"/>
              <w:ind w:left="364"/>
              <w:rPr>
                <w:sz w:val="42"/>
              </w:rPr>
            </w:pPr>
            <w:r>
              <w:rPr>
                <w:sz w:val="42"/>
              </w:rPr>
              <w:t>坡顶有动载</w:t>
            </w:r>
          </w:p>
        </w:tc>
      </w:tr>
      <w:tr>
        <w:tblPrEx>
          <w:tblW w:w="0" w:type="auto"/>
          <w:jc w:val="left"/>
          <w:tblInd w:w="245" w:type="dxa"/>
          <w:tblLayout w:type="fixed"/>
          <w:tblCellMar>
            <w:top w:w="0" w:type="dxa"/>
            <w:left w:w="0" w:type="dxa"/>
            <w:bottom w:w="0" w:type="dxa"/>
            <w:right w:w="0" w:type="dxa"/>
          </w:tblCellMar>
          <w:tblLook w:val="01E0"/>
        </w:tblPrEx>
        <w:trPr>
          <w:trHeight w:val="916"/>
          <w:jc w:val="left"/>
        </w:trPr>
        <w:tc>
          <w:tcPr>
            <w:tcW w:w="4664" w:type="dxa"/>
          </w:tcPr>
          <w:p>
            <w:pPr>
              <w:pStyle w:val="TableParagraph"/>
              <w:spacing w:before="143"/>
              <w:ind w:left="50"/>
              <w:rPr>
                <w:sz w:val="42"/>
              </w:rPr>
            </w:pPr>
            <w:r>
              <w:rPr>
                <w:sz w:val="42"/>
              </w:rPr>
              <w:t>中密的砂土</w:t>
            </w:r>
          </w:p>
        </w:tc>
        <w:tc>
          <w:tcPr>
            <w:tcW w:w="6123" w:type="dxa"/>
          </w:tcPr>
          <w:p>
            <w:pPr>
              <w:pStyle w:val="TableParagraph"/>
              <w:tabs>
                <w:tab w:val="left" w:pos="3652"/>
              </w:tabs>
              <w:spacing w:before="143"/>
              <w:ind w:left="822"/>
              <w:rPr>
                <w:sz w:val="42"/>
              </w:rPr>
            </w:pPr>
            <w:r>
              <w:rPr>
                <w:sz w:val="42"/>
              </w:rPr>
              <w:t>1：1.00</w:t>
              <w:tab/>
              <w:t>1：1.25</w:t>
            </w:r>
          </w:p>
        </w:tc>
        <w:tc>
          <w:tcPr>
            <w:tcW w:w="2520" w:type="dxa"/>
          </w:tcPr>
          <w:p>
            <w:pPr>
              <w:pStyle w:val="TableParagraph"/>
              <w:spacing w:before="143"/>
              <w:ind w:left="364"/>
              <w:rPr>
                <w:sz w:val="42"/>
              </w:rPr>
            </w:pPr>
            <w:r>
              <w:rPr>
                <w:sz w:val="42"/>
              </w:rPr>
              <w:t>1：1.50</w:t>
            </w:r>
          </w:p>
        </w:tc>
      </w:tr>
      <w:tr>
        <w:tblPrEx>
          <w:tblW w:w="0" w:type="auto"/>
          <w:jc w:val="left"/>
          <w:tblInd w:w="245" w:type="dxa"/>
          <w:tblLayout w:type="fixed"/>
          <w:tblCellMar>
            <w:top w:w="0" w:type="dxa"/>
            <w:left w:w="0" w:type="dxa"/>
            <w:bottom w:w="0" w:type="dxa"/>
            <w:right w:w="0" w:type="dxa"/>
          </w:tblCellMar>
          <w:tblLook w:val="01E0"/>
        </w:tblPrEx>
        <w:trPr>
          <w:trHeight w:val="1814"/>
          <w:jc w:val="left"/>
        </w:trPr>
        <w:tc>
          <w:tcPr>
            <w:tcW w:w="4664" w:type="dxa"/>
          </w:tcPr>
          <w:p>
            <w:pPr>
              <w:pStyle w:val="TableParagraph"/>
              <w:spacing w:before="141"/>
              <w:ind w:left="50"/>
              <w:rPr>
                <w:sz w:val="42"/>
              </w:rPr>
            </w:pPr>
            <w:r>
              <w:rPr>
                <w:sz w:val="42"/>
              </w:rPr>
              <w:t>中密的碎石类土</w:t>
            </w:r>
          </w:p>
          <w:p>
            <w:pPr>
              <w:pStyle w:val="TableParagraph"/>
              <w:spacing w:before="268"/>
              <w:ind w:left="50"/>
              <w:rPr>
                <w:sz w:val="42"/>
              </w:rPr>
            </w:pPr>
            <w:r>
              <w:rPr>
                <w:sz w:val="42"/>
              </w:rPr>
              <w:t>（充填物为砂土）</w:t>
            </w:r>
          </w:p>
        </w:tc>
        <w:tc>
          <w:tcPr>
            <w:tcW w:w="6123" w:type="dxa"/>
          </w:tcPr>
          <w:p>
            <w:pPr>
              <w:pStyle w:val="TableParagraph"/>
              <w:spacing w:before="4"/>
              <w:rPr>
                <w:sz w:val="39"/>
              </w:rPr>
            </w:pPr>
          </w:p>
          <w:p>
            <w:pPr>
              <w:pStyle w:val="TableParagraph"/>
              <w:tabs>
                <w:tab w:val="left" w:pos="3652"/>
              </w:tabs>
              <w:ind w:left="822"/>
              <w:rPr>
                <w:sz w:val="42"/>
              </w:rPr>
            </w:pPr>
            <w:r>
              <w:rPr>
                <w:sz w:val="42"/>
              </w:rPr>
              <w:t>1：0.75</w:t>
              <w:tab/>
              <w:t>1：1.00</w:t>
            </w:r>
          </w:p>
        </w:tc>
        <w:tc>
          <w:tcPr>
            <w:tcW w:w="2520" w:type="dxa"/>
          </w:tcPr>
          <w:p>
            <w:pPr>
              <w:pStyle w:val="TableParagraph"/>
              <w:spacing w:before="4"/>
              <w:rPr>
                <w:sz w:val="39"/>
              </w:rPr>
            </w:pPr>
          </w:p>
          <w:p>
            <w:pPr>
              <w:pStyle w:val="TableParagraph"/>
              <w:ind w:left="364"/>
              <w:rPr>
                <w:sz w:val="42"/>
              </w:rPr>
            </w:pPr>
            <w:r>
              <w:rPr>
                <w:sz w:val="42"/>
              </w:rPr>
              <w:t>1：1.25</w:t>
            </w:r>
          </w:p>
        </w:tc>
      </w:tr>
      <w:tr>
        <w:tblPrEx>
          <w:tblW w:w="0" w:type="auto"/>
          <w:jc w:val="left"/>
          <w:tblInd w:w="245" w:type="dxa"/>
          <w:tblLayout w:type="fixed"/>
          <w:tblCellMar>
            <w:top w:w="0" w:type="dxa"/>
            <w:left w:w="0" w:type="dxa"/>
            <w:bottom w:w="0" w:type="dxa"/>
            <w:right w:w="0" w:type="dxa"/>
          </w:tblCellMar>
          <w:tblLook w:val="01E0"/>
        </w:tblPrEx>
        <w:trPr>
          <w:trHeight w:val="914"/>
          <w:jc w:val="left"/>
        </w:trPr>
        <w:tc>
          <w:tcPr>
            <w:tcW w:w="4664" w:type="dxa"/>
          </w:tcPr>
          <w:p>
            <w:pPr>
              <w:pStyle w:val="TableParagraph"/>
              <w:spacing w:before="142"/>
              <w:ind w:left="50"/>
              <w:rPr>
                <w:sz w:val="42"/>
              </w:rPr>
            </w:pPr>
            <w:r>
              <w:rPr>
                <w:sz w:val="42"/>
              </w:rPr>
              <w:t>硬塑的轻亚粘土</w:t>
            </w:r>
          </w:p>
        </w:tc>
        <w:tc>
          <w:tcPr>
            <w:tcW w:w="6123" w:type="dxa"/>
          </w:tcPr>
          <w:p>
            <w:pPr>
              <w:pStyle w:val="TableParagraph"/>
              <w:tabs>
                <w:tab w:val="left" w:pos="3652"/>
              </w:tabs>
              <w:spacing w:before="142"/>
              <w:ind w:left="822"/>
              <w:rPr>
                <w:sz w:val="42"/>
              </w:rPr>
            </w:pPr>
            <w:r>
              <w:rPr>
                <w:sz w:val="42"/>
              </w:rPr>
              <w:t>1：0.67</w:t>
              <w:tab/>
              <w:t>1：0.75</w:t>
            </w:r>
          </w:p>
        </w:tc>
        <w:tc>
          <w:tcPr>
            <w:tcW w:w="2520" w:type="dxa"/>
          </w:tcPr>
          <w:p>
            <w:pPr>
              <w:pStyle w:val="TableParagraph"/>
              <w:spacing w:before="142"/>
              <w:ind w:left="364"/>
              <w:rPr>
                <w:sz w:val="42"/>
              </w:rPr>
            </w:pPr>
            <w:r>
              <w:rPr>
                <w:sz w:val="42"/>
              </w:rPr>
              <w:t>1：1.00</w:t>
            </w:r>
          </w:p>
        </w:tc>
      </w:tr>
      <w:tr>
        <w:tblPrEx>
          <w:tblW w:w="0" w:type="auto"/>
          <w:jc w:val="left"/>
          <w:tblInd w:w="245" w:type="dxa"/>
          <w:tblLayout w:type="fixed"/>
          <w:tblCellMar>
            <w:top w:w="0" w:type="dxa"/>
            <w:left w:w="0" w:type="dxa"/>
            <w:bottom w:w="0" w:type="dxa"/>
            <w:right w:w="0" w:type="dxa"/>
          </w:tblCellMar>
          <w:tblLook w:val="01E0"/>
        </w:tblPrEx>
        <w:trPr>
          <w:trHeight w:val="1814"/>
          <w:jc w:val="left"/>
        </w:trPr>
        <w:tc>
          <w:tcPr>
            <w:tcW w:w="4664" w:type="dxa"/>
          </w:tcPr>
          <w:p>
            <w:pPr>
              <w:pStyle w:val="TableParagraph"/>
              <w:spacing w:before="141"/>
              <w:ind w:left="50"/>
              <w:rPr>
                <w:sz w:val="42"/>
              </w:rPr>
            </w:pPr>
            <w:r>
              <w:rPr>
                <w:sz w:val="42"/>
              </w:rPr>
              <w:t>中密的碎石类土</w:t>
            </w:r>
          </w:p>
          <w:p>
            <w:pPr>
              <w:pStyle w:val="TableParagraph"/>
              <w:spacing w:before="268"/>
              <w:ind w:left="50"/>
              <w:rPr>
                <w:sz w:val="42"/>
              </w:rPr>
            </w:pPr>
            <w:r>
              <w:rPr>
                <w:sz w:val="42"/>
              </w:rPr>
              <w:t>（充填物为粘性土）</w:t>
            </w:r>
          </w:p>
        </w:tc>
        <w:tc>
          <w:tcPr>
            <w:tcW w:w="6123" w:type="dxa"/>
          </w:tcPr>
          <w:p>
            <w:pPr>
              <w:pStyle w:val="TableParagraph"/>
              <w:spacing w:before="4"/>
              <w:rPr>
                <w:sz w:val="39"/>
              </w:rPr>
            </w:pPr>
          </w:p>
          <w:p>
            <w:pPr>
              <w:pStyle w:val="TableParagraph"/>
              <w:tabs>
                <w:tab w:val="left" w:pos="3652"/>
              </w:tabs>
              <w:ind w:left="822"/>
              <w:rPr>
                <w:sz w:val="42"/>
              </w:rPr>
            </w:pPr>
            <w:r>
              <w:rPr>
                <w:sz w:val="42"/>
              </w:rPr>
              <w:t>1：0.50</w:t>
              <w:tab/>
              <w:t>1：0.67</w:t>
            </w:r>
          </w:p>
        </w:tc>
        <w:tc>
          <w:tcPr>
            <w:tcW w:w="2520" w:type="dxa"/>
          </w:tcPr>
          <w:p>
            <w:pPr>
              <w:pStyle w:val="TableParagraph"/>
              <w:spacing w:before="4"/>
              <w:rPr>
                <w:sz w:val="39"/>
              </w:rPr>
            </w:pPr>
          </w:p>
          <w:p>
            <w:pPr>
              <w:pStyle w:val="TableParagraph"/>
              <w:ind w:left="364"/>
              <w:rPr>
                <w:sz w:val="42"/>
              </w:rPr>
            </w:pPr>
            <w:r>
              <w:rPr>
                <w:sz w:val="42"/>
              </w:rPr>
              <w:t>1：0.75</w:t>
            </w:r>
          </w:p>
        </w:tc>
      </w:tr>
      <w:tr>
        <w:tblPrEx>
          <w:tblW w:w="0" w:type="auto"/>
          <w:jc w:val="left"/>
          <w:tblInd w:w="245" w:type="dxa"/>
          <w:tblLayout w:type="fixed"/>
          <w:tblCellMar>
            <w:top w:w="0" w:type="dxa"/>
            <w:left w:w="0" w:type="dxa"/>
            <w:bottom w:w="0" w:type="dxa"/>
            <w:right w:w="0" w:type="dxa"/>
          </w:tblCellMar>
          <w:tblLook w:val="01E0"/>
        </w:tblPrEx>
        <w:trPr>
          <w:trHeight w:val="914"/>
          <w:jc w:val="left"/>
        </w:trPr>
        <w:tc>
          <w:tcPr>
            <w:tcW w:w="4664" w:type="dxa"/>
          </w:tcPr>
          <w:p>
            <w:pPr>
              <w:pStyle w:val="TableParagraph"/>
              <w:spacing w:before="141"/>
              <w:ind w:left="50"/>
              <w:rPr>
                <w:sz w:val="42"/>
              </w:rPr>
            </w:pPr>
            <w:r>
              <w:rPr>
                <w:sz w:val="42"/>
              </w:rPr>
              <w:t>硬塑的亚粘土、粘土</w:t>
            </w:r>
          </w:p>
        </w:tc>
        <w:tc>
          <w:tcPr>
            <w:tcW w:w="6123" w:type="dxa"/>
          </w:tcPr>
          <w:p>
            <w:pPr>
              <w:pStyle w:val="TableParagraph"/>
              <w:tabs>
                <w:tab w:val="left" w:pos="3652"/>
              </w:tabs>
              <w:spacing w:before="141"/>
              <w:ind w:left="822"/>
              <w:rPr>
                <w:sz w:val="42"/>
              </w:rPr>
            </w:pPr>
            <w:r>
              <w:rPr>
                <w:sz w:val="42"/>
              </w:rPr>
              <w:t>1：0.33</w:t>
              <w:tab/>
              <w:t>1：0.50</w:t>
            </w:r>
          </w:p>
        </w:tc>
        <w:tc>
          <w:tcPr>
            <w:tcW w:w="2520" w:type="dxa"/>
          </w:tcPr>
          <w:p>
            <w:pPr>
              <w:pStyle w:val="TableParagraph"/>
              <w:spacing w:before="141"/>
              <w:ind w:left="364"/>
              <w:rPr>
                <w:sz w:val="42"/>
              </w:rPr>
            </w:pPr>
            <w:r>
              <w:rPr>
                <w:sz w:val="42"/>
              </w:rPr>
              <w:t>1：0.67</w:t>
            </w:r>
          </w:p>
        </w:tc>
      </w:tr>
      <w:tr>
        <w:tblPrEx>
          <w:tblW w:w="0" w:type="auto"/>
          <w:jc w:val="left"/>
          <w:tblInd w:w="245" w:type="dxa"/>
          <w:tblLayout w:type="fixed"/>
          <w:tblCellMar>
            <w:top w:w="0" w:type="dxa"/>
            <w:left w:w="0" w:type="dxa"/>
            <w:bottom w:w="0" w:type="dxa"/>
            <w:right w:w="0" w:type="dxa"/>
          </w:tblCellMar>
          <w:tblLook w:val="01E0"/>
        </w:tblPrEx>
        <w:trPr>
          <w:trHeight w:val="676"/>
          <w:jc w:val="left"/>
        </w:trPr>
        <w:tc>
          <w:tcPr>
            <w:tcW w:w="4664" w:type="dxa"/>
          </w:tcPr>
          <w:p>
            <w:pPr>
              <w:pStyle w:val="TableParagraph"/>
              <w:spacing w:before="141" w:line="515" w:lineRule="exact"/>
              <w:ind w:left="50"/>
              <w:rPr>
                <w:sz w:val="42"/>
              </w:rPr>
            </w:pPr>
            <w:r>
              <w:rPr>
                <w:sz w:val="42"/>
              </w:rPr>
              <w:t>老黄土</w:t>
            </w:r>
          </w:p>
        </w:tc>
        <w:tc>
          <w:tcPr>
            <w:tcW w:w="6123" w:type="dxa"/>
          </w:tcPr>
          <w:p>
            <w:pPr>
              <w:pStyle w:val="TableParagraph"/>
              <w:tabs>
                <w:tab w:val="left" w:pos="3652"/>
              </w:tabs>
              <w:spacing w:before="141" w:line="515" w:lineRule="exact"/>
              <w:ind w:left="822"/>
              <w:rPr>
                <w:sz w:val="42"/>
              </w:rPr>
            </w:pPr>
            <w:r>
              <w:rPr>
                <w:sz w:val="42"/>
              </w:rPr>
              <w:t>1：0.10</w:t>
              <w:tab/>
              <w:t>1：0.25</w:t>
            </w:r>
          </w:p>
        </w:tc>
        <w:tc>
          <w:tcPr>
            <w:tcW w:w="2520" w:type="dxa"/>
          </w:tcPr>
          <w:p>
            <w:pPr>
              <w:pStyle w:val="TableParagraph"/>
              <w:spacing w:before="141" w:line="515" w:lineRule="exact"/>
              <w:ind w:left="364"/>
              <w:rPr>
                <w:sz w:val="42"/>
              </w:rPr>
            </w:pPr>
            <w:r>
              <w:rPr>
                <w:sz w:val="42"/>
              </w:rPr>
              <w:t>1：0.33</w:t>
            </w:r>
          </w:p>
        </w:tc>
      </w:tr>
    </w:tbl>
    <w:p>
      <w:pPr>
        <w:pStyle w:val="BodyText"/>
        <w:spacing w:before="382" w:line="340" w:lineRule="auto"/>
        <w:ind w:left="288" w:right="850" w:firstLine="835"/>
        <w:jc w:val="both"/>
      </w:pPr>
      <w:r>
        <w:t>在软土基坑坡顶不宜设置静载或动载，需要设置时，应对土的承载力和边坡的稳定性进行验算，基坑支撑的设计应满足下列要求：支撑应具有足够的强度、刚度和稳定性。支撑部件的型号、尺寸、支撑点的布置、板桩的入土深度、锚杆的长度和直径等应经计算确定；不妨碍基坑开挖及构筑物的施工；支拆方便。</w:t>
      </w:r>
    </w:p>
    <w:p>
      <w:pPr>
        <w:pStyle w:val="BodyText"/>
        <w:spacing w:before="11" w:line="340" w:lineRule="auto"/>
        <w:ind w:left="288" w:right="433" w:firstLine="838"/>
      </w:pPr>
      <w:r>
        <w:rPr>
          <w:spacing w:val="-1"/>
        </w:rPr>
        <w:t xml:space="preserve">支撑的安装应遵守下列规定：需要支撑的基坑，在开挖到规定深度时， </w:t>
      </w:r>
      <w:r>
        <w:t>应立即对基坑上部进行支撑，对下部边挖边支撑；设在基坑中下层的支撑 梁及土锚杆，应在挖土至该深度后，及时安装；支撑的接点必须支紧或拉 紧并牢固可靠。</w:t>
      </w:r>
    </w:p>
    <w:p>
      <w:pPr>
        <w:pStyle w:val="BodyText"/>
        <w:spacing w:before="8" w:line="340" w:lineRule="auto"/>
        <w:ind w:left="288" w:right="850" w:firstLine="838"/>
        <w:jc w:val="both"/>
      </w:pPr>
      <w:r>
        <w:t>雨期施工时基坑开挖必须采取防止坑外雨水流入基坑的措施，坑内雨水应及时排出。雨期施工当基坑边坡不稳定时，其坡度应适当放缓；对软土边坡应采取保护措施。</w:t>
      </w:r>
    </w:p>
    <w:p>
      <w:pPr>
        <w:spacing w:after="0" w:line="340" w:lineRule="auto"/>
        <w:jc w:val="both"/>
        <w:sectPr>
          <w:headerReference w:type="default" r:id="rId20"/>
          <w:footerReference w:type="default" r:id="rId21"/>
          <w:pgSz w:w="17860" w:h="25260"/>
          <w:pgMar w:top="1360" w:right="1400" w:bottom="2040" w:left="1840" w:header="1031" w:footer="1844"/>
          <w:pgNumType w:start="7"/>
          <w:cols w:space="708"/>
        </w:sectPr>
      </w:pPr>
    </w:p>
    <w:p>
      <w:pPr>
        <w:pStyle w:val="BodyText"/>
        <w:rPr>
          <w:sz w:val="20"/>
        </w:rPr>
      </w:pPr>
    </w:p>
    <w:p>
      <w:pPr>
        <w:pStyle w:val="BodyText"/>
        <w:rPr>
          <w:sz w:val="29"/>
        </w:rPr>
      </w:pPr>
    </w:p>
    <w:p>
      <w:pPr>
        <w:pStyle w:val="BodyText"/>
        <w:spacing w:before="4" w:line="340" w:lineRule="auto"/>
        <w:ind w:left="288" w:right="859" w:firstLine="835"/>
      </w:pPr>
      <w:r>
        <w:t>基坑土方应随挖随运，当采用机械挖、运联合作业时，宜将适于回填的土分类堆存备各用。</w:t>
      </w:r>
    </w:p>
    <w:p>
      <w:pPr>
        <w:pStyle w:val="BodyText"/>
        <w:spacing w:before="3" w:line="340" w:lineRule="auto"/>
        <w:ind w:left="288" w:right="429" w:firstLine="835"/>
      </w:pPr>
      <w:r>
        <w:t xml:space="preserve">基坑开挖至接近设计高程，发现土质与设计不符或其他异常情况肘， 应由施工、建设、设计单位会同研究处理措施。地基不得扰动，也不得超 </w:t>
      </w:r>
      <w:r>
        <w:rPr>
          <w:spacing w:val="-1"/>
        </w:rPr>
        <w:t>挖。当局部扰动或超挖过允许偏差时，应按下列规定处理，并做施工记录。</w:t>
      </w:r>
      <w:r>
        <w:t>地基因排水不良被扰动时，应将扰动部分全部清除，可回填卵石、碎石或 级配砾石；地基超挖时，应采用原土回填压实，其压实度不应低于原地基 的天然密实度；出地基含水量较大时，可回填卵石、碎石成级配砂石；岩 石地基局部超挖时超过允许偏差时，成将基底碎碴全部清除，回填低强度 混凝土或碎石。</w:t>
      </w:r>
    </w:p>
    <w:p>
      <w:pPr>
        <w:pStyle w:val="BodyText"/>
        <w:spacing w:before="17" w:line="340" w:lineRule="auto"/>
        <w:ind w:left="288" w:right="854" w:firstLine="838"/>
      </w:pPr>
      <w:r>
        <w:t>基坑开挖至设计高程后，应及时组织验收和进行下一工序的施工、基坑验收后应予保护，防止扰动。</w:t>
      </w:r>
    </w:p>
    <w:p>
      <w:pPr>
        <w:pStyle w:val="BodyText"/>
        <w:spacing w:before="4" w:line="340" w:lineRule="auto"/>
        <w:ind w:left="1944" w:right="879" w:hanging="540"/>
      </w:pPr>
      <w:r>
        <w:t>⑴ 据地质勘察报告结合现场踏勘及本工程的特点，采用机械放坡开挖，用机械挖至设计底标高处＋0.4 米。</w:t>
      </w:r>
    </w:p>
    <w:p>
      <w:pPr>
        <w:pStyle w:val="BodyText"/>
        <w:spacing w:before="4" w:line="340" w:lineRule="auto"/>
        <w:ind w:left="1944" w:right="569" w:hanging="540"/>
      </w:pPr>
      <w:r>
        <w:t>⑵ 械开挖后余约 400mm 厚土层，采用人力开挖，挖到设计底标高， 及整平。</w:t>
      </w:r>
    </w:p>
    <w:p>
      <w:pPr>
        <w:pStyle w:val="BodyText"/>
        <w:spacing w:before="4" w:line="340" w:lineRule="auto"/>
        <w:ind w:left="1944" w:right="458" w:hanging="540"/>
      </w:pPr>
      <w:r>
        <w:t>⑶ 考虑地表水的排除，在基坑底板四周高排水沟，纵向方向每边设置</w:t>
      </w:r>
      <w:r>
        <w:rPr>
          <w:spacing w:val="-1"/>
        </w:rPr>
        <w:t xml:space="preserve">二个集水坑，随时抽除积水，横向在中部起放坡，向两边排水， </w:t>
      </w:r>
      <w:r>
        <w:rPr>
          <w:spacing w:val="-2"/>
        </w:rPr>
        <w:t>在基坑四周没截水沟.</w:t>
      </w:r>
    </w:p>
    <w:p>
      <w:pPr>
        <w:pStyle w:val="BodyText"/>
        <w:spacing w:before="6" w:line="340" w:lineRule="auto"/>
        <w:ind w:left="288" w:right="854" w:firstLine="838"/>
      </w:pPr>
      <w:r>
        <w:t>基坑开挖后，经地质、设计、监理等有关方面进行地基检查验收，合格后，立即进行基础垫层砼施工，防止雨水浸泡。</w:t>
      </w:r>
    </w:p>
    <w:p>
      <w:pPr>
        <w:pStyle w:val="BodyText"/>
        <w:spacing w:before="4" w:line="340" w:lineRule="auto"/>
        <w:ind w:left="288" w:right="854" w:firstLine="838"/>
      </w:pPr>
      <w:r>
        <w:t>土方开挖时，脸用挖机正铲挖土，从上端向另一端退，土方采用车运到建设方指定弃土地点。</w:t>
      </w:r>
    </w:p>
    <w:p>
      <w:pPr>
        <w:spacing w:after="0" w:line="340" w:lineRule="auto"/>
        <w:sectPr>
          <w:headerReference w:type="default" r:id="rId22"/>
          <w:footerReference w:type="default" r:id="rId23"/>
          <w:pgSz w:w="17860" w:h="25260"/>
          <w:pgMar w:top="1360" w:right="1400" w:bottom="2040" w:left="1840" w:header="1031" w:footer="1844"/>
          <w:pgNumType w:start="8"/>
          <w:cols w:space="708"/>
        </w:sectPr>
      </w:pPr>
    </w:p>
    <w:p>
      <w:pPr>
        <w:pStyle w:val="BodyText"/>
        <w:rPr>
          <w:sz w:val="20"/>
        </w:rPr>
      </w:pPr>
    </w:p>
    <w:p>
      <w:pPr>
        <w:pStyle w:val="BodyText"/>
        <w:rPr>
          <w:sz w:val="29"/>
        </w:rPr>
      </w:pPr>
    </w:p>
    <w:p>
      <w:pPr>
        <w:pStyle w:val="BodyText"/>
        <w:spacing w:before="4" w:line="340" w:lineRule="auto"/>
        <w:ind w:left="288" w:right="691" w:firstLine="838"/>
        <w:jc w:val="both"/>
      </w:pPr>
      <w:r>
        <w:t>基坑质量应符合下列要求：天然地基应不被扰动，地基处理应符合设计要求；基底高程的允许偏差；当开挖土方时，应为±20mm，当开挖石方时。应为±20mm、-200mm 底部尺寸不得妨碍构筑物的施工，并不小于施工设计规定；支撑必须牢固安全。</w:t>
      </w:r>
    </w:p>
    <w:p>
      <w:pPr>
        <w:pStyle w:val="Heading4"/>
        <w:spacing w:before="7"/>
      </w:pPr>
      <w:r>
        <w:t>（二）、施工后期的基坑土方回填技术、质量控制</w:t>
      </w:r>
    </w:p>
    <w:p>
      <w:pPr>
        <w:pStyle w:val="BodyText"/>
        <w:spacing w:before="268"/>
        <w:ind w:left="1127"/>
      </w:pPr>
      <w:r>
        <w:t>基坑回填必须在构筑物的地下部分验收合格后及时进行。</w:t>
      </w:r>
    </w:p>
    <w:p>
      <w:pPr>
        <w:pStyle w:val="BodyText"/>
        <w:spacing w:before="268" w:line="340" w:lineRule="auto"/>
        <w:ind w:left="288" w:right="859" w:firstLine="835"/>
      </w:pPr>
      <w:r>
        <w:t>支撑的拆除应自下而上逐层进行，当基坑填土压实高度达到支撑梁或土锚杆的高度时，方可拆除支撑。拔除板桩后的孔洞应用砂填实。</w:t>
      </w:r>
    </w:p>
    <w:p>
      <w:pPr>
        <w:pStyle w:val="BodyText"/>
        <w:spacing w:before="4" w:line="340" w:lineRule="auto"/>
        <w:ind w:left="288" w:right="859" w:firstLine="835"/>
      </w:pPr>
      <w:r>
        <w:t>雨期填土应经常检验土的含水量，随填随压，防止松土淋雨。填土时基坑四周被破坏的土堤及排水沟应及时修复。但雨天不宜填土。</w:t>
      </w:r>
    </w:p>
    <w:p>
      <w:pPr>
        <w:pStyle w:val="BodyText"/>
        <w:spacing w:before="4" w:line="340" w:lineRule="auto"/>
        <w:ind w:left="288" w:right="510" w:firstLine="835"/>
      </w:pPr>
      <w:r>
        <w:t>冬期填土，在道路或管道通过的部位不得回填冻土，其他部位可均匀</w:t>
      </w:r>
      <w:r>
        <w:rPr>
          <w:spacing w:val="-16"/>
          <w:w w:val="100"/>
        </w:rPr>
        <w:t>掺入冻土，其数量不得超过填土总体积的</w:t>
      </w:r>
      <w:r>
        <w:rPr>
          <w:spacing w:val="-16"/>
        </w:rPr>
        <w:t xml:space="preserve"> </w:t>
      </w:r>
      <w:r>
        <w:rPr>
          <w:spacing w:val="-1"/>
          <w:w w:val="100"/>
        </w:rPr>
        <w:t>15</w:t>
      </w:r>
      <w:r>
        <w:rPr>
          <w:spacing w:val="-21"/>
          <w:w w:val="100"/>
        </w:rPr>
        <w:t>％，且冻块尺寸不得大于</w:t>
      </w:r>
      <w:r>
        <w:rPr>
          <w:spacing w:val="-21"/>
        </w:rPr>
        <w:t xml:space="preserve"> </w:t>
      </w:r>
      <w:r>
        <w:rPr>
          <w:spacing w:val="-1"/>
          <w:w w:val="100"/>
        </w:rPr>
        <w:t>15c</w:t>
      </w:r>
      <w:r>
        <w:rPr>
          <w:spacing w:val="-5"/>
          <w:w w:val="100"/>
        </w:rPr>
        <w:t>m</w:t>
      </w:r>
      <w:r>
        <w:rPr>
          <w:spacing w:val="-14"/>
          <w:w w:val="100"/>
        </w:rPr>
        <w:t>。</w:t>
      </w:r>
    </w:p>
    <w:p>
      <w:pPr>
        <w:pStyle w:val="BodyText"/>
        <w:spacing w:before="4" w:line="340" w:lineRule="auto"/>
        <w:ind w:left="288" w:right="726" w:firstLine="835"/>
        <w:jc w:val="both"/>
      </w:pPr>
      <w:r>
        <w:t>基坑填土的质量应符合下列要求：回填土的压实度应符合设计要求， 当设计无要求时，回填土的压实度不应低于 90％；地面有散水的，不应低于 95％；道路通过的部位其回填土的压实度应符合国家现行有关标准规范的规定；填土表面应略高于地面、清理平整，并利于排水。</w:t>
      </w:r>
    </w:p>
    <w:p>
      <w:pPr>
        <w:pStyle w:val="BodyText"/>
        <w:spacing w:before="8" w:line="340" w:lineRule="auto"/>
        <w:ind w:left="288" w:right="850"/>
      </w:pPr>
      <w:r>
        <w:t>水池底板位于地下水位以下时，施工前应验算施工阶段的抗浮稳定性。不能满足抗浮要求时，必须采取抗浮措施。</w:t>
      </w:r>
    </w:p>
    <w:p>
      <w:pPr>
        <w:pStyle w:val="BodyText"/>
        <w:spacing w:before="5"/>
        <w:ind w:left="288"/>
      </w:pPr>
      <w:r>
        <w:t>位于水池底板以下的管道，应经验合格后再送行下一工序的施工。</w:t>
      </w:r>
    </w:p>
    <w:p>
      <w:pPr>
        <w:pStyle w:val="Heading4"/>
        <w:spacing w:before="267"/>
      </w:pPr>
      <w:r>
        <w:t>（三</w:t>
      </w:r>
      <w:r>
        <w:rPr>
          <w:spacing w:val="-213"/>
        </w:rPr>
        <w:t>）</w:t>
      </w:r>
      <w:r>
        <w:t>、水池模板工程施工技术、质量控制</w:t>
      </w:r>
    </w:p>
    <w:p>
      <w:pPr>
        <w:pStyle w:val="BodyText"/>
        <w:spacing w:before="268" w:line="340" w:lineRule="auto"/>
        <w:ind w:left="288" w:right="850" w:firstLine="835"/>
        <w:jc w:val="both"/>
      </w:pPr>
      <w:r>
        <w:t>模板及其支架应根据结构形式、施工工艺、设备和材料供应等条件进行设计。模板及其支架进行的强度、刚度及稳定性计算，其中包括支杆支承面积的计算，受力铁件的垫板厚度及与木材接触面积的计算；确定防止</w:t>
      </w:r>
    </w:p>
    <w:p>
      <w:pPr>
        <w:spacing w:after="0" w:line="340" w:lineRule="auto"/>
        <w:jc w:val="both"/>
        <w:sectPr>
          <w:headerReference w:type="default" r:id="rId24"/>
          <w:footerReference w:type="default" r:id="rId25"/>
          <w:pgSz w:w="17860" w:h="25260"/>
          <w:pgMar w:top="1360" w:right="1400" w:bottom="2040" w:left="1840" w:header="1031" w:footer="1844"/>
          <w:pgNumType w:start="9"/>
          <w:cols w:space="708"/>
        </w:sectPr>
      </w:pPr>
    </w:p>
    <w:p>
      <w:pPr>
        <w:pStyle w:val="BodyText"/>
        <w:rPr>
          <w:sz w:val="20"/>
        </w:rPr>
      </w:pPr>
    </w:p>
    <w:p>
      <w:pPr>
        <w:pStyle w:val="BodyText"/>
        <w:rPr>
          <w:sz w:val="29"/>
        </w:rPr>
      </w:pPr>
    </w:p>
    <w:p>
      <w:pPr>
        <w:pStyle w:val="BodyText"/>
        <w:spacing w:before="4" w:line="340" w:lineRule="auto"/>
        <w:ind w:left="288" w:right="429"/>
      </w:pPr>
      <w:r>
        <w:rPr>
          <w:spacing w:val="-1"/>
        </w:rPr>
        <w:t xml:space="preserve">吊模变形和位移的措施、模板及其支架在风载作用了防止倾倒的构造措施， </w:t>
      </w:r>
      <w:r>
        <w:t>及各部分模板的结构设计，各接点的构造，以及预埋件、止水片等的固定 方法，隔离剂的选用，模板的拆除程序、方法及安全措施。</w:t>
      </w:r>
    </w:p>
    <w:p>
      <w:pPr>
        <w:pStyle w:val="BodyText"/>
        <w:spacing w:before="5" w:line="340" w:lineRule="auto"/>
        <w:ind w:left="288" w:right="859" w:firstLine="835"/>
      </w:pPr>
      <w:r>
        <w:rPr>
          <w:spacing w:val="-1"/>
        </w:rPr>
        <w:t>池壁与顶板连续施工时，池壁内模立柱不得同时作为顶板模板立柱。</w:t>
      </w:r>
      <w:r>
        <w:t>顶板支架的斜杆或横向连杆不得与池壁模板的杆件相连接。</w:t>
      </w:r>
    </w:p>
    <w:p>
      <w:pPr>
        <w:pStyle w:val="BodyText"/>
        <w:spacing w:before="4" w:line="340" w:lineRule="auto"/>
        <w:ind w:left="288" w:right="850" w:firstLine="835"/>
        <w:jc w:val="both"/>
      </w:pPr>
      <w:r>
        <w:t>池壁模板可先安装一侧，绑完钢筋后，分层安装另一侧模板，或采用一次安装到顶而分层预留操作窗口的施工方法。采用这种方法时，应遵守下列规定：</w:t>
      </w:r>
    </w:p>
    <w:p>
      <w:pPr>
        <w:pStyle w:val="BodyText"/>
        <w:spacing w:before="7" w:line="340" w:lineRule="auto"/>
        <w:ind w:left="288" w:right="720" w:firstLine="835"/>
      </w:pPr>
      <w:r>
        <w:t>1</w:t>
      </w:r>
      <w:r>
        <w:rPr>
          <w:spacing w:val="-11"/>
        </w:rPr>
        <w:t xml:space="preserve">、分层安装模板，其每层层高不直超过 </w:t>
      </w:r>
      <w:r>
        <w:rPr>
          <w:spacing w:val="-12"/>
        </w:rPr>
        <w:t>1.5m</w:t>
      </w:r>
      <w:r>
        <w:rPr>
          <w:spacing w:val="-10"/>
        </w:rPr>
        <w:t>，分层留置窗口时，窗口</w:t>
      </w:r>
      <w:r>
        <w:rPr>
          <w:spacing w:val="-2"/>
        </w:rPr>
        <w:t xml:space="preserve">的层高及水平净距不直超过 </w:t>
      </w:r>
      <w:r>
        <w:t>1.5。斜壁的模板及窗口的分层高度应适当减少。</w:t>
      </w:r>
    </w:p>
    <w:p>
      <w:pPr>
        <w:pStyle w:val="BodyText"/>
        <w:spacing w:before="6" w:line="340" w:lineRule="auto"/>
        <w:ind w:left="288" w:right="732" w:firstLine="835"/>
      </w:pPr>
      <w:r>
        <w:t>2、当有预留孔洞或预埋管时，宜在孔门或管口外径 l/4~1/3 高度处分层；孔径或管外径小于 200mm 时，可不受此限制。</w:t>
      </w:r>
    </w:p>
    <w:p>
      <w:pPr>
        <w:pStyle w:val="BodyText"/>
        <w:spacing w:before="4" w:line="340" w:lineRule="auto"/>
        <w:ind w:left="288" w:right="636" w:firstLine="835"/>
      </w:pPr>
      <w:r>
        <w:t>3、分层模楼板及窗口模板应事先做好连接装置，使能迅速安装。安装一层模板或窗口模板的时间，应符合本规范第 5.2.31 条关于浇筑混凝土间歇时间的规定。</w:t>
      </w:r>
    </w:p>
    <w:p>
      <w:pPr>
        <w:pStyle w:val="BodyText"/>
        <w:spacing w:before="6"/>
        <w:ind w:left="1123"/>
      </w:pPr>
      <w:r>
        <w:t>4、分层安装模板或安装窗口模板时，应严防杂物落入模内。</w:t>
      </w:r>
    </w:p>
    <w:p>
      <w:pPr>
        <w:pStyle w:val="BodyText"/>
        <w:spacing w:before="267" w:line="340" w:lineRule="auto"/>
        <w:ind w:left="288" w:right="850" w:firstLine="1047"/>
      </w:pPr>
      <w:r>
        <w:t>在安装池壁的最下一层模板时。应在适当位置预留清扫杂物用的窗口。在浇筑混凝土前，应将模板内部清扫干净，经检验合格后，再将窗口封闭。</w:t>
      </w:r>
    </w:p>
    <w:p>
      <w:pPr>
        <w:pStyle w:val="BodyText"/>
        <w:spacing w:before="7" w:line="340" w:lineRule="auto"/>
        <w:ind w:left="288" w:right="859" w:firstLine="835"/>
      </w:pPr>
      <w:r>
        <w:t>测量有斜壁或斜底的圆形水池半径时，宜在水池中心设立测量支架或中心轴。</w:t>
      </w:r>
    </w:p>
    <w:p>
      <w:pPr>
        <w:pStyle w:val="BodyText"/>
        <w:spacing w:before="4"/>
        <w:ind w:left="1123"/>
      </w:pPr>
      <w:r>
        <w:t>池壁的整体式内模施工，当木模板为竖向木纹使用时，除应在浇筑前</w:t>
      </w:r>
    </w:p>
    <w:p>
      <w:pPr>
        <w:spacing w:after="0"/>
        <w:sectPr>
          <w:headerReference w:type="default" r:id="rId26"/>
          <w:footerReference w:type="default" r:id="rId27"/>
          <w:pgSz w:w="17860" w:h="25260"/>
          <w:pgMar w:top="1360" w:right="1400" w:bottom="2040" w:left="1840" w:header="1031" w:footer="1844"/>
          <w:pgNumType w:start="10"/>
          <w:cols w:space="708"/>
        </w:sectPr>
      </w:pPr>
    </w:p>
    <w:p>
      <w:pPr>
        <w:pStyle w:val="BodyText"/>
        <w:rPr>
          <w:sz w:val="20"/>
        </w:rPr>
      </w:pPr>
    </w:p>
    <w:p>
      <w:pPr>
        <w:pStyle w:val="BodyText"/>
        <w:rPr>
          <w:sz w:val="29"/>
        </w:rPr>
      </w:pPr>
    </w:p>
    <w:p>
      <w:pPr>
        <w:pStyle w:val="BodyText"/>
        <w:spacing w:before="4" w:line="340" w:lineRule="auto"/>
        <w:ind w:left="288" w:right="850"/>
      </w:pPr>
      <w:r>
        <w:t>将模板充分湿透外，并应在模板适当间隔处设置八字缝板。拆模时，应先拆内模。</w:t>
      </w:r>
    </w:p>
    <w:p>
      <w:pPr>
        <w:pStyle w:val="BodyText"/>
        <w:spacing w:before="3" w:line="340" w:lineRule="auto"/>
        <w:ind w:left="288" w:right="859" w:firstLine="835"/>
      </w:pPr>
      <w:r>
        <w:t>采用螺栓固定池壁模板时，应选用两端能拆卸的螺栓，螺栓中部宜加焊止水环；螺栓拆卸后，混凝土壁面应留有 4~5cm 深的锥形槽。</w:t>
      </w:r>
    </w:p>
    <w:p>
      <w:pPr>
        <w:pStyle w:val="BodyText"/>
        <w:spacing w:before="4" w:line="340" w:lineRule="auto"/>
        <w:ind w:left="288" w:right="429" w:firstLine="835"/>
      </w:pPr>
      <w:r>
        <w:t xml:space="preserve">止水带的质量应符合下列要求：金属止水带应平整、尺寸准确，其表 面的铁锈、油污应清除干净，不得有砂眼、钉孔；接头应按其厚度分别采 </w:t>
      </w:r>
      <w:r>
        <w:rPr>
          <w:spacing w:val="2"/>
        </w:rPr>
        <w:t xml:space="preserve">用折叠咬接或搭接；搭接长度不得小于 </w:t>
      </w:r>
      <w:r>
        <w:t>20mm，咬接或搭接必须采用双面焊接；金属止水带在伸缩缝中的部分应涂防锈和防腐涂料。塑料或橡胶止 水带的形状、尺寸及其材质的物理性能，均应符合设计要求，且无裂纹， 无</w:t>
      </w:r>
      <w:r>
        <w:rPr>
          <w:spacing w:val="-1"/>
        </w:rPr>
        <w:t>气泡。接头应采用热接，不得采用叠接；接缝应平整牢固，不得有裂口、脱</w:t>
      </w:r>
      <w:r>
        <w:rPr>
          <w:spacing w:val="-2"/>
        </w:rPr>
        <w:t>胶现象。</w:t>
      </w:r>
      <w:r>
        <w:t>T</w:t>
      </w:r>
      <w:r>
        <w:rPr>
          <w:spacing w:val="6"/>
        </w:rPr>
        <w:t xml:space="preserve"> 字接头、十字接头和</w:t>
      </w:r>
      <w:r>
        <w:t>Y</w:t>
      </w:r>
      <w:r>
        <w:rPr>
          <w:spacing w:val="-3"/>
        </w:rPr>
        <w:t xml:space="preserve"> 字接头，应在工厂加工成型。</w:t>
      </w:r>
    </w:p>
    <w:p>
      <w:pPr>
        <w:pStyle w:val="BodyText"/>
        <w:spacing w:before="15" w:line="340" w:lineRule="auto"/>
        <w:ind w:left="288" w:right="859" w:firstLine="835"/>
      </w:pPr>
      <w:r>
        <w:t>止水带安装应牢固，位置准确，与变形缝垂直；其中心线应与变形缝中心线对正，不得在止水带上穿孔或用铁钉固定就位。</w:t>
      </w:r>
    </w:p>
    <w:p>
      <w:pPr>
        <w:pStyle w:val="BodyText"/>
        <w:spacing w:before="4" w:line="340" w:lineRule="auto"/>
        <w:ind w:left="288" w:right="859" w:firstLine="835"/>
      </w:pPr>
      <w:r>
        <w:t>固定在模板上的预埋管、预埋件的安装必须牢固，位置准确。安装前应清除铁锈和油污，安装后应作标志。</w:t>
      </w:r>
    </w:p>
    <w:p>
      <w:pPr>
        <w:pStyle w:val="BodyText"/>
        <w:spacing w:before="4" w:line="340" w:lineRule="auto"/>
        <w:ind w:left="288" w:right="4648" w:firstLine="835"/>
      </w:pPr>
      <w:r>
        <w:t>模板支架的立柱和斜杆的支点应垫木板或方木。整体现浇混凝土模板安装的允许偏差应符合规定。</w:t>
      </w:r>
    </w:p>
    <w:p>
      <w:pPr>
        <w:pStyle w:val="BodyText"/>
        <w:spacing w:before="4"/>
        <w:ind w:left="1127"/>
      </w:pPr>
      <w:r>
        <w:t>整体现浇混凝土模板安装允许偏差：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4"/>
        </w:rPr>
      </w:pPr>
      <w:r>
        <w:pict>
          <v:group id="_x0000_s1025" style="width:701.4pt;height:49pt;margin-top:12.5pt;margin-left:97pt;mso-position-horizontal-relative:page;mso-wrap-distance-left:0;mso-wrap-distance-right:0;position:absolute;z-index:-251655168" coordorigin="1940,250" coordsize="14028,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000;height:980;left:1940;position:absolute;top:250" stroked="f">
              <v:imagedata r:id="rId28" o:title=""/>
            </v:shape>
            <v:shapetype id="_x0000_t202" coordsize="21600,21600" o:spt="202" path="m,l,21600r21600,l21600,xe">
              <v:stroke joinstyle="miter"/>
              <v:path gradientshapeok="t" o:connecttype="rect"/>
            </v:shapetype>
            <v:shape id="_x0000_s1027" type="#_x0000_t202" style="width:442;height:439;left:2128;position:absolute;top:620" filled="f" stroked="f">
              <v:textbox inset="0,0,0,0">
                <w:txbxContent>
                  <w:p>
                    <w:pPr>
                      <w:spacing w:before="0" w:line="439" w:lineRule="exact"/>
                      <w:ind w:left="0" w:right="0" w:firstLine="0"/>
                      <w:jc w:val="left"/>
                      <w:rPr>
                        <w:sz w:val="42"/>
                      </w:rPr>
                    </w:pPr>
                    <w:r>
                      <w:rPr>
                        <w:w w:val="100"/>
                        <w:sz w:val="42"/>
                      </w:rPr>
                      <w:t>项</w:t>
                    </w:r>
                  </w:p>
                </w:txbxContent>
              </v:textbox>
            </v:shape>
            <v:shape id="_x0000_s1028" type="#_x0000_t202" style="width:442;height:439;left:3593;position:absolute;top:620" filled="f" stroked="f">
              <v:textbox inset="0,0,0,0">
                <w:txbxContent>
                  <w:p>
                    <w:pPr>
                      <w:spacing w:before="0" w:line="439" w:lineRule="exact"/>
                      <w:ind w:left="0" w:right="0" w:firstLine="0"/>
                      <w:jc w:val="left"/>
                      <w:rPr>
                        <w:sz w:val="42"/>
                      </w:rPr>
                    </w:pPr>
                    <w:r>
                      <w:rPr>
                        <w:w w:val="100"/>
                        <w:sz w:val="42"/>
                      </w:rPr>
                      <w:t>目</w:t>
                    </w:r>
                  </w:p>
                </w:txbxContent>
              </v:textbox>
            </v:shape>
            <v:shape id="_x0000_s1029" type="#_x0000_t202" style="width:3114;height:439;left:12854;position:absolute;top:620" filled="f" stroked="f">
              <v:textbox inset="0,0,0,0">
                <w:txbxContent>
                  <w:p>
                    <w:pPr>
                      <w:spacing w:before="0" w:line="439" w:lineRule="exact"/>
                      <w:ind w:left="0" w:right="0" w:firstLine="0"/>
                      <w:jc w:val="left"/>
                      <w:rPr>
                        <w:sz w:val="42"/>
                      </w:rPr>
                    </w:pPr>
                    <w:r>
                      <w:rPr>
                        <w:spacing w:val="-36"/>
                        <w:sz w:val="42"/>
                      </w:rPr>
                      <w:t>允许偏差</w:t>
                    </w:r>
                    <w:r>
                      <w:rPr>
                        <w:sz w:val="42"/>
                      </w:rPr>
                      <w:t>（mm）</w:t>
                    </w:r>
                  </w:p>
                </w:txbxContent>
              </v:textbox>
            </v:shape>
            <w10:wrap type="topAndBottom"/>
          </v:group>
        </w:pict>
      </w:r>
    </w:p>
    <w:p>
      <w:pPr>
        <w:spacing w:after="0"/>
        <w:rPr>
          <w:sz w:val="14"/>
        </w:rPr>
        <w:sectPr>
          <w:headerReference w:type="default" r:id="rId29"/>
          <w:footerReference w:type="default" r:id="rId30"/>
          <w:pgSz w:w="17860" w:h="25260"/>
          <w:pgMar w:top="1360" w:right="1400" w:bottom="2040" w:left="1840" w:header="1031" w:footer="1844"/>
          <w:pgNumType w:start="11"/>
          <w:cols w:space="708"/>
        </w:sectPr>
      </w:pPr>
    </w:p>
    <w:p>
      <w:pPr>
        <w:pStyle w:val="BodyText"/>
        <w:rPr>
          <w:sz w:val="20"/>
        </w:rPr>
      </w:pPr>
    </w:p>
    <w:p>
      <w:pPr>
        <w:pStyle w:val="BodyText"/>
        <w:spacing w:before="3"/>
        <w:rPr>
          <w:sz w:val="12"/>
        </w:rPr>
      </w:pPr>
    </w:p>
    <w:p>
      <w:pPr>
        <w:pStyle w:val="BodyText"/>
        <w:ind w:left="100"/>
        <w:rPr>
          <w:sz w:val="20"/>
        </w:rPr>
      </w:pPr>
      <w:r>
        <w:rPr>
          <w:sz w:val="20"/>
        </w:rPr>
        <w:pict>
          <v:group id="_x0000_i1030" style="width:700pt;height:644pt;mso-position-horizontal-relative:char;mso-position-vertical-relative:line" coordorigin="0,0" coordsize="14000,12880">
            <v:shape id="_x0000_s1031" type="#_x0000_t75" style="width:14000;height:12880;position:absolute" stroked="f">
              <v:imagedata r:id="rId31" o:title=""/>
            </v:shape>
            <v:shape id="_x0000_s1032" type="#_x0000_t202" style="width:863;height:439;left:5103;position:absolute;top:367" filled="f" stroked="f">
              <v:textbox inset="0,0,0,0">
                <w:txbxContent>
                  <w:p>
                    <w:pPr>
                      <w:spacing w:before="0" w:line="439" w:lineRule="exact"/>
                      <w:ind w:left="0" w:right="0" w:firstLine="0"/>
                      <w:jc w:val="left"/>
                      <w:rPr>
                        <w:sz w:val="42"/>
                      </w:rPr>
                    </w:pPr>
                    <w:r>
                      <w:rPr>
                        <w:sz w:val="42"/>
                      </w:rPr>
                      <w:t>底板</w:t>
                    </w:r>
                  </w:p>
                </w:txbxContent>
              </v:textbox>
            </v:shape>
            <v:shape id="_x0000_s1033" type="#_x0000_t202" style="width:464;height:439;left:10914;position:absolute;top:367" filled="f" stroked="f">
              <v:textbox inset="0,0,0,0">
                <w:txbxContent>
                  <w:p>
                    <w:pPr>
                      <w:spacing w:before="0" w:line="439" w:lineRule="exact"/>
                      <w:ind w:left="0" w:right="0" w:firstLine="0"/>
                      <w:jc w:val="left"/>
                      <w:rPr>
                        <w:sz w:val="42"/>
                      </w:rPr>
                    </w:pPr>
                    <w:r>
                      <w:rPr>
                        <w:sz w:val="42"/>
                      </w:rPr>
                      <w:t>10</w:t>
                    </w:r>
                  </w:p>
                </w:txbxContent>
              </v:textbox>
            </v:shape>
            <v:shape id="_x0000_s1034" type="#_x0000_t202" style="width:1705;height:439;left:188;position:absolute;top:824" filled="f" stroked="f">
              <v:textbox inset="0,0,0,0">
                <w:txbxContent>
                  <w:p>
                    <w:pPr>
                      <w:spacing w:before="0" w:line="439" w:lineRule="exact"/>
                      <w:ind w:left="0" w:right="0" w:firstLine="0"/>
                      <w:jc w:val="left"/>
                      <w:rPr>
                        <w:sz w:val="42"/>
                      </w:rPr>
                    </w:pPr>
                    <w:r>
                      <w:rPr>
                        <w:sz w:val="42"/>
                      </w:rPr>
                      <w:t>轴线位置</w:t>
                    </w:r>
                  </w:p>
                </w:txbxContent>
              </v:textbox>
            </v:shape>
            <v:shape id="_x0000_s1035" type="#_x0000_t202" style="width:2548;height:439;left:5103;position:absolute;top:1282" filled="f" stroked="f">
              <v:textbox inset="0,0,0,0">
                <w:txbxContent>
                  <w:p>
                    <w:pPr>
                      <w:spacing w:before="0" w:line="439" w:lineRule="exact"/>
                      <w:ind w:left="0" w:right="0" w:firstLine="0"/>
                      <w:jc w:val="left"/>
                      <w:rPr>
                        <w:sz w:val="42"/>
                      </w:rPr>
                    </w:pPr>
                    <w:r>
                      <w:rPr>
                        <w:sz w:val="42"/>
                      </w:rPr>
                      <w:t>池壁、柱、梁</w:t>
                    </w:r>
                  </w:p>
                </w:txbxContent>
              </v:textbox>
            </v:shape>
            <v:shape id="_x0000_s1036" type="#_x0000_t202" style="width:242;height:439;left:10914;position:absolute;top:1282" filled="f" stroked="f">
              <v:textbox inset="0,0,0,0">
                <w:txbxContent>
                  <w:p>
                    <w:pPr>
                      <w:spacing w:before="0" w:line="439" w:lineRule="exact"/>
                      <w:ind w:left="0" w:right="0" w:firstLine="0"/>
                      <w:jc w:val="left"/>
                      <w:rPr>
                        <w:sz w:val="42"/>
                      </w:rPr>
                    </w:pPr>
                    <w:r>
                      <w:rPr>
                        <w:w w:val="100"/>
                        <w:sz w:val="42"/>
                      </w:rPr>
                      <w:t>5</w:t>
                    </w:r>
                  </w:p>
                </w:txbxContent>
              </v:textbox>
            </v:shape>
            <v:shape id="_x0000_s1037" type="#_x0000_t202" style="width:442;height:439;left:188;position:absolute;top:2200" filled="f" stroked="f">
              <v:textbox inset="0,0,0,0">
                <w:txbxContent>
                  <w:p>
                    <w:pPr>
                      <w:spacing w:before="0" w:line="439" w:lineRule="exact"/>
                      <w:ind w:left="0" w:right="0" w:firstLine="0"/>
                      <w:jc w:val="left"/>
                      <w:rPr>
                        <w:sz w:val="42"/>
                      </w:rPr>
                    </w:pPr>
                    <w:r>
                      <w:rPr>
                        <w:w w:val="100"/>
                        <w:sz w:val="42"/>
                      </w:rPr>
                      <w:t>高</w:t>
                    </w:r>
                  </w:p>
                </w:txbxContent>
              </v:textbox>
            </v:shape>
            <v:shape id="_x0000_s1038" type="#_x0000_t202" style="width:442;height:439;left:1235;position:absolute;top:2200" filled="f" stroked="f">
              <v:textbox inset="0,0,0,0">
                <w:txbxContent>
                  <w:p>
                    <w:pPr>
                      <w:spacing w:before="0" w:line="439" w:lineRule="exact"/>
                      <w:ind w:left="0" w:right="0" w:firstLine="0"/>
                      <w:jc w:val="left"/>
                      <w:rPr>
                        <w:sz w:val="42"/>
                      </w:rPr>
                    </w:pPr>
                    <w:r>
                      <w:rPr>
                        <w:w w:val="100"/>
                        <w:sz w:val="42"/>
                      </w:rPr>
                      <w:t>程</w:t>
                    </w:r>
                  </w:p>
                </w:txbxContent>
              </v:textbox>
            </v:shape>
            <v:shape id="_x0000_s1039" type="#_x0000_t202" style="width:523;height:439;left:10914;position:absolute;top:2200" filled="f" stroked="f">
              <v:textbox inset="0,0,0,0">
                <w:txbxContent>
                  <w:p>
                    <w:pPr>
                      <w:spacing w:before="0" w:line="439" w:lineRule="exact"/>
                      <w:ind w:left="0" w:right="0" w:firstLine="0"/>
                      <w:jc w:val="left"/>
                      <w:rPr>
                        <w:sz w:val="42"/>
                      </w:rPr>
                    </w:pPr>
                    <w:r>
                      <w:rPr>
                        <w:sz w:val="42"/>
                      </w:rPr>
                      <w:t>±5</w:t>
                    </w:r>
                  </w:p>
                </w:txbxContent>
              </v:textbox>
            </v:shape>
            <v:shape id="_x0000_s1040" type="#_x0000_t202" style="width:1433;height:439;left:5103;position:absolute;top:3114" filled="f" stroked="f">
              <v:textbox inset="0,0,0,0">
                <w:txbxContent>
                  <w:p>
                    <w:pPr>
                      <w:spacing w:before="0" w:line="439" w:lineRule="exact"/>
                      <w:ind w:left="0" w:right="0" w:firstLine="0"/>
                      <w:jc w:val="left"/>
                      <w:rPr>
                        <w:sz w:val="42"/>
                      </w:rPr>
                    </w:pPr>
                    <w:r>
                      <w:rPr>
                        <w:sz w:val="42"/>
                      </w:rPr>
                      <w:t>L≤20m</w:t>
                    </w:r>
                  </w:p>
                </w:txbxContent>
              </v:textbox>
            </v:shape>
            <v:shape id="_x0000_s1041" type="#_x0000_t202" style="width:744;height:439;left:10914;position:absolute;top:3114" filled="f" stroked="f">
              <v:textbox inset="0,0,0,0">
                <w:txbxContent>
                  <w:p>
                    <w:pPr>
                      <w:spacing w:before="0" w:line="439" w:lineRule="exact"/>
                      <w:ind w:left="0" w:right="0" w:firstLine="0"/>
                      <w:jc w:val="left"/>
                      <w:rPr>
                        <w:sz w:val="42"/>
                      </w:rPr>
                    </w:pPr>
                    <w:r>
                      <w:rPr>
                        <w:sz w:val="42"/>
                      </w:rPr>
                      <w:t>±10</w:t>
                    </w:r>
                  </w:p>
                </w:txbxContent>
              </v:textbox>
            </v:shape>
            <v:shape id="_x0000_s1042" type="#_x0000_t202" style="width:4654;height:439;left:188;position:absolute;top:3578" filled="f" stroked="f">
              <v:textbox inset="0,0,0,0">
                <w:txbxContent>
                  <w:p>
                    <w:pPr>
                      <w:spacing w:before="0" w:line="439" w:lineRule="exact"/>
                      <w:ind w:left="0" w:right="0" w:firstLine="0"/>
                      <w:jc w:val="left"/>
                      <w:rPr>
                        <w:sz w:val="42"/>
                      </w:rPr>
                    </w:pPr>
                    <w:r>
                      <w:rPr>
                        <w:sz w:val="42"/>
                      </w:rPr>
                      <w:t>平面尺寸（混凝土底板和</w:t>
                    </w:r>
                  </w:p>
                </w:txbxContent>
              </v:textbox>
            </v:shape>
            <v:shape id="_x0000_s1043" type="#_x0000_t202" style="width:2650;height:439;left:5103;position:absolute;top:4028" filled="f" stroked="f">
              <v:textbox inset="0,0,0,0">
                <w:txbxContent>
                  <w:p>
                    <w:pPr>
                      <w:spacing w:before="0" w:line="439" w:lineRule="exact"/>
                      <w:ind w:left="0" w:right="0" w:firstLine="0"/>
                      <w:jc w:val="left"/>
                      <w:rPr>
                        <w:sz w:val="42"/>
                      </w:rPr>
                    </w:pPr>
                    <w:r>
                      <w:rPr>
                        <w:sz w:val="42"/>
                      </w:rPr>
                      <w:t>20m＜L≤50m</w:t>
                    </w:r>
                  </w:p>
                </w:txbxContent>
              </v:textbox>
            </v:shape>
            <v:shape id="_x0000_s1044" type="#_x0000_t202" style="width:1543;height:439;left:10914;position:absolute;top:4028" filled="f" stroked="f">
              <v:textbox inset="0,0,0,0">
                <w:txbxContent>
                  <w:p>
                    <w:pPr>
                      <w:spacing w:before="0" w:line="439" w:lineRule="exact"/>
                      <w:ind w:left="0" w:right="0" w:firstLine="0"/>
                      <w:jc w:val="left"/>
                      <w:rPr>
                        <w:sz w:val="42"/>
                      </w:rPr>
                    </w:pPr>
                    <w:r>
                      <w:rPr>
                        <w:sz w:val="42"/>
                      </w:rPr>
                      <w:t>±L/2000</w:t>
                    </w:r>
                  </w:p>
                </w:txbxContent>
              </v:textbox>
            </v:shape>
            <v:shape id="_x0000_s1045" type="#_x0000_t202" style="width:4232;height:439;left:188;position:absolute;top:4478" filled="f" stroked="f">
              <v:textbox inset="0,0,0,0">
                <w:txbxContent>
                  <w:p>
                    <w:pPr>
                      <w:spacing w:before="0" w:line="439" w:lineRule="exact"/>
                      <w:ind w:left="0" w:right="0" w:firstLine="0"/>
                      <w:jc w:val="left"/>
                      <w:rPr>
                        <w:sz w:val="42"/>
                      </w:rPr>
                    </w:pPr>
                    <w:r>
                      <w:rPr>
                        <w:sz w:val="42"/>
                      </w:rPr>
                      <w:t>池体的长、宽或直径）</w:t>
                    </w:r>
                  </w:p>
                </w:txbxContent>
              </v:textbox>
            </v:shape>
            <v:shape id="_x0000_s1046" type="#_x0000_t202" style="width:2872;height:439;left:5103;position:absolute;top:4943" filled="f" stroked="f">
              <v:textbox inset="0,0,0,0">
                <w:txbxContent>
                  <w:p>
                    <w:pPr>
                      <w:spacing w:before="0" w:line="439" w:lineRule="exact"/>
                      <w:ind w:left="0" w:right="0" w:firstLine="0"/>
                      <w:jc w:val="left"/>
                      <w:rPr>
                        <w:sz w:val="42"/>
                      </w:rPr>
                    </w:pPr>
                    <w:r>
                      <w:rPr>
                        <w:sz w:val="42"/>
                      </w:rPr>
                      <w:t>50m＜L≤250m</w:t>
                    </w:r>
                  </w:p>
                </w:txbxContent>
              </v:textbox>
            </v:shape>
            <v:shape id="_x0000_s1047" type="#_x0000_t202" style="width:744;height:439;left:10914;position:absolute;top:4943" filled="f" stroked="f">
              <v:textbox inset="0,0,0,0">
                <w:txbxContent>
                  <w:p>
                    <w:pPr>
                      <w:spacing w:before="0" w:line="439" w:lineRule="exact"/>
                      <w:ind w:left="0" w:right="0" w:firstLine="0"/>
                      <w:jc w:val="left"/>
                      <w:rPr>
                        <w:sz w:val="42"/>
                      </w:rPr>
                    </w:pPr>
                    <w:r>
                      <w:rPr>
                        <w:sz w:val="42"/>
                      </w:rPr>
                      <w:t>±25</w:t>
                    </w:r>
                  </w:p>
                </w:txbxContent>
              </v:textbox>
            </v:shape>
            <v:shape id="_x0000_s1048" type="#_x0000_t202" style="width:3390;height:439;left:5103;position:absolute;top:5858" filled="f" stroked="f">
              <v:textbox inset="0,0,0,0">
                <w:txbxContent>
                  <w:p>
                    <w:pPr>
                      <w:spacing w:before="0" w:line="439" w:lineRule="exact"/>
                      <w:ind w:left="0" w:right="0" w:firstLine="0"/>
                      <w:jc w:val="left"/>
                      <w:rPr>
                        <w:sz w:val="42"/>
                      </w:rPr>
                    </w:pPr>
                    <w:r>
                      <w:rPr>
                        <w:sz w:val="42"/>
                      </w:rPr>
                      <w:t>池壁、柱梁、顶板</w:t>
                    </w:r>
                  </w:p>
                </w:txbxContent>
              </v:textbox>
            </v:shape>
            <v:shape id="_x0000_s1049" type="#_x0000_t202" style="width:523;height:439;left:10914;position:absolute;top:5858" filled="f" stroked="f">
              <v:textbox inset="0,0,0,0">
                <w:txbxContent>
                  <w:p>
                    <w:pPr>
                      <w:spacing w:before="0" w:line="439" w:lineRule="exact"/>
                      <w:ind w:left="0" w:right="0" w:firstLine="0"/>
                      <w:jc w:val="left"/>
                      <w:rPr>
                        <w:sz w:val="42"/>
                      </w:rPr>
                    </w:pPr>
                    <w:r>
                      <w:rPr>
                        <w:sz w:val="42"/>
                      </w:rPr>
                      <w:t>±3</w:t>
                    </w:r>
                  </w:p>
                </w:txbxContent>
              </v:textbox>
            </v:shape>
            <v:shape id="_x0000_s1050" type="#_x0000_t202" style="width:3811;height:439;left:188;position:absolute;top:6315" filled="f" stroked="f">
              <v:textbox inset="0,0,0,0">
                <w:txbxContent>
                  <w:p>
                    <w:pPr>
                      <w:spacing w:before="0" w:line="439" w:lineRule="exact"/>
                      <w:ind w:left="0" w:right="0" w:firstLine="0"/>
                      <w:jc w:val="left"/>
                      <w:rPr>
                        <w:sz w:val="42"/>
                      </w:rPr>
                    </w:pPr>
                    <w:r>
                      <w:rPr>
                        <w:sz w:val="42"/>
                      </w:rPr>
                      <w:t>混凝土结构截面尺寸</w:t>
                    </w:r>
                  </w:p>
                </w:txbxContent>
              </v:textbox>
            </v:shape>
            <v:shape id="_x0000_s1051" type="#_x0000_t202" style="width:6334;height:439;left:5103;position:absolute;top:6773" filled="f" stroked="f">
              <v:textbox inset="0,0,0,0">
                <w:txbxContent>
                  <w:p>
                    <w:pPr>
                      <w:tabs>
                        <w:tab w:val="left" w:pos="5810"/>
                      </w:tabs>
                      <w:spacing w:before="0" w:line="439" w:lineRule="exact"/>
                      <w:ind w:left="0" w:right="0" w:firstLine="0"/>
                      <w:jc w:val="left"/>
                      <w:rPr>
                        <w:sz w:val="42"/>
                      </w:rPr>
                    </w:pPr>
                    <w:r>
                      <w:rPr>
                        <w:sz w:val="42"/>
                      </w:rPr>
                      <w:t>洞、槽、沟净空，变形缝宽度</w:t>
                      <w:tab/>
                      <w:t>±5</w:t>
                    </w:r>
                  </w:p>
                </w:txbxContent>
              </v:textbox>
            </v:shape>
            <v:shape id="_x0000_s1052" type="#_x0000_t202" style="width:1309;height:439;left:5103;position:absolute;top:7691" filled="f" stroked="f">
              <v:textbox inset="0,0,0,0">
                <w:txbxContent>
                  <w:p>
                    <w:pPr>
                      <w:spacing w:before="0" w:line="439" w:lineRule="exact"/>
                      <w:ind w:left="0" w:right="0" w:firstLine="0"/>
                      <w:jc w:val="left"/>
                      <w:rPr>
                        <w:sz w:val="42"/>
                      </w:rPr>
                    </w:pPr>
                    <w:r>
                      <w:rPr>
                        <w:sz w:val="42"/>
                      </w:rPr>
                      <w:t>H≤5m</w:t>
                    </w:r>
                  </w:p>
                </w:txbxContent>
              </v:textbox>
            </v:shape>
            <v:shape id="_x0000_s1053" type="#_x0000_t202" style="width:242;height:439;left:10914;position:absolute;top:7691" filled="f" stroked="f">
              <v:textbox inset="0,0,0,0">
                <w:txbxContent>
                  <w:p>
                    <w:pPr>
                      <w:spacing w:before="0" w:line="439" w:lineRule="exact"/>
                      <w:ind w:left="0" w:right="0" w:firstLine="0"/>
                      <w:jc w:val="left"/>
                      <w:rPr>
                        <w:sz w:val="42"/>
                      </w:rPr>
                    </w:pPr>
                    <w:r>
                      <w:rPr>
                        <w:w w:val="100"/>
                        <w:sz w:val="42"/>
                      </w:rPr>
                      <w:t>5</w:t>
                    </w:r>
                  </w:p>
                </w:txbxContent>
              </v:textbox>
            </v:shape>
            <v:shape id="_x0000_s1054" type="#_x0000_t202" style="width:3811;height:439;left:188;position:absolute;top:8148" filled="f" stroked="f">
              <v:textbox inset="0,0,0,0">
                <w:txbxContent>
                  <w:p>
                    <w:pPr>
                      <w:spacing w:before="0" w:line="439" w:lineRule="exact"/>
                      <w:ind w:left="0" w:right="0" w:firstLine="0"/>
                      <w:jc w:val="left"/>
                      <w:rPr>
                        <w:sz w:val="42"/>
                      </w:rPr>
                    </w:pPr>
                    <w:r>
                      <w:rPr>
                        <w:sz w:val="42"/>
                      </w:rPr>
                      <w:t>垂直度（池壁、柱）</w:t>
                    </w:r>
                  </w:p>
                </w:txbxContent>
              </v:textbox>
            </v:shape>
            <v:shape id="_x0000_s1055" type="#_x0000_t202" style="width:2524;height:439;left:5103;position:absolute;top:8605" filled="f" stroked="f">
              <v:textbox inset="0,0,0,0">
                <w:txbxContent>
                  <w:p>
                    <w:pPr>
                      <w:spacing w:before="0" w:line="439" w:lineRule="exact"/>
                      <w:ind w:left="0" w:right="0" w:firstLine="0"/>
                      <w:jc w:val="left"/>
                      <w:rPr>
                        <w:sz w:val="42"/>
                      </w:rPr>
                    </w:pPr>
                    <w:r>
                      <w:rPr>
                        <w:sz w:val="42"/>
                      </w:rPr>
                      <w:t>5m＜H≤20m</w:t>
                    </w:r>
                  </w:p>
                </w:txbxContent>
              </v:textbox>
            </v:shape>
            <v:shape id="_x0000_s1056" type="#_x0000_t202" style="width:1358;height:439;left:10914;position:absolute;top:8605" filled="f" stroked="f">
              <v:textbox inset="0,0,0,0">
                <w:txbxContent>
                  <w:p>
                    <w:pPr>
                      <w:spacing w:before="0" w:line="439" w:lineRule="exact"/>
                      <w:ind w:left="0" w:right="0" w:firstLine="0"/>
                      <w:jc w:val="left"/>
                      <w:rPr>
                        <w:sz w:val="42"/>
                      </w:rPr>
                    </w:pPr>
                    <w:r>
                      <w:rPr>
                        <w:sz w:val="42"/>
                      </w:rPr>
                      <w:t>H/1000</w:t>
                    </w:r>
                  </w:p>
                </w:txbxContent>
              </v:textbox>
            </v:shape>
            <v:shape id="_x0000_s1057" type="#_x0000_t202" style="width:5850;height:439;left:188;position:absolute;top:9519" filled="f" stroked="f">
              <v:textbox inset="0,0,0,0">
                <w:txbxContent>
                  <w:p>
                    <w:pPr>
                      <w:spacing w:before="0" w:line="439" w:lineRule="exact"/>
                      <w:ind w:left="0" w:right="0" w:firstLine="0"/>
                      <w:jc w:val="left"/>
                      <w:rPr>
                        <w:sz w:val="42"/>
                      </w:rPr>
                    </w:pPr>
                    <w:r>
                      <w:rPr>
                        <w:sz w:val="42"/>
                      </w:rPr>
                      <w:t>表面平整度（用 2m 直尺检查）</w:t>
                    </w:r>
                  </w:p>
                </w:txbxContent>
              </v:textbox>
            </v:shape>
            <v:shape id="_x0000_s1058" type="#_x0000_t202" style="width:242;height:439;left:10914;position:absolute;top:9519" filled="f" stroked="f">
              <v:textbox inset="0,0,0,0">
                <w:txbxContent>
                  <w:p>
                    <w:pPr>
                      <w:spacing w:before="0" w:line="439" w:lineRule="exact"/>
                      <w:ind w:left="0" w:right="0" w:firstLine="0"/>
                      <w:jc w:val="left"/>
                      <w:rPr>
                        <w:sz w:val="42"/>
                      </w:rPr>
                    </w:pPr>
                    <w:r>
                      <w:rPr>
                        <w:w w:val="100"/>
                        <w:sz w:val="42"/>
                      </w:rPr>
                      <w:t>5</w:t>
                    </w:r>
                  </w:p>
                </w:txbxContent>
              </v:textbox>
            </v:shape>
            <v:shape id="_x0000_s1059" type="#_x0000_t202" style="width:2969;height:439;left:5103;position:absolute;top:10434" filled="f" stroked="f">
              <v:textbox inset="0,0,0,0">
                <w:txbxContent>
                  <w:p>
                    <w:pPr>
                      <w:spacing w:before="0" w:line="439" w:lineRule="exact"/>
                      <w:ind w:left="0" w:right="0" w:firstLine="0"/>
                      <w:jc w:val="left"/>
                      <w:rPr>
                        <w:sz w:val="42"/>
                      </w:rPr>
                    </w:pPr>
                    <w:r>
                      <w:rPr>
                        <w:sz w:val="42"/>
                      </w:rPr>
                      <w:t>预埋件、预埋管</w:t>
                    </w:r>
                  </w:p>
                </w:txbxContent>
              </v:textbox>
            </v:shape>
            <v:shape id="_x0000_s1060" type="#_x0000_t202" style="width:242;height:439;left:10914;position:absolute;top:10434" filled="f" stroked="f">
              <v:textbox inset="0,0,0,0">
                <w:txbxContent>
                  <w:p>
                    <w:pPr>
                      <w:spacing w:before="0" w:line="439" w:lineRule="exact"/>
                      <w:ind w:left="0" w:right="0" w:firstLine="0"/>
                      <w:jc w:val="left"/>
                      <w:rPr>
                        <w:sz w:val="42"/>
                      </w:rPr>
                    </w:pPr>
                    <w:r>
                      <w:rPr>
                        <w:w w:val="100"/>
                        <w:sz w:val="42"/>
                      </w:rPr>
                      <w:t>3</w:t>
                    </w:r>
                  </w:p>
                </w:txbxContent>
              </v:textbox>
            </v:shape>
            <v:shape id="_x0000_s1061" type="#_x0000_t202" style="width:1705;height:439;left:188;position:absolute;top:10892" filled="f" stroked="f">
              <v:textbox inset="0,0,0,0">
                <w:txbxContent>
                  <w:p>
                    <w:pPr>
                      <w:spacing w:before="0" w:line="439" w:lineRule="exact"/>
                      <w:ind w:left="0" w:right="0" w:firstLine="0"/>
                      <w:jc w:val="left"/>
                      <w:rPr>
                        <w:sz w:val="42"/>
                      </w:rPr>
                    </w:pPr>
                    <w:r>
                      <w:rPr>
                        <w:sz w:val="42"/>
                      </w:rPr>
                      <w:t>中心位置</w:t>
                    </w:r>
                  </w:p>
                </w:txbxContent>
              </v:textbox>
            </v:shape>
            <v:shape id="_x0000_s1062" type="#_x0000_t202" style="width:1284;height:439;left:5103;position:absolute;top:11349" filled="f" stroked="f">
              <v:textbox inset="0,0,0,0">
                <w:txbxContent>
                  <w:p>
                    <w:pPr>
                      <w:spacing w:before="0" w:line="439" w:lineRule="exact"/>
                      <w:ind w:left="0" w:right="0" w:firstLine="0"/>
                      <w:jc w:val="left"/>
                      <w:rPr>
                        <w:sz w:val="42"/>
                      </w:rPr>
                    </w:pPr>
                    <w:r>
                      <w:rPr>
                        <w:sz w:val="42"/>
                      </w:rPr>
                      <w:t>预留洞</w:t>
                    </w:r>
                  </w:p>
                </w:txbxContent>
              </v:textbox>
            </v:shape>
            <v:shape id="_x0000_s1063" type="#_x0000_t202" style="width:242;height:439;left:10914;position:absolute;top:11349" filled="f" stroked="f">
              <v:textbox inset="0,0,0,0">
                <w:txbxContent>
                  <w:p>
                    <w:pPr>
                      <w:spacing w:before="0" w:line="439" w:lineRule="exact"/>
                      <w:ind w:left="0" w:right="0" w:firstLine="0"/>
                      <w:jc w:val="left"/>
                      <w:rPr>
                        <w:sz w:val="42"/>
                      </w:rPr>
                    </w:pPr>
                    <w:r>
                      <w:rPr>
                        <w:w w:val="100"/>
                        <w:sz w:val="42"/>
                      </w:rPr>
                      <w:t>5</w:t>
                    </w:r>
                  </w:p>
                </w:txbxContent>
              </v:textbox>
            </v:shape>
            <v:shape id="_x0000_s1064" type="#_x0000_t202" style="width:3390;height:439;left:188;position:absolute;top:12263" filled="f" stroked="f">
              <v:textbox inset="0,0,0,0">
                <w:txbxContent>
                  <w:p>
                    <w:pPr>
                      <w:spacing w:before="0" w:line="439" w:lineRule="exact"/>
                      <w:ind w:left="0" w:right="0" w:firstLine="0"/>
                      <w:jc w:val="left"/>
                      <w:rPr>
                        <w:sz w:val="42"/>
                      </w:rPr>
                    </w:pPr>
                    <w:r>
                      <w:rPr>
                        <w:sz w:val="42"/>
                      </w:rPr>
                      <w:t>相邻两表面高低差</w:t>
                    </w:r>
                  </w:p>
                </w:txbxContent>
              </v:textbox>
            </v:shape>
            <v:shape id="_x0000_s1065" type="#_x0000_t202" style="width:242;height:439;left:10914;position:absolute;top:12263" filled="f" stroked="f">
              <v:textbox inset="0,0,0,0">
                <w:txbxContent>
                  <w:p>
                    <w:pPr>
                      <w:spacing w:before="0" w:line="439" w:lineRule="exact"/>
                      <w:ind w:left="0" w:right="0" w:firstLine="0"/>
                      <w:jc w:val="left"/>
                      <w:rPr>
                        <w:sz w:val="42"/>
                      </w:rPr>
                    </w:pPr>
                    <w:r>
                      <w:rPr>
                        <w:w w:val="100"/>
                        <w:sz w:val="42"/>
                      </w:rPr>
                      <w:t>2</w:t>
                    </w:r>
                  </w:p>
                </w:txbxContent>
              </v:textbox>
            </v:shape>
            <w10:wrap type="none"/>
          </v:group>
        </w:pict>
      </w:r>
    </w:p>
    <w:p>
      <w:pPr>
        <w:pStyle w:val="BodyText"/>
        <w:spacing w:before="10"/>
        <w:rPr>
          <w:sz w:val="12"/>
        </w:rPr>
      </w:pPr>
    </w:p>
    <w:p>
      <w:pPr>
        <w:pStyle w:val="BodyText"/>
        <w:tabs>
          <w:tab w:val="left" w:pos="1760"/>
        </w:tabs>
        <w:spacing w:before="4"/>
        <w:ind w:left="288"/>
      </w:pPr>
      <w:r>
        <w:t>注：①</w:t>
        <w:tab/>
        <w:t>L</w:t>
      </w:r>
      <w:r>
        <w:rPr>
          <w:spacing w:val="-12"/>
        </w:rPr>
        <w:t xml:space="preserve"> </w:t>
      </w:r>
      <w:r>
        <w:t>为混凝土底板和池体的长、宽或直径。</w:t>
      </w:r>
    </w:p>
    <w:p>
      <w:pPr>
        <w:pStyle w:val="BodyText"/>
        <w:tabs>
          <w:tab w:val="left" w:pos="1753"/>
        </w:tabs>
        <w:spacing w:before="268"/>
        <w:ind w:left="1123"/>
      </w:pPr>
      <w:r>
        <w:t>②</w:t>
        <w:tab/>
        <w:t>H</w:t>
      </w:r>
      <w:r>
        <w:rPr>
          <w:spacing w:val="-3"/>
        </w:rPr>
        <w:t xml:space="preserve"> 为池壁、柱的高度。</w:t>
      </w:r>
    </w:p>
    <w:p>
      <w:pPr>
        <w:pStyle w:val="Heading4"/>
        <w:spacing w:before="267"/>
        <w:ind w:left="1123"/>
        <w:rPr>
          <w:b w:val="0"/>
        </w:rPr>
      </w:pPr>
      <w:r>
        <w:t>整体现浇混凝土的模板及其支架的拆除，应符合下列规定</w:t>
      </w:r>
      <w:r>
        <w:rPr>
          <w:b w:val="0"/>
        </w:rPr>
        <w:t>：</w:t>
      </w:r>
    </w:p>
    <w:p>
      <w:pPr>
        <w:pStyle w:val="BodyText"/>
        <w:spacing w:before="268" w:line="340" w:lineRule="auto"/>
        <w:ind w:left="288" w:right="636" w:firstLine="835"/>
      </w:pPr>
      <w:r>
        <w:t>1</w:t>
      </w:r>
      <w:r>
        <w:rPr>
          <w:spacing w:val="-1"/>
        </w:rPr>
        <w:t>、侧模板，应在混凝土强度能保证其表面及棱角不因拆除模板而受损</w:t>
      </w:r>
      <w:r>
        <w:t>坏的，方可拆除。</w:t>
      </w:r>
    </w:p>
    <w:p>
      <w:pPr>
        <w:pStyle w:val="BodyText"/>
        <w:spacing w:before="4" w:line="340" w:lineRule="auto"/>
        <w:ind w:left="288" w:right="720" w:firstLine="835"/>
      </w:pPr>
      <w:r>
        <w:t>2、底模板，应在与结构同条件养护的混凝土试块达到表5.2.13</w:t>
      </w:r>
      <w:r>
        <w:rPr>
          <w:spacing w:val="-1"/>
        </w:rPr>
        <w:t xml:space="preserve"> 的规定</w:t>
      </w:r>
      <w:r>
        <w:t>强度，方可拆除。</w:t>
      </w:r>
    </w:p>
    <w:p>
      <w:pPr>
        <w:pStyle w:val="Heading4"/>
      </w:pPr>
      <w:r>
        <w:t>整体现浇混凝土底模板拆模时所需混凝土强度</w:t>
      </w:r>
    </w:p>
    <w:p>
      <w:pPr>
        <w:spacing w:after="0"/>
        <w:sectPr>
          <w:headerReference w:type="default" r:id="rId32"/>
          <w:footerReference w:type="default" r:id="rId33"/>
          <w:pgSz w:w="17860" w:h="25260"/>
          <w:pgMar w:top="1360" w:right="1400" w:bottom="2040" w:left="1840" w:header="1031" w:footer="1844"/>
          <w:pgNumType w:start="12"/>
          <w:cols w:space="708"/>
        </w:sectPr>
      </w:pPr>
    </w:p>
    <w:p>
      <w:pPr>
        <w:pStyle w:val="BodyText"/>
        <w:rPr>
          <w:b/>
          <w:sz w:val="20"/>
        </w:rPr>
      </w:pPr>
    </w:p>
    <w:p>
      <w:pPr>
        <w:pStyle w:val="BodyText"/>
        <w:rPr>
          <w:b/>
          <w:sz w:val="20"/>
        </w:rPr>
      </w:pPr>
    </w:p>
    <w:p>
      <w:pPr>
        <w:pStyle w:val="BodyText"/>
        <w:spacing w:before="9"/>
        <w:rPr>
          <w:b/>
          <w:sz w:val="16"/>
        </w:rPr>
      </w:pPr>
    </w:p>
    <w:tbl>
      <w:tblPr>
        <w:tblStyle w:val="TableNormal2"/>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95"/>
        <w:gridCol w:w="4438"/>
        <w:gridCol w:w="6128"/>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6"/>
          <w:jc w:val="left"/>
        </w:trPr>
        <w:tc>
          <w:tcPr>
            <w:tcW w:w="2695" w:type="dxa"/>
          </w:tcPr>
          <w:p>
            <w:pPr>
              <w:pStyle w:val="TableParagraph"/>
              <w:spacing w:line="536" w:lineRule="exact"/>
              <w:ind w:left="50"/>
              <w:rPr>
                <w:sz w:val="42"/>
              </w:rPr>
            </w:pPr>
            <w:r>
              <w:rPr>
                <w:sz w:val="42"/>
              </w:rPr>
              <w:t>结构类型</w:t>
            </w:r>
          </w:p>
        </w:tc>
        <w:tc>
          <w:tcPr>
            <w:tcW w:w="4438" w:type="dxa"/>
          </w:tcPr>
          <w:p>
            <w:pPr>
              <w:pStyle w:val="TableParagraph"/>
              <w:spacing w:line="536" w:lineRule="exact"/>
              <w:ind w:left="959"/>
              <w:rPr>
                <w:sz w:val="42"/>
              </w:rPr>
            </w:pPr>
            <w:r>
              <w:rPr>
                <w:sz w:val="42"/>
              </w:rPr>
              <w:t>结构跨度（m）</w:t>
            </w:r>
          </w:p>
        </w:tc>
        <w:tc>
          <w:tcPr>
            <w:tcW w:w="6128" w:type="dxa"/>
          </w:tcPr>
          <w:p>
            <w:pPr>
              <w:pStyle w:val="TableParagraph"/>
              <w:spacing w:line="536" w:lineRule="exact"/>
              <w:ind w:left="600"/>
              <w:rPr>
                <w:sz w:val="42"/>
              </w:rPr>
            </w:pPr>
            <w:r>
              <w:rPr>
                <w:sz w:val="42"/>
              </w:rPr>
              <w:t>达到设计强度的百分率（％）</w:t>
            </w:r>
          </w:p>
        </w:tc>
      </w:tr>
      <w:tr>
        <w:tblPrEx>
          <w:tblW w:w="0" w:type="auto"/>
          <w:jc w:val="left"/>
          <w:tblInd w:w="245" w:type="dxa"/>
          <w:tblLayout w:type="fixed"/>
          <w:tblCellMar>
            <w:top w:w="0" w:type="dxa"/>
            <w:left w:w="0" w:type="dxa"/>
            <w:bottom w:w="0" w:type="dxa"/>
            <w:right w:w="0" w:type="dxa"/>
          </w:tblCellMar>
          <w:tblLook w:val="01E0"/>
        </w:tblPrEx>
        <w:trPr>
          <w:trHeight w:val="1832"/>
          <w:jc w:val="left"/>
        </w:trPr>
        <w:tc>
          <w:tcPr>
            <w:tcW w:w="2695" w:type="dxa"/>
          </w:tcPr>
          <w:p>
            <w:pPr>
              <w:pStyle w:val="TableParagraph"/>
              <w:spacing w:before="11"/>
              <w:rPr>
                <w:b/>
                <w:sz w:val="39"/>
              </w:rPr>
            </w:pPr>
          </w:p>
          <w:p>
            <w:pPr>
              <w:pStyle w:val="TableParagraph"/>
              <w:ind w:left="50"/>
              <w:rPr>
                <w:sz w:val="42"/>
              </w:rPr>
            </w:pPr>
            <w:r>
              <w:rPr>
                <w:w w:val="100"/>
                <w:sz w:val="42"/>
              </w:rPr>
              <w:t>板</w:t>
            </w:r>
          </w:p>
        </w:tc>
        <w:tc>
          <w:tcPr>
            <w:tcW w:w="4438" w:type="dxa"/>
          </w:tcPr>
          <w:p>
            <w:pPr>
              <w:pStyle w:val="TableParagraph"/>
              <w:spacing w:before="141"/>
              <w:ind w:left="959"/>
              <w:rPr>
                <w:sz w:val="42"/>
              </w:rPr>
            </w:pPr>
            <w:r>
              <w:rPr>
                <w:sz w:val="42"/>
              </w:rPr>
              <w:t>≤2</w:t>
            </w:r>
          </w:p>
          <w:p>
            <w:pPr>
              <w:pStyle w:val="TableParagraph"/>
              <w:spacing w:before="286"/>
              <w:ind w:left="959"/>
              <w:rPr>
                <w:sz w:val="42"/>
              </w:rPr>
            </w:pPr>
            <w:r>
              <w:rPr>
                <w:sz w:val="42"/>
              </w:rPr>
              <w:t>＞2，≤8</w:t>
            </w:r>
          </w:p>
        </w:tc>
        <w:tc>
          <w:tcPr>
            <w:tcW w:w="6128" w:type="dxa"/>
          </w:tcPr>
          <w:p>
            <w:pPr>
              <w:pStyle w:val="TableParagraph"/>
              <w:spacing w:before="141"/>
              <w:ind w:left="600"/>
              <w:rPr>
                <w:sz w:val="42"/>
              </w:rPr>
            </w:pPr>
            <w:r>
              <w:rPr>
                <w:sz w:val="42"/>
              </w:rPr>
              <w:t>50</w:t>
            </w:r>
          </w:p>
          <w:p>
            <w:pPr>
              <w:pStyle w:val="TableParagraph"/>
              <w:spacing w:before="286"/>
              <w:ind w:left="600"/>
              <w:rPr>
                <w:sz w:val="42"/>
              </w:rPr>
            </w:pPr>
            <w:r>
              <w:rPr>
                <w:sz w:val="42"/>
              </w:rPr>
              <w:t>70</w:t>
            </w:r>
          </w:p>
        </w:tc>
      </w:tr>
      <w:tr>
        <w:tblPrEx>
          <w:tblW w:w="0" w:type="auto"/>
          <w:jc w:val="left"/>
          <w:tblInd w:w="245" w:type="dxa"/>
          <w:tblLayout w:type="fixed"/>
          <w:tblCellMar>
            <w:top w:w="0" w:type="dxa"/>
            <w:left w:w="0" w:type="dxa"/>
            <w:bottom w:w="0" w:type="dxa"/>
            <w:right w:w="0" w:type="dxa"/>
          </w:tblCellMar>
          <w:tblLook w:val="01E0"/>
        </w:tblPrEx>
        <w:trPr>
          <w:trHeight w:val="1828"/>
          <w:jc w:val="left"/>
        </w:trPr>
        <w:tc>
          <w:tcPr>
            <w:tcW w:w="2695" w:type="dxa"/>
          </w:tcPr>
          <w:p>
            <w:pPr>
              <w:pStyle w:val="TableParagraph"/>
              <w:spacing w:before="11"/>
              <w:rPr>
                <w:b/>
                <w:sz w:val="39"/>
              </w:rPr>
            </w:pPr>
          </w:p>
          <w:p>
            <w:pPr>
              <w:pStyle w:val="TableParagraph"/>
              <w:ind w:left="50"/>
              <w:rPr>
                <w:sz w:val="42"/>
              </w:rPr>
            </w:pPr>
            <w:r>
              <w:rPr>
                <w:w w:val="100"/>
                <w:sz w:val="42"/>
              </w:rPr>
              <w:t>梁</w:t>
            </w:r>
          </w:p>
        </w:tc>
        <w:tc>
          <w:tcPr>
            <w:tcW w:w="4438" w:type="dxa"/>
          </w:tcPr>
          <w:p>
            <w:pPr>
              <w:pStyle w:val="TableParagraph"/>
              <w:spacing w:before="141"/>
              <w:ind w:left="959"/>
              <w:rPr>
                <w:sz w:val="42"/>
              </w:rPr>
            </w:pPr>
            <w:r>
              <w:rPr>
                <w:sz w:val="42"/>
              </w:rPr>
              <w:t>≤8</w:t>
            </w:r>
          </w:p>
          <w:p>
            <w:pPr>
              <w:pStyle w:val="TableParagraph"/>
              <w:spacing w:before="282"/>
              <w:ind w:left="959"/>
              <w:rPr>
                <w:sz w:val="42"/>
              </w:rPr>
            </w:pPr>
            <w:r>
              <w:rPr>
                <w:sz w:val="42"/>
              </w:rPr>
              <w:t>＞8</w:t>
            </w:r>
          </w:p>
        </w:tc>
        <w:tc>
          <w:tcPr>
            <w:tcW w:w="6128" w:type="dxa"/>
          </w:tcPr>
          <w:p>
            <w:pPr>
              <w:pStyle w:val="TableParagraph"/>
              <w:spacing w:before="141"/>
              <w:ind w:left="600"/>
              <w:rPr>
                <w:sz w:val="42"/>
              </w:rPr>
            </w:pPr>
            <w:r>
              <w:rPr>
                <w:sz w:val="42"/>
              </w:rPr>
              <w:t>70</w:t>
            </w:r>
          </w:p>
          <w:p>
            <w:pPr>
              <w:pStyle w:val="TableParagraph"/>
              <w:spacing w:before="282"/>
              <w:ind w:left="600"/>
              <w:rPr>
                <w:sz w:val="42"/>
              </w:rPr>
            </w:pPr>
            <w:r>
              <w:rPr>
                <w:sz w:val="42"/>
              </w:rPr>
              <w:t>100</w:t>
            </w:r>
          </w:p>
        </w:tc>
      </w:tr>
      <w:tr>
        <w:tblPrEx>
          <w:tblW w:w="0" w:type="auto"/>
          <w:jc w:val="left"/>
          <w:tblInd w:w="245" w:type="dxa"/>
          <w:tblLayout w:type="fixed"/>
          <w:tblCellMar>
            <w:top w:w="0" w:type="dxa"/>
            <w:left w:w="0" w:type="dxa"/>
            <w:bottom w:w="0" w:type="dxa"/>
            <w:right w:w="0" w:type="dxa"/>
          </w:tblCellMar>
          <w:tblLook w:val="01E0"/>
        </w:tblPrEx>
        <w:trPr>
          <w:trHeight w:val="1829"/>
          <w:jc w:val="left"/>
        </w:trPr>
        <w:tc>
          <w:tcPr>
            <w:tcW w:w="2695" w:type="dxa"/>
          </w:tcPr>
          <w:p>
            <w:pPr>
              <w:pStyle w:val="TableParagraph"/>
              <w:spacing w:before="11"/>
              <w:rPr>
                <w:b/>
                <w:sz w:val="39"/>
              </w:rPr>
            </w:pPr>
          </w:p>
          <w:p>
            <w:pPr>
              <w:pStyle w:val="TableParagraph"/>
              <w:ind w:left="50"/>
              <w:rPr>
                <w:sz w:val="42"/>
              </w:rPr>
            </w:pPr>
            <w:r>
              <w:rPr>
                <w:sz w:val="42"/>
              </w:rPr>
              <w:t>拱、壳</w:t>
            </w:r>
          </w:p>
        </w:tc>
        <w:tc>
          <w:tcPr>
            <w:tcW w:w="4438" w:type="dxa"/>
          </w:tcPr>
          <w:p>
            <w:pPr>
              <w:pStyle w:val="TableParagraph"/>
              <w:spacing w:before="141"/>
              <w:ind w:left="959"/>
              <w:rPr>
                <w:sz w:val="42"/>
              </w:rPr>
            </w:pPr>
            <w:r>
              <w:rPr>
                <w:sz w:val="42"/>
              </w:rPr>
              <w:t>≤8</w:t>
            </w:r>
          </w:p>
          <w:p>
            <w:pPr>
              <w:pStyle w:val="TableParagraph"/>
              <w:spacing w:before="283"/>
              <w:ind w:left="959"/>
              <w:rPr>
                <w:sz w:val="42"/>
              </w:rPr>
            </w:pPr>
            <w:r>
              <w:rPr>
                <w:sz w:val="42"/>
              </w:rPr>
              <w:t>＞8</w:t>
            </w:r>
          </w:p>
        </w:tc>
        <w:tc>
          <w:tcPr>
            <w:tcW w:w="6128" w:type="dxa"/>
          </w:tcPr>
          <w:p>
            <w:pPr>
              <w:pStyle w:val="TableParagraph"/>
              <w:spacing w:before="141"/>
              <w:ind w:left="600"/>
              <w:rPr>
                <w:sz w:val="42"/>
              </w:rPr>
            </w:pPr>
            <w:r>
              <w:rPr>
                <w:sz w:val="42"/>
              </w:rPr>
              <w:t>70</w:t>
            </w:r>
          </w:p>
          <w:p>
            <w:pPr>
              <w:pStyle w:val="TableParagraph"/>
              <w:spacing w:before="283"/>
              <w:ind w:left="600"/>
              <w:rPr>
                <w:sz w:val="42"/>
              </w:rPr>
            </w:pPr>
            <w:r>
              <w:rPr>
                <w:sz w:val="42"/>
              </w:rPr>
              <w:t>100</w:t>
            </w:r>
          </w:p>
        </w:tc>
      </w:tr>
      <w:tr>
        <w:tblPrEx>
          <w:tblW w:w="0" w:type="auto"/>
          <w:jc w:val="left"/>
          <w:tblInd w:w="245" w:type="dxa"/>
          <w:tblLayout w:type="fixed"/>
          <w:tblCellMar>
            <w:top w:w="0" w:type="dxa"/>
            <w:left w:w="0" w:type="dxa"/>
            <w:bottom w:w="0" w:type="dxa"/>
            <w:right w:w="0" w:type="dxa"/>
          </w:tblCellMar>
          <w:tblLook w:val="01E0"/>
        </w:tblPrEx>
        <w:trPr>
          <w:trHeight w:val="1594"/>
          <w:jc w:val="left"/>
        </w:trPr>
        <w:tc>
          <w:tcPr>
            <w:tcW w:w="2695" w:type="dxa"/>
          </w:tcPr>
          <w:p>
            <w:pPr>
              <w:pStyle w:val="TableParagraph"/>
              <w:spacing w:before="11"/>
              <w:rPr>
                <w:b/>
                <w:sz w:val="39"/>
              </w:rPr>
            </w:pPr>
          </w:p>
          <w:p>
            <w:pPr>
              <w:pStyle w:val="TableParagraph"/>
              <w:ind w:left="50"/>
              <w:rPr>
                <w:sz w:val="42"/>
              </w:rPr>
            </w:pPr>
            <w:r>
              <w:rPr>
                <w:sz w:val="42"/>
              </w:rPr>
              <w:t>悬臂构件</w:t>
            </w:r>
          </w:p>
        </w:tc>
        <w:tc>
          <w:tcPr>
            <w:tcW w:w="4438" w:type="dxa"/>
          </w:tcPr>
          <w:p>
            <w:pPr>
              <w:pStyle w:val="TableParagraph"/>
              <w:spacing w:before="141"/>
              <w:ind w:left="959"/>
              <w:rPr>
                <w:sz w:val="42"/>
              </w:rPr>
            </w:pPr>
            <w:r>
              <w:rPr>
                <w:sz w:val="42"/>
              </w:rPr>
              <w:t>≤2</w:t>
            </w:r>
          </w:p>
          <w:p>
            <w:pPr>
              <w:pStyle w:val="TableParagraph"/>
              <w:spacing w:before="286" w:line="515" w:lineRule="exact"/>
              <w:ind w:left="959"/>
              <w:rPr>
                <w:sz w:val="42"/>
              </w:rPr>
            </w:pPr>
            <w:r>
              <w:rPr>
                <w:sz w:val="42"/>
              </w:rPr>
              <w:t>＞2</w:t>
            </w:r>
          </w:p>
        </w:tc>
        <w:tc>
          <w:tcPr>
            <w:tcW w:w="6128" w:type="dxa"/>
          </w:tcPr>
          <w:p>
            <w:pPr>
              <w:pStyle w:val="TableParagraph"/>
              <w:spacing w:before="141"/>
              <w:ind w:left="600"/>
              <w:rPr>
                <w:sz w:val="42"/>
              </w:rPr>
            </w:pPr>
            <w:r>
              <w:rPr>
                <w:sz w:val="42"/>
              </w:rPr>
              <w:t>70</w:t>
            </w:r>
          </w:p>
          <w:p>
            <w:pPr>
              <w:pStyle w:val="TableParagraph"/>
              <w:spacing w:before="286" w:line="515" w:lineRule="exact"/>
              <w:ind w:left="600"/>
              <w:rPr>
                <w:sz w:val="42"/>
              </w:rPr>
            </w:pPr>
            <w:r>
              <w:rPr>
                <w:sz w:val="42"/>
              </w:rPr>
              <w:t>100</w:t>
            </w:r>
          </w:p>
        </w:tc>
      </w:tr>
    </w:tbl>
    <w:p>
      <w:pPr>
        <w:pStyle w:val="BodyText"/>
        <w:spacing w:before="14"/>
        <w:rPr>
          <w:b/>
          <w:sz w:val="24"/>
        </w:rPr>
      </w:pPr>
    </w:p>
    <w:p>
      <w:pPr>
        <w:pStyle w:val="BodyText"/>
        <w:spacing w:before="3" w:line="340" w:lineRule="auto"/>
        <w:ind w:left="288" w:right="850"/>
      </w:pPr>
      <w:r>
        <w:drawing>
          <wp:anchor distT="0" distB="0" distL="0" distR="0" simplePos="0" relativeHeight="251662336" behindDoc="1" locked="0" layoutInCell="1" allowOverlap="1">
            <wp:simplePos x="0" y="0"/>
            <wp:positionH relativeFrom="page">
              <wp:posOffset>1231900</wp:posOffset>
            </wp:positionH>
            <wp:positionV relativeFrom="paragraph">
              <wp:posOffset>-5401286</wp:posOffset>
            </wp:positionV>
            <wp:extent cx="8867774" cy="5257323"/>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34" cstate="print"/>
                    <a:stretch>
                      <a:fillRect/>
                    </a:stretch>
                  </pic:blipFill>
                  <pic:spPr>
                    <a:xfrm>
                      <a:off x="0" y="0"/>
                      <a:ext cx="8867774" cy="5257323"/>
                    </a:xfrm>
                    <a:prstGeom prst="rect">
                      <a:avLst/>
                    </a:prstGeom>
                  </pic:spPr>
                </pic:pic>
              </a:graphicData>
            </a:graphic>
          </wp:anchor>
        </w:drawing>
      </w:r>
      <w:r>
        <w:t>遇到气温低的冬期施工时，池壁模板应在混凝土表面温度与周围气温温差较小时拆除，温差不宜超过 15℃，拆模后必须立即覆盖保温。</w:t>
      </w:r>
    </w:p>
    <w:p>
      <w:pPr>
        <w:pStyle w:val="Heading4"/>
      </w:pPr>
      <w:r>
        <w:t>（四</w:t>
      </w:r>
      <w:r>
        <w:rPr>
          <w:spacing w:val="-213"/>
        </w:rPr>
        <w:t>）</w:t>
      </w:r>
      <w:r>
        <w:t>、水池钢筋工程施工、及技术质量控制</w:t>
      </w:r>
    </w:p>
    <w:p>
      <w:pPr>
        <w:pStyle w:val="BodyText"/>
        <w:spacing w:before="268"/>
        <w:ind w:left="1123"/>
      </w:pPr>
      <w:r>
        <w:t>钢筋的绑扎接头应符合下列规定：</w:t>
      </w:r>
    </w:p>
    <w:p>
      <w:pPr>
        <w:pStyle w:val="BodyText"/>
        <w:spacing w:before="268" w:line="340" w:lineRule="auto"/>
        <w:ind w:left="288" w:right="510" w:firstLine="835"/>
      </w:pPr>
      <w:r>
        <w:t>1、搭接长度的末端与钢筋弯曲处的距离，不得小于钢筋直径的10 倍。接头不宜位于构件最大弯矩处；</w:t>
      </w:r>
    </w:p>
    <w:p>
      <w:pPr>
        <w:pStyle w:val="BodyText"/>
        <w:spacing w:before="4" w:line="340" w:lineRule="auto"/>
        <w:ind w:left="288" w:right="647" w:firstLine="835"/>
      </w:pPr>
      <w:r>
        <w:t>2、受拉区域内，I 级钢筋绑扎接头的末端应做弯钩；II、III 级钢筋可不做弯钩；</w:t>
      </w:r>
    </w:p>
    <w:p>
      <w:pPr>
        <w:pStyle w:val="BodyText"/>
        <w:spacing w:before="3" w:line="340" w:lineRule="auto"/>
        <w:ind w:left="288" w:right="680" w:firstLine="835"/>
      </w:pPr>
      <w:r>
        <w:t>3、直径等于和小于 12mm 的受压I 级钢筋的末端，以及轴心受压构件中任意直径的受力钢筋的末端，可不做弯钩，但搭接长度不应小于钢筋直径的 30 倍；</w:t>
      </w:r>
    </w:p>
    <w:p>
      <w:pPr>
        <w:pStyle w:val="BodyText"/>
        <w:spacing w:before="7"/>
        <w:ind w:left="1123"/>
      </w:pPr>
      <w:r>
        <w:t>4、钢筋搭接处，应在中心和两端用铁丝扎牢；</w:t>
      </w:r>
    </w:p>
    <w:p>
      <w:pPr>
        <w:pStyle w:val="BodyText"/>
        <w:spacing w:before="268" w:line="340" w:lineRule="auto"/>
        <w:ind w:left="288" w:right="6531" w:firstLine="835"/>
      </w:pPr>
      <w:r>
        <w:t>5、绑扎接头的搭接长度应符合规定。钢筋绑扎接头的最小搭接长度</w:t>
      </w:r>
    </w:p>
    <w:p>
      <w:pPr>
        <w:spacing w:after="0" w:line="340" w:lineRule="auto"/>
        <w:sectPr>
          <w:headerReference w:type="default" r:id="rId35"/>
          <w:footerReference w:type="default" r:id="rId36"/>
          <w:pgSz w:w="17860" w:h="25260"/>
          <w:pgMar w:top="1360" w:right="1400" w:bottom="2040" w:left="1840" w:header="1031" w:footer="1844"/>
          <w:pgNumType w:start="13"/>
          <w:cols w:space="708"/>
        </w:sectPr>
      </w:pPr>
    </w:p>
    <w:p>
      <w:pPr>
        <w:pStyle w:val="BodyText"/>
        <w:rPr>
          <w:sz w:val="20"/>
        </w:rPr>
      </w:pPr>
    </w:p>
    <w:p>
      <w:pPr>
        <w:pStyle w:val="BodyText"/>
        <w:rPr>
          <w:sz w:val="20"/>
        </w:rPr>
      </w:pPr>
    </w:p>
    <w:p>
      <w:pPr>
        <w:pStyle w:val="BodyText"/>
        <w:spacing w:before="9"/>
        <w:rPr>
          <w:sz w:val="16"/>
        </w:rPr>
      </w:pPr>
    </w:p>
    <w:tbl>
      <w:tblPr>
        <w:tblStyle w:val="TableNormal3"/>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99"/>
        <w:gridCol w:w="3156"/>
        <w:gridCol w:w="2734"/>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6"/>
          <w:jc w:val="left"/>
        </w:trPr>
        <w:tc>
          <w:tcPr>
            <w:tcW w:w="5299" w:type="dxa"/>
          </w:tcPr>
          <w:p>
            <w:pPr>
              <w:pStyle w:val="TableParagraph"/>
              <w:spacing w:line="536" w:lineRule="exact"/>
              <w:ind w:left="50"/>
              <w:rPr>
                <w:sz w:val="42"/>
              </w:rPr>
            </w:pPr>
            <w:r>
              <w:rPr>
                <w:sz w:val="42"/>
              </w:rPr>
              <w:t>钢筋级别</w:t>
            </w:r>
          </w:p>
        </w:tc>
        <w:tc>
          <w:tcPr>
            <w:tcW w:w="3156" w:type="dxa"/>
          </w:tcPr>
          <w:p>
            <w:pPr>
              <w:pStyle w:val="TableParagraph"/>
              <w:spacing w:line="536" w:lineRule="exact"/>
              <w:ind w:left="472"/>
              <w:rPr>
                <w:sz w:val="42"/>
              </w:rPr>
            </w:pPr>
            <w:r>
              <w:rPr>
                <w:sz w:val="42"/>
              </w:rPr>
              <w:t>受拉区</w:t>
            </w:r>
          </w:p>
        </w:tc>
        <w:tc>
          <w:tcPr>
            <w:tcW w:w="2734" w:type="dxa"/>
          </w:tcPr>
          <w:p>
            <w:pPr>
              <w:pStyle w:val="TableParagraph"/>
              <w:spacing w:line="536" w:lineRule="exact"/>
              <w:ind w:left="1420"/>
              <w:rPr>
                <w:sz w:val="42"/>
              </w:rPr>
            </w:pPr>
            <w:r>
              <w:rPr>
                <w:sz w:val="42"/>
              </w:rPr>
              <w:t>受压区</w:t>
            </w:r>
          </w:p>
        </w:tc>
      </w:tr>
      <w:tr>
        <w:tblPrEx>
          <w:tblW w:w="0" w:type="auto"/>
          <w:jc w:val="left"/>
          <w:tblInd w:w="245" w:type="dxa"/>
          <w:tblLayout w:type="fixed"/>
          <w:tblCellMar>
            <w:top w:w="0" w:type="dxa"/>
            <w:left w:w="0" w:type="dxa"/>
            <w:bottom w:w="0" w:type="dxa"/>
            <w:right w:w="0" w:type="dxa"/>
          </w:tblCellMar>
          <w:tblLook w:val="01E0"/>
        </w:tblPrEx>
        <w:trPr>
          <w:trHeight w:val="916"/>
          <w:jc w:val="left"/>
        </w:trPr>
        <w:tc>
          <w:tcPr>
            <w:tcW w:w="5299" w:type="dxa"/>
          </w:tcPr>
          <w:p>
            <w:pPr>
              <w:pStyle w:val="TableParagraph"/>
              <w:spacing w:before="141"/>
              <w:ind w:left="50"/>
              <w:rPr>
                <w:sz w:val="42"/>
              </w:rPr>
            </w:pPr>
            <w:r>
              <w:rPr>
                <w:sz w:val="42"/>
              </w:rPr>
              <w:t>I 级</w:t>
            </w:r>
          </w:p>
        </w:tc>
        <w:tc>
          <w:tcPr>
            <w:tcW w:w="3156" w:type="dxa"/>
          </w:tcPr>
          <w:p>
            <w:pPr>
              <w:pStyle w:val="TableParagraph"/>
              <w:spacing w:before="141"/>
              <w:ind w:left="472"/>
              <w:rPr>
                <w:sz w:val="42"/>
              </w:rPr>
            </w:pPr>
            <w:r>
              <w:rPr>
                <w:sz w:val="42"/>
              </w:rPr>
              <w:t>30d0</w:t>
            </w:r>
          </w:p>
        </w:tc>
        <w:tc>
          <w:tcPr>
            <w:tcW w:w="2734" w:type="dxa"/>
          </w:tcPr>
          <w:p>
            <w:pPr>
              <w:pStyle w:val="TableParagraph"/>
              <w:spacing w:before="141"/>
              <w:ind w:left="1420"/>
              <w:rPr>
                <w:sz w:val="42"/>
              </w:rPr>
            </w:pPr>
            <w:r>
              <w:rPr>
                <w:sz w:val="42"/>
              </w:rPr>
              <w:t>20d0</w:t>
            </w:r>
          </w:p>
        </w:tc>
      </w:tr>
      <w:tr>
        <w:tblPrEx>
          <w:tblW w:w="0" w:type="auto"/>
          <w:jc w:val="left"/>
          <w:tblInd w:w="245" w:type="dxa"/>
          <w:tblLayout w:type="fixed"/>
          <w:tblCellMar>
            <w:top w:w="0" w:type="dxa"/>
            <w:left w:w="0" w:type="dxa"/>
            <w:bottom w:w="0" w:type="dxa"/>
            <w:right w:w="0" w:type="dxa"/>
          </w:tblCellMar>
          <w:tblLook w:val="01E0"/>
        </w:tblPrEx>
        <w:trPr>
          <w:trHeight w:val="916"/>
          <w:jc w:val="left"/>
        </w:trPr>
        <w:tc>
          <w:tcPr>
            <w:tcW w:w="5299" w:type="dxa"/>
          </w:tcPr>
          <w:p>
            <w:pPr>
              <w:pStyle w:val="TableParagraph"/>
              <w:spacing w:before="143"/>
              <w:ind w:left="50"/>
              <w:rPr>
                <w:sz w:val="42"/>
              </w:rPr>
            </w:pPr>
            <w:r>
              <w:rPr>
                <w:sz w:val="42"/>
              </w:rPr>
              <w:t>II 级</w:t>
            </w:r>
          </w:p>
        </w:tc>
        <w:tc>
          <w:tcPr>
            <w:tcW w:w="3156" w:type="dxa"/>
          </w:tcPr>
          <w:p>
            <w:pPr>
              <w:pStyle w:val="TableParagraph"/>
              <w:spacing w:before="143"/>
              <w:ind w:left="472"/>
              <w:rPr>
                <w:sz w:val="42"/>
              </w:rPr>
            </w:pPr>
            <w:r>
              <w:rPr>
                <w:sz w:val="42"/>
              </w:rPr>
              <w:t>35d0</w:t>
            </w:r>
          </w:p>
        </w:tc>
        <w:tc>
          <w:tcPr>
            <w:tcW w:w="2734" w:type="dxa"/>
          </w:tcPr>
          <w:p>
            <w:pPr>
              <w:pStyle w:val="TableParagraph"/>
              <w:spacing w:before="143"/>
              <w:ind w:left="1420"/>
              <w:rPr>
                <w:sz w:val="42"/>
              </w:rPr>
            </w:pPr>
            <w:r>
              <w:rPr>
                <w:sz w:val="42"/>
              </w:rPr>
              <w:t>25d0</w:t>
            </w:r>
          </w:p>
        </w:tc>
      </w:tr>
      <w:tr>
        <w:tblPrEx>
          <w:tblW w:w="0" w:type="auto"/>
          <w:jc w:val="left"/>
          <w:tblInd w:w="245" w:type="dxa"/>
          <w:tblLayout w:type="fixed"/>
          <w:tblCellMar>
            <w:top w:w="0" w:type="dxa"/>
            <w:left w:w="0" w:type="dxa"/>
            <w:bottom w:w="0" w:type="dxa"/>
            <w:right w:w="0" w:type="dxa"/>
          </w:tblCellMar>
          <w:tblLook w:val="01E0"/>
        </w:tblPrEx>
        <w:trPr>
          <w:trHeight w:val="914"/>
          <w:jc w:val="left"/>
        </w:trPr>
        <w:tc>
          <w:tcPr>
            <w:tcW w:w="5299" w:type="dxa"/>
          </w:tcPr>
          <w:p>
            <w:pPr>
              <w:pStyle w:val="TableParagraph"/>
              <w:spacing w:before="141"/>
              <w:ind w:left="50"/>
              <w:rPr>
                <w:sz w:val="42"/>
              </w:rPr>
            </w:pPr>
            <w:r>
              <w:rPr>
                <w:sz w:val="42"/>
              </w:rPr>
              <w:t>III 级</w:t>
            </w:r>
          </w:p>
        </w:tc>
        <w:tc>
          <w:tcPr>
            <w:tcW w:w="3156" w:type="dxa"/>
          </w:tcPr>
          <w:p>
            <w:pPr>
              <w:pStyle w:val="TableParagraph"/>
              <w:spacing w:before="141"/>
              <w:ind w:left="472"/>
              <w:rPr>
                <w:sz w:val="42"/>
              </w:rPr>
            </w:pPr>
            <w:r>
              <w:rPr>
                <w:sz w:val="42"/>
              </w:rPr>
              <w:t>40d0</w:t>
            </w:r>
          </w:p>
        </w:tc>
        <w:tc>
          <w:tcPr>
            <w:tcW w:w="2734" w:type="dxa"/>
          </w:tcPr>
          <w:p>
            <w:pPr>
              <w:pStyle w:val="TableParagraph"/>
              <w:spacing w:before="141"/>
              <w:ind w:left="1420"/>
              <w:rPr>
                <w:sz w:val="42"/>
              </w:rPr>
            </w:pPr>
            <w:r>
              <w:rPr>
                <w:sz w:val="42"/>
              </w:rPr>
              <w:t>30d0</w:t>
            </w:r>
          </w:p>
        </w:tc>
      </w:tr>
      <w:tr>
        <w:tblPrEx>
          <w:tblW w:w="0" w:type="auto"/>
          <w:jc w:val="left"/>
          <w:tblInd w:w="245" w:type="dxa"/>
          <w:tblLayout w:type="fixed"/>
          <w:tblCellMar>
            <w:top w:w="0" w:type="dxa"/>
            <w:left w:w="0" w:type="dxa"/>
            <w:bottom w:w="0" w:type="dxa"/>
            <w:right w:w="0" w:type="dxa"/>
          </w:tblCellMar>
          <w:tblLook w:val="01E0"/>
        </w:tblPrEx>
        <w:trPr>
          <w:trHeight w:val="914"/>
          <w:jc w:val="left"/>
        </w:trPr>
        <w:tc>
          <w:tcPr>
            <w:tcW w:w="5299" w:type="dxa"/>
          </w:tcPr>
          <w:p>
            <w:pPr>
              <w:pStyle w:val="TableParagraph"/>
              <w:spacing w:before="141"/>
              <w:ind w:left="50"/>
              <w:rPr>
                <w:sz w:val="42"/>
              </w:rPr>
            </w:pPr>
            <w:r>
              <w:rPr>
                <w:sz w:val="42"/>
              </w:rPr>
              <w:t>低碳冷拔钢丝（mm）</w:t>
            </w:r>
          </w:p>
        </w:tc>
        <w:tc>
          <w:tcPr>
            <w:tcW w:w="3156" w:type="dxa"/>
          </w:tcPr>
          <w:p>
            <w:pPr>
              <w:pStyle w:val="TableParagraph"/>
              <w:spacing w:before="141"/>
              <w:ind w:left="472"/>
              <w:rPr>
                <w:sz w:val="42"/>
              </w:rPr>
            </w:pPr>
            <w:r>
              <w:rPr>
                <w:sz w:val="42"/>
              </w:rPr>
              <w:t>250</w:t>
            </w:r>
          </w:p>
        </w:tc>
        <w:tc>
          <w:tcPr>
            <w:tcW w:w="2734" w:type="dxa"/>
          </w:tcPr>
          <w:p>
            <w:pPr>
              <w:pStyle w:val="TableParagraph"/>
              <w:spacing w:before="141"/>
              <w:ind w:left="1420"/>
              <w:rPr>
                <w:sz w:val="42"/>
              </w:rPr>
            </w:pPr>
            <w:r>
              <w:rPr>
                <w:sz w:val="42"/>
              </w:rPr>
              <w:t>200</w:t>
            </w:r>
          </w:p>
        </w:tc>
      </w:tr>
      <w:tr>
        <w:tblPrEx>
          <w:tblW w:w="0" w:type="auto"/>
          <w:jc w:val="left"/>
          <w:tblInd w:w="245" w:type="dxa"/>
          <w:tblLayout w:type="fixed"/>
          <w:tblCellMar>
            <w:top w:w="0" w:type="dxa"/>
            <w:left w:w="0" w:type="dxa"/>
            <w:bottom w:w="0" w:type="dxa"/>
            <w:right w:w="0" w:type="dxa"/>
          </w:tblCellMar>
          <w:tblLook w:val="01E0"/>
        </w:tblPrEx>
        <w:trPr>
          <w:trHeight w:val="676"/>
          <w:jc w:val="left"/>
        </w:trPr>
        <w:tc>
          <w:tcPr>
            <w:tcW w:w="5299" w:type="dxa"/>
          </w:tcPr>
          <w:p>
            <w:pPr>
              <w:pStyle w:val="TableParagraph"/>
              <w:tabs>
                <w:tab w:val="left" w:pos="1730"/>
              </w:tabs>
              <w:spacing w:before="141" w:line="515" w:lineRule="exact"/>
              <w:ind w:left="50"/>
              <w:rPr>
                <w:sz w:val="42"/>
              </w:rPr>
            </w:pPr>
            <w:r>
              <w:rPr>
                <w:sz w:val="42"/>
              </w:rPr>
              <w:t>注：①</w:t>
              <w:tab/>
              <w:t>d0</w:t>
            </w:r>
            <w:r>
              <w:rPr>
                <w:spacing w:val="-9"/>
                <w:sz w:val="42"/>
              </w:rPr>
              <w:t xml:space="preserve"> </w:t>
            </w:r>
            <w:r>
              <w:rPr>
                <w:sz w:val="42"/>
              </w:rPr>
              <w:t>为钢筋直径。</w:t>
            </w:r>
          </w:p>
        </w:tc>
        <w:tc>
          <w:tcPr>
            <w:tcW w:w="3156" w:type="dxa"/>
          </w:tcPr>
          <w:p>
            <w:pPr>
              <w:pStyle w:val="TableParagraph"/>
              <w:rPr>
                <w:rFonts w:ascii="Times New Roman"/>
                <w:sz w:val="40"/>
              </w:rPr>
            </w:pPr>
          </w:p>
        </w:tc>
        <w:tc>
          <w:tcPr>
            <w:tcW w:w="2734" w:type="dxa"/>
          </w:tcPr>
          <w:p>
            <w:pPr>
              <w:pStyle w:val="TableParagraph"/>
              <w:rPr>
                <w:rFonts w:ascii="Times New Roman"/>
                <w:sz w:val="40"/>
              </w:rPr>
            </w:pPr>
          </w:p>
        </w:tc>
      </w:tr>
    </w:tbl>
    <w:p>
      <w:pPr>
        <w:pStyle w:val="BodyText"/>
        <w:rPr>
          <w:sz w:val="24"/>
        </w:rPr>
      </w:pPr>
    </w:p>
    <w:p>
      <w:pPr>
        <w:pStyle w:val="BodyText"/>
        <w:spacing w:before="4" w:line="340" w:lineRule="auto"/>
        <w:ind w:left="288" w:right="861" w:firstLine="1256"/>
        <w:jc w:val="both"/>
      </w:pPr>
      <w:r>
        <w:drawing>
          <wp:anchor distT="0" distB="0" distL="0" distR="0" simplePos="0" relativeHeight="251663360" behindDoc="1" locked="0" layoutInCell="1" allowOverlap="1">
            <wp:simplePos x="0" y="0"/>
            <wp:positionH relativeFrom="page">
              <wp:posOffset>1231900</wp:posOffset>
            </wp:positionH>
            <wp:positionV relativeFrom="paragraph">
              <wp:posOffset>-3647289</wp:posOffset>
            </wp:positionV>
            <wp:extent cx="8867774" cy="2939033"/>
            <wp:effectExtent l="0" t="0" r="0" b="0"/>
            <wp:wrapNone/>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8.png"/>
                    <pic:cNvPicPr/>
                  </pic:nvPicPr>
                  <pic:blipFill>
                    <a:blip xmlns:r="http://schemas.openxmlformats.org/officeDocument/2006/relationships" r:embed="rId37" cstate="print"/>
                    <a:stretch>
                      <a:fillRect/>
                    </a:stretch>
                  </pic:blipFill>
                  <pic:spPr>
                    <a:xfrm>
                      <a:off x="0" y="0"/>
                      <a:ext cx="8867774" cy="2939033"/>
                    </a:xfrm>
                    <a:prstGeom prst="rect">
                      <a:avLst/>
                    </a:prstGeom>
                  </pic:spPr>
                </pic:pic>
              </a:graphicData>
            </a:graphic>
          </wp:anchor>
        </w:drawing>
      </w:r>
      <w:r>
        <w:t>② 钢筋绑扎接头的搭接长度，除应符合本表要求外，在受拉区不得小于 250mm，在受压区不得小于 200mm。</w:t>
      </w:r>
    </w:p>
    <w:p>
      <w:pPr>
        <w:pStyle w:val="BodyText"/>
        <w:spacing w:before="4" w:line="340" w:lineRule="auto"/>
        <w:ind w:left="288" w:right="674" w:firstLine="1256"/>
        <w:jc w:val="both"/>
      </w:pPr>
      <w:r>
        <w:rPr>
          <w:spacing w:val="-1"/>
        </w:rPr>
        <w:t xml:space="preserve">③当混凝土设计强度大于 </w:t>
      </w:r>
      <w:r>
        <w:t>15MPa</w:t>
      </w:r>
      <w:r>
        <w:rPr>
          <w:spacing w:val="-2"/>
        </w:rPr>
        <w:t xml:space="preserve"> 时，其最小搭接长度应表的规定执行；当混凝土设计强度为 </w:t>
      </w:r>
      <w:r>
        <w:t>15MPa</w:t>
      </w:r>
      <w:r>
        <w:rPr>
          <w:spacing w:val="-1"/>
        </w:rPr>
        <w:t xml:space="preserve"> 时，除低碳冷拔钢丝外，最小搭接长度应</w:t>
      </w:r>
      <w:r>
        <w:rPr>
          <w:spacing w:val="-3"/>
        </w:rPr>
        <w:t xml:space="preserve">按表中数值增加 </w:t>
      </w:r>
      <w:r>
        <w:t>5d。</w:t>
      </w:r>
    </w:p>
    <w:p>
      <w:pPr>
        <w:pStyle w:val="BodyText"/>
        <w:spacing w:before="5" w:line="340" w:lineRule="auto"/>
        <w:ind w:left="288" w:right="638" w:firstLine="835"/>
        <w:jc w:val="both"/>
      </w:pPr>
      <w:r>
        <w:rPr>
          <w:spacing w:val="-5"/>
        </w:rPr>
        <w:t xml:space="preserve">受力钢筋的绑扎接头位置应相互错开。在受力钢筋直径 </w:t>
      </w:r>
      <w:r>
        <w:t>30 倍且不小于500mm</w:t>
      </w:r>
      <w:r>
        <w:rPr>
          <w:spacing w:val="-1"/>
        </w:rPr>
        <w:t xml:space="preserve"> 的区段范围内，绑扎接头的受力钢筋截面面积占受力钢筋总截面面</w:t>
      </w:r>
      <w:r>
        <w:t>积的百分率，应符合下列规定：</w:t>
      </w:r>
    </w:p>
    <w:p>
      <w:pPr>
        <w:pStyle w:val="BodyText"/>
        <w:spacing w:before="7"/>
        <w:ind w:left="1123"/>
      </w:pPr>
      <w:r>
        <w:t>1</w:t>
      </w:r>
      <w:r>
        <w:rPr>
          <w:spacing w:val="-1"/>
        </w:rPr>
        <w:t xml:space="preserve">、受压区不得超过 </w:t>
      </w:r>
      <w:r>
        <w:t>50％；</w:t>
      </w:r>
    </w:p>
    <w:p>
      <w:pPr>
        <w:pStyle w:val="BodyText"/>
        <w:spacing w:before="267"/>
        <w:ind w:left="1123"/>
      </w:pPr>
      <w:r>
        <w:t>2、受拉区不得超过 25％；但池壁底部施工缝处的预埋竖向钢筋可按</w:t>
      </w:r>
    </w:p>
    <w:p>
      <w:pPr>
        <w:pStyle w:val="BodyText"/>
        <w:spacing w:before="268"/>
        <w:ind w:left="288"/>
      </w:pPr>
      <w:r>
        <w:t>50％控制，并应按本规范规定的受拉区钢筋搭接长度增加20％。</w:t>
      </w:r>
    </w:p>
    <w:p>
      <w:pPr>
        <w:pStyle w:val="BodyText"/>
        <w:spacing w:before="267" w:line="340" w:lineRule="auto"/>
        <w:ind w:left="288" w:right="859" w:firstLine="835"/>
      </w:pPr>
      <w:r>
        <w:t>当底板钢筋采取焊接排架的方法固定时，排架的间距应根据钢筋的刚度适当选择。</w:t>
      </w:r>
    </w:p>
    <w:p>
      <w:pPr>
        <w:pStyle w:val="BodyText"/>
        <w:spacing w:before="5" w:line="340" w:lineRule="auto"/>
        <w:ind w:left="288" w:right="859" w:firstLine="835"/>
      </w:pPr>
      <w:r>
        <w:t>预埋件、预埋螺栓及插筋等，其埋入部分不得超过混凝土结构厚度的3/4。</w:t>
      </w:r>
    </w:p>
    <w:p>
      <w:pPr>
        <w:pStyle w:val="BodyText"/>
        <w:spacing w:before="4" w:line="340" w:lineRule="auto"/>
        <w:ind w:left="288" w:right="7177" w:firstLine="835"/>
      </w:pPr>
      <w:r>
        <w:t>钢筋位置的允许偏差应符合规定。钢筋位置的允许偏差</w:t>
      </w:r>
    </w:p>
    <w:p>
      <w:pPr>
        <w:spacing w:after="0" w:line="340" w:lineRule="auto"/>
        <w:sectPr>
          <w:headerReference w:type="default" r:id="rId38"/>
          <w:footerReference w:type="default" r:id="rId39"/>
          <w:pgSz w:w="17860" w:h="25260"/>
          <w:pgMar w:top="1360" w:right="1400" w:bottom="2040" w:left="1840" w:header="1031" w:footer="1844"/>
          <w:pgNumType w:start="14"/>
          <w:cols w:space="708"/>
        </w:sectPr>
      </w:pPr>
    </w:p>
    <w:p>
      <w:pPr>
        <w:pStyle w:val="BodyText"/>
        <w:rPr>
          <w:sz w:val="20"/>
        </w:rPr>
      </w:pPr>
    </w:p>
    <w:p>
      <w:pPr>
        <w:pStyle w:val="BodyText"/>
        <w:rPr>
          <w:sz w:val="20"/>
        </w:rPr>
      </w:pPr>
    </w:p>
    <w:p>
      <w:pPr>
        <w:pStyle w:val="BodyText"/>
        <w:spacing w:before="9"/>
        <w:rPr>
          <w:sz w:val="16"/>
        </w:rPr>
      </w:pPr>
    </w:p>
    <w:tbl>
      <w:tblPr>
        <w:tblStyle w:val="TableNormal4"/>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0"/>
        <w:gridCol w:w="4644"/>
        <w:gridCol w:w="3348"/>
        <w:gridCol w:w="3867"/>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92"/>
          <w:jc w:val="left"/>
        </w:trPr>
        <w:tc>
          <w:tcPr>
            <w:tcW w:w="1090" w:type="dxa"/>
          </w:tcPr>
          <w:p>
            <w:pPr>
              <w:pStyle w:val="TableParagraph"/>
              <w:spacing w:line="536" w:lineRule="exact"/>
              <w:ind w:left="50"/>
              <w:rPr>
                <w:sz w:val="42"/>
              </w:rPr>
            </w:pPr>
            <w:r>
              <w:rPr>
                <w:sz w:val="42"/>
              </w:rPr>
              <w:t>项次</w:t>
            </w:r>
          </w:p>
          <w:p>
            <w:pPr>
              <w:pStyle w:val="TableParagraph"/>
              <w:spacing w:before="282"/>
              <w:ind w:left="50"/>
              <w:rPr>
                <w:sz w:val="42"/>
              </w:rPr>
            </w:pPr>
            <w:r>
              <w:rPr>
                <w:w w:val="100"/>
                <w:sz w:val="42"/>
              </w:rPr>
              <w:t>1</w:t>
            </w:r>
          </w:p>
        </w:tc>
        <w:tc>
          <w:tcPr>
            <w:tcW w:w="4644" w:type="dxa"/>
          </w:tcPr>
          <w:p>
            <w:pPr>
              <w:pStyle w:val="TableParagraph"/>
              <w:spacing w:line="536" w:lineRule="exact"/>
              <w:ind w:left="198"/>
              <w:rPr>
                <w:sz w:val="42"/>
              </w:rPr>
            </w:pPr>
            <w:r>
              <w:rPr>
                <w:sz w:val="42"/>
              </w:rPr>
              <w:t>项目</w:t>
            </w:r>
          </w:p>
          <w:p>
            <w:pPr>
              <w:pStyle w:val="TableParagraph"/>
              <w:spacing w:before="282"/>
              <w:ind w:left="198"/>
              <w:rPr>
                <w:sz w:val="42"/>
              </w:rPr>
            </w:pPr>
            <w:r>
              <w:rPr>
                <w:sz w:val="42"/>
              </w:rPr>
              <w:t>受力钢筋的间距</w:t>
            </w:r>
          </w:p>
        </w:tc>
        <w:tc>
          <w:tcPr>
            <w:tcW w:w="3348" w:type="dxa"/>
          </w:tcPr>
          <w:p>
            <w:pPr>
              <w:pStyle w:val="TableParagraph"/>
              <w:rPr>
                <w:rFonts w:ascii="Times New Roman"/>
                <w:sz w:val="40"/>
              </w:rPr>
            </w:pPr>
          </w:p>
        </w:tc>
        <w:tc>
          <w:tcPr>
            <w:tcW w:w="3867" w:type="dxa"/>
          </w:tcPr>
          <w:p>
            <w:pPr>
              <w:pStyle w:val="TableParagraph"/>
              <w:spacing w:line="536" w:lineRule="exact"/>
              <w:ind w:left="588"/>
              <w:rPr>
                <w:sz w:val="42"/>
              </w:rPr>
            </w:pPr>
            <w:r>
              <w:rPr>
                <w:sz w:val="42"/>
              </w:rPr>
              <w:t>允许偏差（mm）</w:t>
            </w:r>
          </w:p>
          <w:p>
            <w:pPr>
              <w:pStyle w:val="TableParagraph"/>
              <w:spacing w:before="282"/>
              <w:ind w:left="588"/>
              <w:rPr>
                <w:sz w:val="42"/>
              </w:rPr>
            </w:pPr>
            <w:r>
              <w:rPr>
                <w:sz w:val="42"/>
              </w:rPr>
              <w:t>±10</w:t>
            </w:r>
          </w:p>
        </w:tc>
      </w:tr>
      <w:tr>
        <w:tblPrEx>
          <w:tblW w:w="0" w:type="auto"/>
          <w:jc w:val="left"/>
          <w:tblInd w:w="245" w:type="dxa"/>
          <w:tblLayout w:type="fixed"/>
          <w:tblCellMar>
            <w:top w:w="0" w:type="dxa"/>
            <w:left w:w="0" w:type="dxa"/>
            <w:bottom w:w="0" w:type="dxa"/>
            <w:right w:w="0" w:type="dxa"/>
          </w:tblCellMar>
          <w:tblLook w:val="01E0"/>
        </w:tblPrEx>
        <w:trPr>
          <w:trHeight w:val="916"/>
          <w:jc w:val="left"/>
        </w:trPr>
        <w:tc>
          <w:tcPr>
            <w:tcW w:w="1090" w:type="dxa"/>
          </w:tcPr>
          <w:p>
            <w:pPr>
              <w:pStyle w:val="TableParagraph"/>
              <w:spacing w:before="143"/>
              <w:ind w:left="50"/>
              <w:rPr>
                <w:sz w:val="42"/>
              </w:rPr>
            </w:pPr>
            <w:r>
              <w:rPr>
                <w:w w:val="100"/>
                <w:sz w:val="42"/>
              </w:rPr>
              <w:t>2</w:t>
            </w:r>
          </w:p>
        </w:tc>
        <w:tc>
          <w:tcPr>
            <w:tcW w:w="4644" w:type="dxa"/>
          </w:tcPr>
          <w:p>
            <w:pPr>
              <w:pStyle w:val="TableParagraph"/>
              <w:spacing w:before="143"/>
              <w:ind w:left="198"/>
              <w:rPr>
                <w:sz w:val="42"/>
              </w:rPr>
            </w:pPr>
            <w:r>
              <w:rPr>
                <w:sz w:val="42"/>
              </w:rPr>
              <w:t>受力钢筋的排距</w:t>
            </w:r>
          </w:p>
        </w:tc>
        <w:tc>
          <w:tcPr>
            <w:tcW w:w="3348" w:type="dxa"/>
          </w:tcPr>
          <w:p>
            <w:pPr>
              <w:pStyle w:val="TableParagraph"/>
              <w:rPr>
                <w:rFonts w:ascii="Times New Roman"/>
                <w:sz w:val="40"/>
              </w:rPr>
            </w:pPr>
          </w:p>
        </w:tc>
        <w:tc>
          <w:tcPr>
            <w:tcW w:w="3867" w:type="dxa"/>
          </w:tcPr>
          <w:p>
            <w:pPr>
              <w:pStyle w:val="TableParagraph"/>
              <w:spacing w:before="143"/>
              <w:ind w:left="588"/>
              <w:rPr>
                <w:sz w:val="42"/>
              </w:rPr>
            </w:pPr>
            <w:r>
              <w:rPr>
                <w:sz w:val="42"/>
              </w:rPr>
              <w:t>±5</w:t>
            </w:r>
          </w:p>
        </w:tc>
      </w:tr>
      <w:tr>
        <w:tblPrEx>
          <w:tblW w:w="0" w:type="auto"/>
          <w:jc w:val="left"/>
          <w:tblInd w:w="245" w:type="dxa"/>
          <w:tblLayout w:type="fixed"/>
          <w:tblCellMar>
            <w:top w:w="0" w:type="dxa"/>
            <w:left w:w="0" w:type="dxa"/>
            <w:bottom w:w="0" w:type="dxa"/>
            <w:right w:w="0" w:type="dxa"/>
          </w:tblCellMar>
          <w:tblLook w:val="01E0"/>
        </w:tblPrEx>
        <w:trPr>
          <w:trHeight w:val="914"/>
          <w:jc w:val="left"/>
        </w:trPr>
        <w:tc>
          <w:tcPr>
            <w:tcW w:w="1090" w:type="dxa"/>
          </w:tcPr>
          <w:p>
            <w:pPr>
              <w:pStyle w:val="TableParagraph"/>
              <w:spacing w:before="141"/>
              <w:ind w:left="50"/>
              <w:rPr>
                <w:sz w:val="42"/>
              </w:rPr>
            </w:pPr>
            <w:r>
              <w:rPr>
                <w:w w:val="100"/>
                <w:sz w:val="42"/>
              </w:rPr>
              <w:t>3</w:t>
            </w:r>
          </w:p>
        </w:tc>
        <w:tc>
          <w:tcPr>
            <w:tcW w:w="4644" w:type="dxa"/>
          </w:tcPr>
          <w:p>
            <w:pPr>
              <w:pStyle w:val="TableParagraph"/>
              <w:spacing w:before="141"/>
              <w:ind w:left="198"/>
              <w:rPr>
                <w:sz w:val="42"/>
              </w:rPr>
            </w:pPr>
            <w:r>
              <w:rPr>
                <w:sz w:val="42"/>
              </w:rPr>
              <w:t>钢筋弯起点位置</w:t>
            </w:r>
          </w:p>
        </w:tc>
        <w:tc>
          <w:tcPr>
            <w:tcW w:w="3348" w:type="dxa"/>
          </w:tcPr>
          <w:p>
            <w:pPr>
              <w:pStyle w:val="TableParagraph"/>
              <w:rPr>
                <w:rFonts w:ascii="Times New Roman"/>
                <w:sz w:val="40"/>
              </w:rPr>
            </w:pPr>
          </w:p>
        </w:tc>
        <w:tc>
          <w:tcPr>
            <w:tcW w:w="3867" w:type="dxa"/>
          </w:tcPr>
          <w:p>
            <w:pPr>
              <w:pStyle w:val="TableParagraph"/>
              <w:spacing w:before="141"/>
              <w:ind w:left="588"/>
              <w:rPr>
                <w:sz w:val="42"/>
              </w:rPr>
            </w:pPr>
            <w:r>
              <w:rPr>
                <w:sz w:val="42"/>
              </w:rPr>
              <w:t>20</w:t>
            </w:r>
          </w:p>
        </w:tc>
      </w:tr>
      <w:tr>
        <w:tblPrEx>
          <w:tblW w:w="0" w:type="auto"/>
          <w:jc w:val="left"/>
          <w:tblInd w:w="245" w:type="dxa"/>
          <w:tblLayout w:type="fixed"/>
          <w:tblCellMar>
            <w:top w:w="0" w:type="dxa"/>
            <w:left w:w="0" w:type="dxa"/>
            <w:bottom w:w="0" w:type="dxa"/>
            <w:right w:w="0" w:type="dxa"/>
          </w:tblCellMar>
          <w:tblLook w:val="01E0"/>
        </w:tblPrEx>
        <w:trPr>
          <w:trHeight w:val="1829"/>
          <w:jc w:val="left"/>
        </w:trPr>
        <w:tc>
          <w:tcPr>
            <w:tcW w:w="1090" w:type="dxa"/>
          </w:tcPr>
          <w:p>
            <w:pPr>
              <w:pStyle w:val="TableParagraph"/>
              <w:spacing w:before="11"/>
              <w:rPr>
                <w:sz w:val="39"/>
              </w:rPr>
            </w:pPr>
          </w:p>
          <w:p>
            <w:pPr>
              <w:pStyle w:val="TableParagraph"/>
              <w:ind w:left="50"/>
              <w:rPr>
                <w:sz w:val="42"/>
              </w:rPr>
            </w:pPr>
            <w:r>
              <w:rPr>
                <w:w w:val="100"/>
                <w:sz w:val="42"/>
              </w:rPr>
              <w:t>4</w:t>
            </w:r>
          </w:p>
        </w:tc>
        <w:tc>
          <w:tcPr>
            <w:tcW w:w="4644" w:type="dxa"/>
          </w:tcPr>
          <w:p>
            <w:pPr>
              <w:pStyle w:val="TableParagraph"/>
              <w:spacing w:before="11"/>
              <w:rPr>
                <w:sz w:val="39"/>
              </w:rPr>
            </w:pPr>
          </w:p>
          <w:p>
            <w:pPr>
              <w:pStyle w:val="TableParagraph"/>
              <w:ind w:left="198"/>
              <w:rPr>
                <w:sz w:val="42"/>
              </w:rPr>
            </w:pPr>
            <w:r>
              <w:rPr>
                <w:sz w:val="42"/>
              </w:rPr>
              <w:t>箍筋、横向钢筋间距</w:t>
            </w:r>
          </w:p>
        </w:tc>
        <w:tc>
          <w:tcPr>
            <w:tcW w:w="3348" w:type="dxa"/>
          </w:tcPr>
          <w:p>
            <w:pPr>
              <w:pStyle w:val="TableParagraph"/>
              <w:spacing w:before="141"/>
              <w:ind w:left="656"/>
              <w:rPr>
                <w:sz w:val="42"/>
              </w:rPr>
            </w:pPr>
            <w:r>
              <w:rPr>
                <w:sz w:val="42"/>
              </w:rPr>
              <w:t>绑扎骨架</w:t>
            </w:r>
          </w:p>
          <w:p>
            <w:pPr>
              <w:pStyle w:val="TableParagraph"/>
              <w:spacing w:before="282"/>
              <w:ind w:left="656"/>
              <w:rPr>
                <w:sz w:val="42"/>
              </w:rPr>
            </w:pPr>
            <w:r>
              <w:rPr>
                <w:sz w:val="42"/>
              </w:rPr>
              <w:t>焊接骨架</w:t>
            </w:r>
          </w:p>
        </w:tc>
        <w:tc>
          <w:tcPr>
            <w:tcW w:w="3867" w:type="dxa"/>
          </w:tcPr>
          <w:p>
            <w:pPr>
              <w:pStyle w:val="TableParagraph"/>
              <w:spacing w:before="141"/>
              <w:ind w:left="588"/>
              <w:rPr>
                <w:sz w:val="42"/>
              </w:rPr>
            </w:pPr>
            <w:r>
              <w:rPr>
                <w:sz w:val="42"/>
              </w:rPr>
              <w:t>±20</w:t>
            </w:r>
          </w:p>
          <w:p>
            <w:pPr>
              <w:pStyle w:val="TableParagraph"/>
              <w:spacing w:before="282"/>
              <w:ind w:left="588"/>
              <w:rPr>
                <w:sz w:val="42"/>
              </w:rPr>
            </w:pPr>
            <w:r>
              <w:rPr>
                <w:sz w:val="42"/>
              </w:rPr>
              <w:t>±10</w:t>
            </w:r>
          </w:p>
        </w:tc>
      </w:tr>
      <w:tr>
        <w:tblPrEx>
          <w:tblW w:w="0" w:type="auto"/>
          <w:jc w:val="left"/>
          <w:tblInd w:w="245" w:type="dxa"/>
          <w:tblLayout w:type="fixed"/>
          <w:tblCellMar>
            <w:top w:w="0" w:type="dxa"/>
            <w:left w:w="0" w:type="dxa"/>
            <w:bottom w:w="0" w:type="dxa"/>
            <w:right w:w="0" w:type="dxa"/>
          </w:tblCellMar>
          <w:tblLook w:val="01E0"/>
        </w:tblPrEx>
        <w:trPr>
          <w:trHeight w:val="1831"/>
          <w:jc w:val="left"/>
        </w:trPr>
        <w:tc>
          <w:tcPr>
            <w:tcW w:w="1090" w:type="dxa"/>
          </w:tcPr>
          <w:p>
            <w:pPr>
              <w:pStyle w:val="TableParagraph"/>
              <w:spacing w:before="11"/>
              <w:rPr>
                <w:sz w:val="39"/>
              </w:rPr>
            </w:pPr>
          </w:p>
          <w:p>
            <w:pPr>
              <w:pStyle w:val="TableParagraph"/>
              <w:ind w:left="50"/>
              <w:rPr>
                <w:sz w:val="42"/>
              </w:rPr>
            </w:pPr>
            <w:r>
              <w:rPr>
                <w:w w:val="100"/>
                <w:sz w:val="42"/>
              </w:rPr>
              <w:t>5</w:t>
            </w:r>
          </w:p>
        </w:tc>
        <w:tc>
          <w:tcPr>
            <w:tcW w:w="4644" w:type="dxa"/>
          </w:tcPr>
          <w:p>
            <w:pPr>
              <w:pStyle w:val="TableParagraph"/>
              <w:spacing w:before="11"/>
              <w:rPr>
                <w:sz w:val="39"/>
              </w:rPr>
            </w:pPr>
          </w:p>
          <w:p>
            <w:pPr>
              <w:pStyle w:val="TableParagraph"/>
              <w:ind w:left="198"/>
              <w:rPr>
                <w:sz w:val="42"/>
              </w:rPr>
            </w:pPr>
            <w:r>
              <w:rPr>
                <w:sz w:val="42"/>
              </w:rPr>
              <w:t>焊接预埋件</w:t>
            </w:r>
          </w:p>
        </w:tc>
        <w:tc>
          <w:tcPr>
            <w:tcW w:w="3348" w:type="dxa"/>
          </w:tcPr>
          <w:p>
            <w:pPr>
              <w:pStyle w:val="TableParagraph"/>
              <w:spacing w:before="142"/>
              <w:ind w:left="656"/>
              <w:rPr>
                <w:sz w:val="42"/>
              </w:rPr>
            </w:pPr>
            <w:r>
              <w:rPr>
                <w:sz w:val="42"/>
              </w:rPr>
              <w:t>中心线位置</w:t>
            </w:r>
          </w:p>
          <w:p>
            <w:pPr>
              <w:pStyle w:val="TableParagraph"/>
              <w:spacing w:before="281"/>
              <w:ind w:left="656"/>
              <w:rPr>
                <w:sz w:val="42"/>
              </w:rPr>
            </w:pPr>
            <w:r>
              <w:rPr>
                <w:sz w:val="42"/>
              </w:rPr>
              <w:t>水平高差</w:t>
            </w:r>
          </w:p>
        </w:tc>
        <w:tc>
          <w:tcPr>
            <w:tcW w:w="3867" w:type="dxa"/>
          </w:tcPr>
          <w:p>
            <w:pPr>
              <w:pStyle w:val="TableParagraph"/>
              <w:spacing w:before="142"/>
              <w:ind w:left="588"/>
              <w:rPr>
                <w:sz w:val="42"/>
              </w:rPr>
            </w:pPr>
            <w:r>
              <w:rPr>
                <w:w w:val="100"/>
                <w:sz w:val="42"/>
              </w:rPr>
              <w:t>3</w:t>
            </w:r>
          </w:p>
          <w:p>
            <w:pPr>
              <w:pStyle w:val="TableParagraph"/>
              <w:spacing w:before="281"/>
              <w:ind w:left="588"/>
              <w:rPr>
                <w:sz w:val="42"/>
              </w:rPr>
            </w:pPr>
            <w:r>
              <w:rPr>
                <w:sz w:val="42"/>
              </w:rPr>
              <w:t>＋3</w:t>
            </w:r>
          </w:p>
        </w:tc>
      </w:tr>
      <w:tr>
        <w:tblPrEx>
          <w:tblW w:w="0" w:type="auto"/>
          <w:jc w:val="left"/>
          <w:tblInd w:w="245" w:type="dxa"/>
          <w:tblLayout w:type="fixed"/>
          <w:tblCellMar>
            <w:top w:w="0" w:type="dxa"/>
            <w:left w:w="0" w:type="dxa"/>
            <w:bottom w:w="0" w:type="dxa"/>
            <w:right w:w="0" w:type="dxa"/>
          </w:tblCellMar>
          <w:tblLook w:val="01E0"/>
        </w:tblPrEx>
        <w:trPr>
          <w:trHeight w:val="916"/>
          <w:jc w:val="left"/>
        </w:trPr>
        <w:tc>
          <w:tcPr>
            <w:tcW w:w="1090" w:type="dxa"/>
          </w:tcPr>
          <w:p>
            <w:pPr>
              <w:pStyle w:val="TableParagraph"/>
              <w:rPr>
                <w:rFonts w:ascii="Times New Roman"/>
                <w:sz w:val="40"/>
              </w:rPr>
            </w:pPr>
          </w:p>
        </w:tc>
        <w:tc>
          <w:tcPr>
            <w:tcW w:w="4644" w:type="dxa"/>
          </w:tcPr>
          <w:p>
            <w:pPr>
              <w:pStyle w:val="TableParagraph"/>
              <w:rPr>
                <w:rFonts w:ascii="Times New Roman"/>
                <w:sz w:val="40"/>
              </w:rPr>
            </w:pPr>
          </w:p>
        </w:tc>
        <w:tc>
          <w:tcPr>
            <w:tcW w:w="3348" w:type="dxa"/>
          </w:tcPr>
          <w:p>
            <w:pPr>
              <w:pStyle w:val="TableParagraph"/>
              <w:spacing w:before="143"/>
              <w:ind w:left="656"/>
              <w:rPr>
                <w:sz w:val="42"/>
              </w:rPr>
            </w:pPr>
            <w:r>
              <w:rPr>
                <w:sz w:val="42"/>
              </w:rPr>
              <w:t>基础</w:t>
            </w:r>
          </w:p>
        </w:tc>
        <w:tc>
          <w:tcPr>
            <w:tcW w:w="3867" w:type="dxa"/>
          </w:tcPr>
          <w:p>
            <w:pPr>
              <w:pStyle w:val="TableParagraph"/>
              <w:spacing w:before="143"/>
              <w:ind w:left="588"/>
              <w:rPr>
                <w:sz w:val="42"/>
              </w:rPr>
            </w:pPr>
            <w:r>
              <w:rPr>
                <w:sz w:val="42"/>
              </w:rPr>
              <w:t>±10</w:t>
            </w:r>
          </w:p>
        </w:tc>
      </w:tr>
      <w:tr>
        <w:tblPrEx>
          <w:tblW w:w="0" w:type="auto"/>
          <w:jc w:val="left"/>
          <w:tblInd w:w="245" w:type="dxa"/>
          <w:tblLayout w:type="fixed"/>
          <w:tblCellMar>
            <w:top w:w="0" w:type="dxa"/>
            <w:left w:w="0" w:type="dxa"/>
            <w:bottom w:w="0" w:type="dxa"/>
            <w:right w:w="0" w:type="dxa"/>
          </w:tblCellMar>
          <w:tblLook w:val="01E0"/>
        </w:tblPrEx>
        <w:trPr>
          <w:trHeight w:val="914"/>
          <w:jc w:val="left"/>
        </w:trPr>
        <w:tc>
          <w:tcPr>
            <w:tcW w:w="1090" w:type="dxa"/>
          </w:tcPr>
          <w:p>
            <w:pPr>
              <w:pStyle w:val="TableParagraph"/>
              <w:spacing w:before="141"/>
              <w:ind w:left="50"/>
              <w:rPr>
                <w:sz w:val="42"/>
              </w:rPr>
            </w:pPr>
            <w:r>
              <w:rPr>
                <w:w w:val="100"/>
                <w:sz w:val="42"/>
              </w:rPr>
              <w:t>6</w:t>
            </w:r>
          </w:p>
        </w:tc>
        <w:tc>
          <w:tcPr>
            <w:tcW w:w="4644" w:type="dxa"/>
          </w:tcPr>
          <w:p>
            <w:pPr>
              <w:pStyle w:val="TableParagraph"/>
              <w:spacing w:before="141"/>
              <w:ind w:left="198"/>
              <w:rPr>
                <w:sz w:val="42"/>
              </w:rPr>
            </w:pPr>
            <w:r>
              <w:rPr>
                <w:sz w:val="42"/>
              </w:rPr>
              <w:t>受力钢筋的保护层</w:t>
            </w:r>
          </w:p>
        </w:tc>
        <w:tc>
          <w:tcPr>
            <w:tcW w:w="3348" w:type="dxa"/>
          </w:tcPr>
          <w:p>
            <w:pPr>
              <w:pStyle w:val="TableParagraph"/>
              <w:spacing w:before="141"/>
              <w:ind w:left="656"/>
              <w:rPr>
                <w:sz w:val="42"/>
              </w:rPr>
            </w:pPr>
            <w:r>
              <w:rPr>
                <w:sz w:val="42"/>
              </w:rPr>
              <w:t>柱、梁</w:t>
            </w:r>
          </w:p>
        </w:tc>
        <w:tc>
          <w:tcPr>
            <w:tcW w:w="3867" w:type="dxa"/>
          </w:tcPr>
          <w:p>
            <w:pPr>
              <w:pStyle w:val="TableParagraph"/>
              <w:spacing w:before="141"/>
              <w:ind w:left="588"/>
              <w:rPr>
                <w:sz w:val="42"/>
              </w:rPr>
            </w:pPr>
            <w:r>
              <w:rPr>
                <w:sz w:val="42"/>
              </w:rPr>
              <w:t>±5</w:t>
            </w:r>
          </w:p>
        </w:tc>
      </w:tr>
      <w:tr>
        <w:tblPrEx>
          <w:tblW w:w="0" w:type="auto"/>
          <w:jc w:val="left"/>
          <w:tblInd w:w="245" w:type="dxa"/>
          <w:tblLayout w:type="fixed"/>
          <w:tblCellMar>
            <w:top w:w="0" w:type="dxa"/>
            <w:left w:w="0" w:type="dxa"/>
            <w:bottom w:w="0" w:type="dxa"/>
            <w:right w:w="0" w:type="dxa"/>
          </w:tblCellMar>
          <w:tblLook w:val="01E0"/>
        </w:tblPrEx>
        <w:trPr>
          <w:trHeight w:val="676"/>
          <w:jc w:val="left"/>
        </w:trPr>
        <w:tc>
          <w:tcPr>
            <w:tcW w:w="1090" w:type="dxa"/>
          </w:tcPr>
          <w:p>
            <w:pPr>
              <w:pStyle w:val="TableParagraph"/>
              <w:rPr>
                <w:rFonts w:ascii="Times New Roman"/>
                <w:sz w:val="40"/>
              </w:rPr>
            </w:pPr>
          </w:p>
        </w:tc>
        <w:tc>
          <w:tcPr>
            <w:tcW w:w="4644" w:type="dxa"/>
          </w:tcPr>
          <w:p>
            <w:pPr>
              <w:pStyle w:val="TableParagraph"/>
              <w:rPr>
                <w:rFonts w:ascii="Times New Roman"/>
                <w:sz w:val="40"/>
              </w:rPr>
            </w:pPr>
          </w:p>
        </w:tc>
        <w:tc>
          <w:tcPr>
            <w:tcW w:w="3348" w:type="dxa"/>
          </w:tcPr>
          <w:p>
            <w:pPr>
              <w:pStyle w:val="TableParagraph"/>
              <w:spacing w:before="141" w:line="515" w:lineRule="exact"/>
              <w:ind w:left="656"/>
              <w:rPr>
                <w:sz w:val="42"/>
              </w:rPr>
            </w:pPr>
            <w:r>
              <w:rPr>
                <w:sz w:val="42"/>
              </w:rPr>
              <w:t>板、墙</w:t>
            </w:r>
          </w:p>
        </w:tc>
        <w:tc>
          <w:tcPr>
            <w:tcW w:w="3867" w:type="dxa"/>
          </w:tcPr>
          <w:p>
            <w:pPr>
              <w:pStyle w:val="TableParagraph"/>
              <w:spacing w:before="141" w:line="515" w:lineRule="exact"/>
              <w:ind w:left="588"/>
              <w:rPr>
                <w:sz w:val="42"/>
              </w:rPr>
            </w:pPr>
            <w:r>
              <w:rPr>
                <w:sz w:val="42"/>
              </w:rPr>
              <w:t>±3</w:t>
            </w:r>
          </w:p>
        </w:tc>
      </w:tr>
    </w:tbl>
    <w:p>
      <w:pPr>
        <w:pStyle w:val="BodyText"/>
        <w:rPr>
          <w:sz w:val="20"/>
        </w:rPr>
      </w:pPr>
    </w:p>
    <w:p>
      <w:pPr>
        <w:pStyle w:val="BodyText"/>
        <w:rPr>
          <w:sz w:val="20"/>
        </w:rPr>
      </w:pPr>
    </w:p>
    <w:p>
      <w:pPr>
        <w:pStyle w:val="BodyText"/>
        <w:rPr>
          <w:sz w:val="20"/>
        </w:rPr>
      </w:pPr>
    </w:p>
    <w:p>
      <w:pPr>
        <w:pStyle w:val="BodyText"/>
        <w:spacing w:before="11"/>
        <w:rPr>
          <w:sz w:val="24"/>
        </w:rPr>
      </w:pPr>
    </w:p>
    <w:p>
      <w:pPr>
        <w:pStyle w:val="Heading4"/>
        <w:spacing w:before="3"/>
      </w:pPr>
      <w:r>
        <w:drawing>
          <wp:anchor distT="0" distB="0" distL="0" distR="0" simplePos="0" relativeHeight="251664384" behindDoc="1" locked="0" layoutInCell="1" allowOverlap="1">
            <wp:simplePos x="0" y="0"/>
            <wp:positionH relativeFrom="page">
              <wp:posOffset>1231900</wp:posOffset>
            </wp:positionH>
            <wp:positionV relativeFrom="paragraph">
              <wp:posOffset>-7134455</wp:posOffset>
            </wp:positionV>
            <wp:extent cx="8867774" cy="6422802"/>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40" cstate="print"/>
                    <a:stretch>
                      <a:fillRect/>
                    </a:stretch>
                  </pic:blipFill>
                  <pic:spPr>
                    <a:xfrm>
                      <a:off x="0" y="0"/>
                      <a:ext cx="8867774" cy="6422802"/>
                    </a:xfrm>
                    <a:prstGeom prst="rect">
                      <a:avLst/>
                    </a:prstGeom>
                  </pic:spPr>
                </pic:pic>
              </a:graphicData>
            </a:graphic>
          </wp:anchor>
        </w:drawing>
      </w:r>
      <w:r>
        <w:t>（五</w:t>
      </w:r>
      <w:r>
        <w:rPr>
          <w:spacing w:val="-213"/>
        </w:rPr>
        <w:t>）</w:t>
      </w:r>
      <w:r>
        <w:t>、混凝土工程施工、及技术质量控制</w:t>
      </w:r>
    </w:p>
    <w:p>
      <w:pPr>
        <w:pStyle w:val="BodyText"/>
        <w:spacing w:before="8"/>
        <w:rPr>
          <w:b/>
          <w:sz w:val="17"/>
        </w:rPr>
      </w:pPr>
    </w:p>
    <w:p>
      <w:pPr>
        <w:pStyle w:val="BodyText"/>
        <w:tabs>
          <w:tab w:val="left" w:pos="3860"/>
        </w:tabs>
        <w:spacing w:before="4" w:line="340" w:lineRule="auto"/>
        <w:ind w:left="288" w:right="478" w:firstLine="835"/>
      </w:pPr>
      <w:r>
        <w:t>现浇混凝土应编制施工设计并包括以下主要内容：混凝土配合比设计及外加剂的选择；</w:t>
      </w:r>
      <w:r>
        <w:rPr>
          <w:spacing w:val="90"/>
        </w:rPr>
        <w:t xml:space="preserve"> </w:t>
      </w:r>
      <w:r>
        <w:t>混凝土的搅拌及运输；</w:t>
      </w:r>
      <w:r>
        <w:rPr>
          <w:spacing w:val="88"/>
        </w:rPr>
        <w:t xml:space="preserve"> </w:t>
      </w:r>
      <w:r>
        <w:t>混凝土的分仓布置、浇筑顺序</w:t>
      </w:r>
      <w:r>
        <w:rPr>
          <w:spacing w:val="-17"/>
        </w:rPr>
        <w:t>、</w:t>
      </w:r>
      <w:r>
        <w:t>速度及振捣方法；</w:t>
        <w:tab/>
        <w:t>预留施工缝的位置及要求；</w:t>
      </w:r>
      <w:r>
        <w:rPr>
          <w:spacing w:val="92"/>
        </w:rPr>
        <w:t xml:space="preserve"> </w:t>
      </w:r>
      <w:r>
        <w:t>预防混凝土施工裂缝的措施；</w:t>
      </w:r>
      <w:r>
        <w:rPr>
          <w:spacing w:val="91"/>
        </w:rPr>
        <w:t xml:space="preserve"> </w:t>
      </w:r>
      <w:r>
        <w:t>季节性施工的特殊措施；</w:t>
      </w:r>
      <w:r>
        <w:rPr>
          <w:spacing w:val="81"/>
        </w:rPr>
        <w:t xml:space="preserve"> </w:t>
      </w:r>
      <w:r>
        <w:t>控制工程质量的措施；</w:t>
      </w:r>
      <w:r>
        <w:rPr>
          <w:spacing w:val="85"/>
        </w:rPr>
        <w:t xml:space="preserve"> </w:t>
      </w:r>
      <w:r>
        <w:t>搅拌、运输及振捣机械的型号与数量。</w:t>
      </w:r>
    </w:p>
    <w:p>
      <w:pPr>
        <w:pStyle w:val="BodyText"/>
        <w:spacing w:before="10" w:line="340" w:lineRule="auto"/>
        <w:ind w:left="288" w:right="850" w:firstLine="835"/>
        <w:jc w:val="both"/>
      </w:pPr>
      <w:r>
        <w:t>水池主体结构部位的混凝土应使用同品种、同标号的水泥拌制。当不</w:t>
      </w:r>
      <w:r>
        <w:rPr>
          <w:spacing w:val="-1"/>
        </w:rPr>
        <w:t>能满足全部主体结构混凝土的需用量时，底板、池壁、顶板等应采用同品</w:t>
      </w:r>
      <w:r>
        <w:t>种、同标号的水泥。</w:t>
      </w:r>
    </w:p>
    <w:p>
      <w:pPr>
        <w:pStyle w:val="BodyText"/>
        <w:spacing w:before="6" w:line="340" w:lineRule="auto"/>
        <w:ind w:left="288" w:right="645" w:firstLine="1047"/>
      </w:pPr>
      <w:r>
        <w:t>配制现浇水池的混凝土，宜采用普通硅酸盐水泥、火山灰质硅酸盐水泥。当掺用外加剂时，可采用矿渣硅酸盐水泥。冬期施工宜采用普通硅酸</w:t>
      </w:r>
    </w:p>
    <w:p>
      <w:pPr>
        <w:spacing w:after="0" w:line="340" w:lineRule="auto"/>
        <w:sectPr>
          <w:headerReference w:type="default" r:id="rId41"/>
          <w:footerReference w:type="default" r:id="rId42"/>
          <w:pgSz w:w="17860" w:h="25260"/>
          <w:pgMar w:top="1360" w:right="1400" w:bottom="2040" w:left="1840" w:header="1031" w:footer="1844"/>
          <w:pgNumType w:start="15"/>
          <w:cols w:space="708"/>
        </w:sectPr>
      </w:pPr>
    </w:p>
    <w:p>
      <w:pPr>
        <w:pStyle w:val="BodyText"/>
        <w:rPr>
          <w:sz w:val="20"/>
        </w:rPr>
      </w:pPr>
    </w:p>
    <w:p>
      <w:pPr>
        <w:pStyle w:val="BodyText"/>
        <w:rPr>
          <w:sz w:val="29"/>
        </w:rPr>
      </w:pPr>
    </w:p>
    <w:p>
      <w:pPr>
        <w:pStyle w:val="BodyText"/>
        <w:spacing w:before="4"/>
        <w:ind w:left="288"/>
      </w:pPr>
      <w:r>
        <w:t>盐水泥。</w:t>
      </w:r>
    </w:p>
    <w:p>
      <w:pPr>
        <w:pStyle w:val="BodyText"/>
        <w:spacing w:before="267" w:line="340" w:lineRule="auto"/>
        <w:ind w:left="1123" w:right="850" w:hanging="836"/>
      </w:pPr>
      <w:r>
        <w:t>有抗冻要求的混凝土，宜采用普通硅酸盐水泥，不宜采用火山灰质水泥。混凝土用的粗骨料，其最大颗粒粒径不得大于结构截面最小尺寸的</w:t>
      </w:r>
    </w:p>
    <w:p>
      <w:pPr>
        <w:pStyle w:val="BodyText"/>
        <w:spacing w:before="4" w:line="340" w:lineRule="auto"/>
        <w:ind w:left="288" w:right="738"/>
        <w:jc w:val="both"/>
      </w:pPr>
      <w:r>
        <w:t>1/4，不得大于钢筋最小净距的 3/4，同时不宜大于 40mm。其含泥量不应大于 1％，吸水率不应大于 1.5％、当采用多级级配时，其规格及级配应通过试验确定。</w:t>
      </w:r>
    </w:p>
    <w:p>
      <w:pPr>
        <w:pStyle w:val="BodyText"/>
        <w:spacing w:before="7"/>
        <w:ind w:left="1123"/>
      </w:pPr>
      <w:r>
        <w:t>混凝土的细骨料，宜采用中、粗砂，其含泥量不应大于 3％。</w:t>
      </w:r>
    </w:p>
    <w:p>
      <w:pPr>
        <w:pStyle w:val="BodyText"/>
        <w:spacing w:before="267"/>
        <w:ind w:left="1123"/>
      </w:pPr>
      <w:r>
        <w:t>拌制混凝土宜采用对钢筋混凝土的强度耐久性无影响的洁净水。</w:t>
      </w:r>
    </w:p>
    <w:p>
      <w:pPr>
        <w:pStyle w:val="BodyText"/>
        <w:spacing w:before="268" w:line="340" w:lineRule="auto"/>
        <w:ind w:left="288" w:right="859" w:firstLine="835"/>
      </w:pPr>
      <w:r>
        <w:t>配制混凝土时，根据施工要求宜掺入适宜的外加剂，外加剂应符合现行国家标准的规定。钢筋混凝土水池的混凝土中不得掺入氯盐。</w:t>
      </w:r>
    </w:p>
    <w:p>
      <w:pPr>
        <w:pStyle w:val="BodyText"/>
        <w:spacing w:before="4" w:line="340" w:lineRule="auto"/>
        <w:ind w:left="288" w:right="859" w:firstLine="835"/>
      </w:pPr>
      <w:r>
        <w:rPr>
          <w:spacing w:val="-1"/>
        </w:rPr>
        <w:t>混凝土配合比的选择，应保证结构设计所规定的强度、抗渗、抗冻等</w:t>
      </w:r>
      <w:r>
        <w:t>标号和施工和易性的要求，并应通过计算和试配确定。</w:t>
      </w:r>
    </w:p>
    <w:p>
      <w:pPr>
        <w:pStyle w:val="BodyText"/>
        <w:spacing w:before="4"/>
        <w:ind w:left="1123"/>
      </w:pPr>
      <w:r>
        <w:rPr>
          <w:spacing w:val="-1"/>
        </w:rPr>
        <w:t xml:space="preserve">配制坍落度大于 </w:t>
      </w:r>
      <w:r>
        <w:t>5cm 的混凝土时，应掺用外加剂。</w:t>
      </w:r>
    </w:p>
    <w:p>
      <w:pPr>
        <w:pStyle w:val="BodyText"/>
        <w:spacing w:before="267" w:line="340" w:lineRule="auto"/>
        <w:ind w:left="288" w:right="859" w:firstLine="835"/>
      </w:pPr>
      <w:r>
        <w:t>混凝土的浇筑必须在对模板和支架、钢筋、预埋管、预埋件以及止水带等经检查符合设计要求后，方可进行。</w:t>
      </w:r>
    </w:p>
    <w:p>
      <w:pPr>
        <w:pStyle w:val="Heading4"/>
        <w:ind w:left="1123"/>
      </w:pPr>
      <w:r>
        <w:t>采用振捣器捣实混凝土时，应符合下列规定：</w:t>
      </w:r>
    </w:p>
    <w:p>
      <w:pPr>
        <w:pStyle w:val="BodyText"/>
        <w:spacing w:before="268"/>
        <w:ind w:left="1123"/>
      </w:pPr>
      <w:r>
        <w:t>1、每一振点的振捣延续时间，应使混凝土表面呈现浮浆和不再沉落；</w:t>
      </w:r>
    </w:p>
    <w:p>
      <w:pPr>
        <w:pStyle w:val="BodyText"/>
        <w:spacing w:before="267" w:line="340" w:lineRule="auto"/>
        <w:ind w:left="288" w:right="710" w:firstLine="835"/>
        <w:jc w:val="both"/>
      </w:pPr>
      <w:r>
        <w:t>2</w:t>
      </w:r>
      <w:r>
        <w:rPr>
          <w:spacing w:val="-19"/>
        </w:rPr>
        <w:t xml:space="preserve">、采用插入式报捣器捣实混凝土的移动间距，不宜大于作用半径的 </w:t>
      </w:r>
      <w:r>
        <w:t xml:space="preserve">1.5 </w:t>
      </w:r>
      <w:r>
        <w:rPr>
          <w:spacing w:val="-8"/>
        </w:rPr>
        <w:t xml:space="preserve">倍；振捣器距离模板不宜大于振捣器作用半径的 </w:t>
      </w:r>
      <w:r>
        <w:rPr>
          <w:spacing w:val="-17"/>
        </w:rPr>
        <w:t>1/2</w:t>
      </w:r>
      <w:r>
        <w:rPr>
          <w:spacing w:val="-6"/>
        </w:rPr>
        <w:t>；并应尽量避免碰撞钢</w:t>
      </w:r>
      <w:r>
        <w:t>筋、模板、预埋管（件）</w:t>
      </w:r>
      <w:r>
        <w:rPr>
          <w:spacing w:val="-3"/>
        </w:rPr>
        <w:t xml:space="preserve">等。振捣器应插入下层混凝土 </w:t>
      </w:r>
      <w:r>
        <w:t>5cm；</w:t>
      </w:r>
    </w:p>
    <w:p>
      <w:pPr>
        <w:pStyle w:val="BodyText"/>
        <w:spacing w:before="7" w:line="340" w:lineRule="auto"/>
        <w:ind w:left="288" w:right="636" w:firstLine="835"/>
      </w:pPr>
      <w:r>
        <w:t>3、表面振动器的移动间距，应能使振动器的平板覆盖已振实部分的边缘；</w:t>
      </w:r>
    </w:p>
    <w:p>
      <w:pPr>
        <w:pStyle w:val="BodyText"/>
        <w:spacing w:before="4"/>
        <w:ind w:left="1123"/>
      </w:pPr>
      <w:r>
        <w:t>4、浇筑预留孔洞、预埋管、预埋件及止水带等周边混凝土时，应辅以</w:t>
      </w:r>
    </w:p>
    <w:p>
      <w:pPr>
        <w:spacing w:after="0"/>
        <w:sectPr>
          <w:headerReference w:type="default" r:id="rId43"/>
          <w:footerReference w:type="default" r:id="rId44"/>
          <w:pgSz w:w="17860" w:h="25260"/>
          <w:pgMar w:top="1360" w:right="1400" w:bottom="2040" w:left="1840" w:header="1031" w:footer="1844"/>
          <w:pgNumType w:start="16"/>
          <w:cols w:space="708"/>
        </w:sectPr>
      </w:pPr>
    </w:p>
    <w:p>
      <w:pPr>
        <w:pStyle w:val="BodyText"/>
        <w:rPr>
          <w:sz w:val="20"/>
        </w:rPr>
      </w:pPr>
    </w:p>
    <w:p>
      <w:pPr>
        <w:pStyle w:val="BodyText"/>
        <w:rPr>
          <w:sz w:val="29"/>
        </w:rPr>
      </w:pPr>
    </w:p>
    <w:p>
      <w:pPr>
        <w:pStyle w:val="BodyText"/>
        <w:spacing w:before="4"/>
        <w:ind w:left="288"/>
      </w:pPr>
      <w:r>
        <w:t>人工插捣。</w:t>
      </w:r>
    </w:p>
    <w:p>
      <w:pPr>
        <w:pStyle w:val="BodyText"/>
        <w:spacing w:before="267" w:line="340" w:lineRule="auto"/>
        <w:ind w:left="288" w:right="680" w:firstLine="626"/>
      </w:pPr>
      <w:r>
        <w:rPr>
          <w:b/>
        </w:rPr>
        <w:t>浇筑混凝土应连续进行；当需要间歇时</w:t>
      </w:r>
      <w:r>
        <w:t>，间歇时间应在前层混凝土凝结之前，将次层混凝土浇筑完毕。混凝土从搅拌机卸出到次层混凝土浇筑压茬的间歇时间，当气温小于 25℃时，不应超过 3h，气温大于或等于 25℃ 时，不应超过 2.5h；如超过时，应留置施工缝。</w:t>
      </w:r>
    </w:p>
    <w:p>
      <w:pPr>
        <w:pStyle w:val="Heading4"/>
        <w:spacing w:before="8"/>
        <w:ind w:left="1123"/>
      </w:pPr>
      <w:r>
        <w:t>在施工缝处继续浇筑混凝土时，应符合下列规定：</w:t>
      </w:r>
    </w:p>
    <w:p>
      <w:pPr>
        <w:pStyle w:val="BodyText"/>
        <w:spacing w:before="268"/>
        <w:ind w:left="1123"/>
      </w:pPr>
      <w:r>
        <w:t>1</w:t>
      </w:r>
      <w:r>
        <w:rPr>
          <w:spacing w:val="-1"/>
        </w:rPr>
        <w:t xml:space="preserve">、已浇筑混凝土的抗压强度不应小于 </w:t>
      </w:r>
      <w:r>
        <w:t>2.5N/mm2；</w:t>
      </w:r>
    </w:p>
    <w:p>
      <w:pPr>
        <w:pStyle w:val="BodyText"/>
        <w:spacing w:before="268" w:line="340" w:lineRule="auto"/>
        <w:ind w:left="288" w:right="636" w:firstLine="835"/>
      </w:pPr>
      <w:r>
        <w:t>2、在已硬化的混凝土表面上，应凿毛和冲洗干净，并保持湿润，但不得积水；</w:t>
      </w:r>
    </w:p>
    <w:p>
      <w:pPr>
        <w:pStyle w:val="BodyText"/>
        <w:spacing w:before="4" w:line="340" w:lineRule="auto"/>
        <w:ind w:left="288" w:right="636" w:firstLine="835"/>
      </w:pPr>
      <w:r>
        <w:t>3、在浇筑前，施工缝处应先铺一层与混凝土配比相同的水泥砂浆，其厚度宜为 15~30mm；</w:t>
      </w:r>
    </w:p>
    <w:p>
      <w:pPr>
        <w:pStyle w:val="BodyText"/>
        <w:spacing w:before="3"/>
        <w:ind w:left="1123"/>
      </w:pPr>
      <w:r>
        <w:t>4、混凝土应细致捣实，使新旧混凝土紧密结合。</w:t>
      </w:r>
    </w:p>
    <w:p>
      <w:pPr>
        <w:pStyle w:val="BodyText"/>
        <w:spacing w:before="269" w:line="340" w:lineRule="auto"/>
        <w:ind w:left="288" w:right="436" w:firstLine="835"/>
      </w:pPr>
      <w:r>
        <w:t>混凝土底板和顶板，应连续浇筑不得留置施工缝。当设计有变形键时， 宜按变形缝分仓浇筑。</w:t>
      </w:r>
    </w:p>
    <w:p>
      <w:pPr>
        <w:pStyle w:val="BodyText"/>
        <w:spacing w:before="3" w:line="340" w:lineRule="auto"/>
        <w:ind w:left="288" w:right="703" w:firstLine="835"/>
        <w:jc w:val="both"/>
      </w:pPr>
      <w:r>
        <w:rPr>
          <w:spacing w:val="-11"/>
        </w:rPr>
        <w:t xml:space="preserve">池壁的施工缝，底部宜留在底板上面不小于 </w:t>
      </w:r>
      <w:r>
        <w:t>20cm</w:t>
      </w:r>
      <w:r>
        <w:rPr>
          <w:spacing w:val="-12"/>
        </w:rPr>
        <w:t xml:space="preserve"> 处，当底板与池壁连</w:t>
      </w:r>
      <w:r>
        <w:rPr>
          <w:spacing w:val="-14"/>
        </w:rPr>
        <w:t xml:space="preserve">接有腋角时，宜留在腋角上面不小于 </w:t>
      </w:r>
      <w:r>
        <w:t>20cm</w:t>
      </w:r>
      <w:r>
        <w:rPr>
          <w:spacing w:val="-11"/>
        </w:rPr>
        <w:t xml:space="preserve"> 处；顶部宜留在顶板下面不小于</w:t>
      </w:r>
      <w:r>
        <w:t>20cm</w:t>
      </w:r>
      <w:r>
        <w:rPr>
          <w:spacing w:val="-3"/>
        </w:rPr>
        <w:t xml:space="preserve"> 处，当有腋角时，宜留在腋角下部。</w:t>
      </w:r>
    </w:p>
    <w:p>
      <w:pPr>
        <w:pStyle w:val="BodyText"/>
        <w:spacing w:before="6" w:line="340" w:lineRule="auto"/>
        <w:ind w:left="288" w:right="859" w:firstLine="835"/>
        <w:jc w:val="both"/>
      </w:pPr>
      <w:r>
        <w:t>浇筑大面积底板混凝土时，对分组浇筑，但先后浇筑混凝土的压茬时间应符合本规范第 5.2.31 条的规定。</w:t>
      </w:r>
    </w:p>
    <w:p>
      <w:pPr>
        <w:pStyle w:val="BodyText"/>
        <w:spacing w:before="5" w:line="340" w:lineRule="auto"/>
        <w:ind w:left="1123" w:right="436"/>
      </w:pPr>
      <w:r>
        <w:t>浇筑倒锥壳底板或拱顶混凝土时，应由低向高，分层交圈，连续浇筑。浇筑池壁混凝土时，应分层交圈，连续浇筑。</w:t>
      </w:r>
    </w:p>
    <w:p>
      <w:pPr>
        <w:pStyle w:val="BodyText"/>
        <w:spacing w:before="4" w:line="340" w:lineRule="auto"/>
        <w:ind w:left="288" w:right="859" w:firstLine="835"/>
      </w:pPr>
      <w:r>
        <w:t>混凝土浇筑完毕后，应根据现场气温条件及时覆盖和洒水，养护期不少于 14d。池外壁柱回填土时，方可辙除养护。</w:t>
      </w:r>
    </w:p>
    <w:p>
      <w:pPr>
        <w:spacing w:after="0" w:line="340" w:lineRule="auto"/>
        <w:sectPr>
          <w:headerReference w:type="default" r:id="rId45"/>
          <w:footerReference w:type="default" r:id="rId46"/>
          <w:pgSz w:w="17860" w:h="25260"/>
          <w:pgMar w:top="1360" w:right="1400" w:bottom="2040" w:left="1840" w:header="1031" w:footer="1844"/>
          <w:pgNumType w:start="17"/>
          <w:cols w:space="708"/>
        </w:sectPr>
      </w:pPr>
    </w:p>
    <w:p>
      <w:pPr>
        <w:pStyle w:val="BodyText"/>
        <w:rPr>
          <w:sz w:val="20"/>
        </w:rPr>
      </w:pPr>
    </w:p>
    <w:p>
      <w:pPr>
        <w:pStyle w:val="BodyText"/>
        <w:rPr>
          <w:sz w:val="29"/>
        </w:rPr>
      </w:pPr>
    </w:p>
    <w:p>
      <w:pPr>
        <w:pStyle w:val="BodyText"/>
        <w:spacing w:before="4" w:line="340" w:lineRule="auto"/>
        <w:ind w:left="1123" w:right="1057"/>
      </w:pPr>
      <w:r>
        <w:t>在日最高气温高于 30℃的热天施工时，可根据情况选用下列措施： 1、利用早晚气温较低的时间浇筑混凝土；</w:t>
      </w:r>
    </w:p>
    <w:p>
      <w:pPr>
        <w:pStyle w:val="BodyText"/>
        <w:spacing w:before="3"/>
        <w:ind w:left="1123"/>
      </w:pPr>
      <w:r>
        <w:t>2、适当增大混凝土的坍落度；</w:t>
      </w:r>
    </w:p>
    <w:p>
      <w:pPr>
        <w:pStyle w:val="BodyText"/>
        <w:spacing w:before="268"/>
        <w:ind w:left="1123"/>
      </w:pPr>
      <w:r>
        <w:t>3、渗入缓凝剂；</w:t>
      </w:r>
    </w:p>
    <w:p>
      <w:pPr>
        <w:pStyle w:val="BodyText"/>
        <w:spacing w:before="267"/>
        <w:ind w:left="1123"/>
      </w:pPr>
      <w:r>
        <w:t>4、石料经常洒水降温，或加棚盖防晒；</w:t>
      </w:r>
    </w:p>
    <w:p>
      <w:pPr>
        <w:pStyle w:val="BodyText"/>
        <w:spacing w:before="268" w:line="340" w:lineRule="auto"/>
        <w:ind w:left="288" w:right="636" w:firstLine="835"/>
      </w:pPr>
      <w:r>
        <w:t>5、混凝土浇筑完毕后及时覆盖养护，防止曝晒，并应增加浇水次数， 保持混凝土表面湿润。</w:t>
      </w:r>
    </w:p>
    <w:p>
      <w:pPr>
        <w:pStyle w:val="BodyText"/>
        <w:spacing w:before="5" w:line="340" w:lineRule="auto"/>
        <w:ind w:left="1335" w:right="436" w:hanging="213"/>
      </w:pPr>
      <w:r>
        <w:t>评定混凝土质量的试块应在浇筑地点制作，留置组数应符合下列规定： 标准养护试块：每工作班不应少于一组，每组三块；.每拌制 100m3</w:t>
      </w:r>
    </w:p>
    <w:p>
      <w:pPr>
        <w:pStyle w:val="BodyText"/>
        <w:spacing w:before="4"/>
        <w:ind w:left="288"/>
      </w:pPr>
      <w:r>
        <w:t>混凝土不应少于一组，每组三块。</w:t>
      </w:r>
    </w:p>
    <w:p>
      <w:pPr>
        <w:pStyle w:val="BodyText"/>
        <w:spacing w:before="267" w:line="340" w:lineRule="auto"/>
        <w:ind w:left="288" w:right="645" w:firstLine="1047"/>
      </w:pPr>
      <w:r>
        <w:t>与结构同条件养护的试块：根据施工设计规定按拆模、施加预应力和施工期间临时荷载等需要的数量留置。</w:t>
      </w:r>
    </w:p>
    <w:p>
      <w:pPr>
        <w:pStyle w:val="BodyText"/>
        <w:spacing w:before="5" w:line="340" w:lineRule="auto"/>
        <w:ind w:left="288" w:right="645" w:firstLine="1047"/>
      </w:pPr>
      <w:r>
        <w:t>抗渗试块：每池按底板、池壁和顶板留置每一部位不应少于一组，每组六块。</w:t>
      </w:r>
    </w:p>
    <w:p>
      <w:pPr>
        <w:pStyle w:val="BodyText"/>
        <w:spacing w:before="3" w:line="340" w:lineRule="auto"/>
        <w:ind w:left="288" w:right="676" w:firstLine="1047"/>
        <w:jc w:val="both"/>
      </w:pPr>
      <w:r>
        <w:rPr>
          <w:spacing w:val="-15"/>
        </w:rPr>
        <w:t xml:space="preserve">抗冻试块：根据设计要求的抗冻标号，按下列规定留置：冻融循环 </w:t>
      </w:r>
      <w:r>
        <w:t xml:space="preserve">25 </w:t>
      </w:r>
      <w:r>
        <w:rPr>
          <w:spacing w:val="-2"/>
        </w:rPr>
        <w:t xml:space="preserve">次及 </w:t>
      </w:r>
      <w:r>
        <w:t>50</w:t>
      </w:r>
      <w:r>
        <w:rPr>
          <w:spacing w:val="-3"/>
        </w:rPr>
        <w:t xml:space="preserve"> 次；留置三组，每组三块；冻融循环</w:t>
      </w:r>
      <w:r>
        <w:t>100</w:t>
      </w:r>
      <w:r>
        <w:rPr>
          <w:spacing w:val="-4"/>
        </w:rPr>
        <w:t xml:space="preserve"> 次及 </w:t>
      </w:r>
      <w:r>
        <w:t>100</w:t>
      </w:r>
      <w:r>
        <w:rPr>
          <w:spacing w:val="-4"/>
        </w:rPr>
        <w:t xml:space="preserve"> 次以上：留置五</w:t>
      </w:r>
      <w:r>
        <w:t>组，每组三块。</w:t>
      </w:r>
    </w:p>
    <w:p>
      <w:pPr>
        <w:pStyle w:val="BodyText"/>
        <w:spacing w:before="6" w:line="340" w:lineRule="auto"/>
        <w:ind w:left="288" w:right="824" w:firstLine="1256"/>
        <w:jc w:val="both"/>
      </w:pPr>
      <w:r>
        <w:t>冬期施工，应增置强度试块两组与水池同条件养护，一组用以检验混凝土受冻前的强度，另一组用以检验解冻后转入标准养护28d 的强度； 并应增置抗渗试块一组，用以检验解冻后转入标准养护 28d 的抗渗标号。</w:t>
      </w:r>
    </w:p>
    <w:p>
      <w:pPr>
        <w:pStyle w:val="BodyText"/>
        <w:spacing w:before="7"/>
        <w:ind w:left="1123"/>
      </w:pPr>
      <w:r>
        <w:t>混凝土的抗压、抗渗、抗冻试块应按下列规定进行评定：</w:t>
      </w:r>
    </w:p>
    <w:p>
      <w:pPr>
        <w:pStyle w:val="BodyText"/>
        <w:spacing w:before="267" w:line="340" w:lineRule="auto"/>
        <w:ind w:left="288" w:right="1056" w:firstLine="835"/>
      </w:pPr>
      <w:r>
        <w:t>1、同批混凝土抗压试块的强度应按国家现行有关标准规范的规定评定；</w:t>
      </w:r>
    </w:p>
    <w:p>
      <w:pPr>
        <w:spacing w:after="0" w:line="340" w:lineRule="auto"/>
        <w:sectPr>
          <w:headerReference w:type="default" r:id="rId47"/>
          <w:footerReference w:type="default" r:id="rId48"/>
          <w:pgSz w:w="17860" w:h="25260"/>
          <w:pgMar w:top="1360" w:right="1400" w:bottom="2040" w:left="1840" w:header="1031" w:footer="1844"/>
          <w:pgNumType w:start="18"/>
          <w:cols w:space="708"/>
        </w:sectPr>
      </w:pPr>
    </w:p>
    <w:p>
      <w:pPr>
        <w:pStyle w:val="BodyText"/>
        <w:rPr>
          <w:sz w:val="20"/>
        </w:rPr>
      </w:pPr>
    </w:p>
    <w:p>
      <w:pPr>
        <w:pStyle w:val="BodyText"/>
        <w:rPr>
          <w:sz w:val="29"/>
        </w:rPr>
      </w:pPr>
    </w:p>
    <w:p>
      <w:pPr>
        <w:pStyle w:val="BodyText"/>
        <w:spacing w:before="4"/>
        <w:ind w:left="1123"/>
      </w:pPr>
      <w:r>
        <w:t>2、抗渗试块的抗渗标号不得低于设计规定；</w:t>
      </w:r>
    </w:p>
    <w:p>
      <w:pPr>
        <w:pStyle w:val="BodyText"/>
        <w:spacing w:before="267" w:line="340" w:lineRule="auto"/>
        <w:ind w:left="288" w:right="636" w:firstLine="835"/>
        <w:jc w:val="both"/>
      </w:pPr>
      <w:r>
        <w:t>3</w:t>
      </w:r>
      <w:r>
        <w:rPr>
          <w:spacing w:val="-1"/>
        </w:rPr>
        <w:t>、抗冻试块在按设计规定的循环次数进行冻触后，其抗压极限强度同</w:t>
      </w:r>
      <w:r>
        <w:rPr>
          <w:spacing w:val="-6"/>
        </w:rPr>
        <w:t xml:space="preserve">检验用的相当龄期的试块抗压极限强度相比较，其降低值不得超过 </w:t>
      </w:r>
      <w:r>
        <w:rPr>
          <w:spacing w:val="-23"/>
        </w:rPr>
        <w:t>25</w:t>
      </w:r>
      <w:r>
        <w:rPr>
          <w:spacing w:val="-16"/>
        </w:rPr>
        <w:t>%；其</w:t>
      </w:r>
      <w:r>
        <w:rPr>
          <w:spacing w:val="-17"/>
        </w:rPr>
        <w:t xml:space="preserve">重量损失不得超过 </w:t>
      </w:r>
      <w:r>
        <w:t>5%。</w:t>
      </w:r>
    </w:p>
    <w:p>
      <w:pPr>
        <w:pStyle w:val="BodyText"/>
        <w:spacing w:before="6" w:line="340" w:lineRule="auto"/>
        <w:ind w:left="288" w:right="859" w:firstLine="835"/>
      </w:pPr>
      <w:r>
        <w:t>冬期施工的混凝土应能满足冷却前达到要求的强度，并宜降低人模温度。</w:t>
      </w:r>
    </w:p>
    <w:p>
      <w:pPr>
        <w:pStyle w:val="BodyText"/>
        <w:tabs>
          <w:tab w:val="left" w:pos="11857"/>
        </w:tabs>
        <w:spacing w:before="5" w:line="340" w:lineRule="auto"/>
        <w:ind w:left="288" w:right="654" w:firstLine="835"/>
      </w:pPr>
      <w:r>
        <w:t>当室外最低气温不低</w:t>
      </w:r>
      <w:r>
        <w:rPr>
          <w:spacing w:val="-7"/>
        </w:rPr>
        <w:t>于</w:t>
      </w:r>
      <w:r>
        <w:t>-15℃时，应采用蓄热法养护。</w:t>
        <w:tab/>
        <w:t>对预留孔</w:t>
      </w:r>
      <w:r>
        <w:rPr>
          <w:spacing w:val="-18"/>
        </w:rPr>
        <w:t>、</w:t>
      </w:r>
      <w:r>
        <w:t>洞以及迎风面等容易受冻部位，应加强保温措施。采用蒸汽养护时，应使</w:t>
      </w:r>
      <w:r>
        <w:rPr>
          <w:w w:val="100"/>
        </w:rPr>
        <w:t>用低压饱和蒸汽均匀加热</w:t>
      </w:r>
      <w:r>
        <w:rPr>
          <w:spacing w:val="-225"/>
          <w:w w:val="100"/>
        </w:rPr>
        <w:t>，</w:t>
      </w:r>
      <w:r>
        <w:rPr>
          <w:w w:val="100"/>
        </w:rPr>
        <w:t>最高温度不宜大</w:t>
      </w:r>
      <w:r>
        <w:rPr>
          <w:spacing w:val="52"/>
          <w:w w:val="100"/>
        </w:rPr>
        <w:t>于</w:t>
      </w:r>
      <w:r>
        <w:rPr>
          <w:spacing w:val="-1"/>
          <w:w w:val="100"/>
        </w:rPr>
        <w:t>30</w:t>
      </w:r>
      <w:r>
        <w:rPr>
          <w:w w:val="100"/>
        </w:rPr>
        <w:t>℃</w:t>
      </w:r>
      <w:r>
        <w:rPr>
          <w:spacing w:val="-213"/>
          <w:w w:val="100"/>
        </w:rPr>
        <w:t>；</w:t>
      </w:r>
      <w:r>
        <w:rPr>
          <w:w w:val="100"/>
        </w:rPr>
        <w:t>升温速度不宜大</w:t>
      </w:r>
      <w:r>
        <w:rPr>
          <w:spacing w:val="54"/>
          <w:w w:val="100"/>
        </w:rPr>
        <w:t>于</w:t>
      </w:r>
      <w:r>
        <w:rPr>
          <w:spacing w:val="-1"/>
          <w:w w:val="100"/>
        </w:rPr>
        <w:t>10</w:t>
      </w:r>
      <w:r>
        <w:rPr>
          <w:w w:val="100"/>
        </w:rPr>
        <w:t>℃</w:t>
      </w:r>
    </w:p>
    <w:p>
      <w:pPr>
        <w:pStyle w:val="BodyText"/>
        <w:spacing w:before="5" w:line="340" w:lineRule="auto"/>
        <w:ind w:left="288" w:right="506"/>
      </w:pPr>
      <w:r>
        <w:rPr>
          <w:spacing w:val="-1"/>
          <w:w w:val="100"/>
        </w:rPr>
        <w:t>/</w:t>
      </w:r>
      <w:r>
        <w:rPr>
          <w:spacing w:val="-2"/>
          <w:w w:val="100"/>
        </w:rPr>
        <w:t>h</w:t>
      </w:r>
      <w:r>
        <w:rPr>
          <w:spacing w:val="-25"/>
          <w:w w:val="100"/>
        </w:rPr>
        <w:t>；降温速度不宜大于</w:t>
      </w:r>
      <w:r>
        <w:rPr>
          <w:spacing w:val="-25"/>
        </w:rPr>
        <w:t xml:space="preserve"> </w:t>
      </w:r>
      <w:r>
        <w:rPr>
          <w:spacing w:val="1"/>
          <w:w w:val="100"/>
        </w:rPr>
        <w:t>5</w:t>
      </w:r>
      <w:r>
        <w:rPr>
          <w:w w:val="100"/>
        </w:rPr>
        <w:t>℃</w:t>
      </w:r>
      <w:r>
        <w:rPr>
          <w:spacing w:val="-1"/>
          <w:w w:val="100"/>
        </w:rPr>
        <w:t>/</w:t>
      </w:r>
      <w:r>
        <w:rPr>
          <w:spacing w:val="-2"/>
          <w:w w:val="100"/>
        </w:rPr>
        <w:t>h</w:t>
      </w:r>
      <w:r>
        <w:rPr>
          <w:spacing w:val="-27"/>
          <w:w w:val="100"/>
        </w:rPr>
        <w:t>。采用池内加热养护时，池内温度不得低于</w:t>
      </w:r>
      <w:r>
        <w:rPr>
          <w:spacing w:val="-27"/>
        </w:rPr>
        <w:t xml:space="preserve"> </w:t>
      </w:r>
      <w:r>
        <w:rPr>
          <w:spacing w:val="-4"/>
          <w:w w:val="100"/>
        </w:rPr>
        <w:t>5</w:t>
      </w:r>
      <w:r>
        <w:rPr>
          <w:spacing w:val="-5"/>
          <w:w w:val="100"/>
        </w:rPr>
        <w:t>℃，</w:t>
      </w:r>
      <w:r>
        <w:rPr>
          <w:spacing w:val="-1"/>
        </w:rPr>
        <w:t xml:space="preserve">且不宜高于 </w:t>
      </w:r>
      <w:r>
        <w:t>15℃，并应洒水养护，保持湿润。池壁外侧应覆盖保温。现浇钢筋混凝土水池不宜采用电热法养护。</w:t>
      </w:r>
    </w:p>
    <w:p>
      <w:pPr>
        <w:pStyle w:val="BodyText"/>
        <w:spacing w:before="7" w:line="340" w:lineRule="auto"/>
        <w:ind w:left="288" w:right="4436" w:firstLine="626"/>
      </w:pPr>
      <w:r>
        <w:pict>
          <v:group id="_x0000_s1066" style="width:727pt;height:415pt;margin-top:77.43pt;margin-left:97pt;mso-position-horizontal-relative:page;position:absolute;z-index:-251651072" coordorigin="1940,1549" coordsize="14540,8300">
            <v:shape id="_x0000_s1067" type="#_x0000_t75" style="width:14540;height:8300;left:1940;position:absolute;top:1548" stroked="f">
              <v:imagedata r:id="rId49" o:title=""/>
            </v:shape>
            <v:shape id="_x0000_s1068" type="#_x0000_t202" style="width:1683;height:439;left:2128;position:absolute;top:1917" filled="f" stroked="f">
              <v:textbox inset="0,0,0,0">
                <w:txbxContent>
                  <w:p>
                    <w:pPr>
                      <w:tabs>
                        <w:tab w:val="left" w:pos="1241"/>
                      </w:tabs>
                      <w:spacing w:before="0" w:line="439" w:lineRule="exact"/>
                      <w:ind w:left="0" w:right="0" w:firstLine="0"/>
                      <w:jc w:val="left"/>
                      <w:rPr>
                        <w:sz w:val="42"/>
                      </w:rPr>
                    </w:pPr>
                    <w:r>
                      <w:rPr>
                        <w:sz w:val="42"/>
                      </w:rPr>
                      <w:t>项次</w:t>
                      <w:tab/>
                      <w:t>项</w:t>
                    </w:r>
                  </w:p>
                </w:txbxContent>
              </v:textbox>
            </v:shape>
            <v:shape id="_x0000_s1069" type="#_x0000_t202" style="width:442;height:439;left:4835;position:absolute;top:1917" filled="f" stroked="f">
              <v:textbox inset="0,0,0,0">
                <w:txbxContent>
                  <w:p>
                    <w:pPr>
                      <w:spacing w:before="0" w:line="439" w:lineRule="exact"/>
                      <w:ind w:left="0" w:right="0" w:firstLine="0"/>
                      <w:jc w:val="left"/>
                      <w:rPr>
                        <w:sz w:val="42"/>
                      </w:rPr>
                    </w:pPr>
                    <w:r>
                      <w:rPr>
                        <w:w w:val="100"/>
                        <w:sz w:val="42"/>
                      </w:rPr>
                      <w:t>目</w:t>
                    </w:r>
                  </w:p>
                </w:txbxContent>
              </v:textbox>
            </v:shape>
            <v:shape id="_x0000_s1070" type="#_x0000_t202" style="width:3250;height:439;left:13091;position:absolute;top:1917" filled="f" stroked="f">
              <v:textbox inset="0,0,0,0">
                <w:txbxContent>
                  <w:p>
                    <w:pPr>
                      <w:spacing w:before="0" w:line="439" w:lineRule="exact"/>
                      <w:ind w:left="0" w:right="0" w:firstLine="0"/>
                      <w:jc w:val="left"/>
                      <w:rPr>
                        <w:sz w:val="42"/>
                      </w:rPr>
                    </w:pPr>
                    <w:r>
                      <w:rPr>
                        <w:sz w:val="42"/>
                      </w:rPr>
                      <w:t>允许偏差（mm）</w:t>
                    </w:r>
                  </w:p>
                </w:txbxContent>
              </v:textbox>
            </v:shape>
          </v:group>
        </w:pict>
      </w:r>
      <w:r>
        <w:t>现浇钢筋混凝土水池施工的允许偏差应符合规定。现浇钢筋混凝土水池施工允许偏差</w:t>
      </w:r>
    </w:p>
    <w:p>
      <w:pPr>
        <w:pStyle w:val="BodyText"/>
        <w:rPr>
          <w:sz w:val="20"/>
        </w:rPr>
      </w:pPr>
    </w:p>
    <w:p>
      <w:pPr>
        <w:pStyle w:val="BodyText"/>
        <w:rPr>
          <w:sz w:val="20"/>
        </w:rPr>
      </w:pPr>
    </w:p>
    <w:p>
      <w:pPr>
        <w:pStyle w:val="BodyText"/>
        <w:spacing w:before="5"/>
        <w:rPr>
          <w:sz w:val="28"/>
        </w:rPr>
      </w:pPr>
    </w:p>
    <w:tbl>
      <w:tblPr>
        <w:tblStyle w:val="TableNormal5"/>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2"/>
        <w:gridCol w:w="4511"/>
        <w:gridCol w:w="5413"/>
        <w:gridCol w:w="2284"/>
      </w:tblGrid>
      <w:tr>
        <w:tblPrEx>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8"/>
          <w:jc w:val="left"/>
        </w:trPr>
        <w:tc>
          <w:tcPr>
            <w:tcW w:w="10706" w:type="dxa"/>
            <w:gridSpan w:val="3"/>
          </w:tcPr>
          <w:p>
            <w:pPr>
              <w:pStyle w:val="TableParagraph"/>
              <w:spacing w:line="419" w:lineRule="exact"/>
              <w:ind w:left="5323" w:right="4502"/>
              <w:jc w:val="center"/>
              <w:rPr>
                <w:sz w:val="42"/>
              </w:rPr>
            </w:pPr>
            <w:r>
              <w:rPr>
                <w:sz w:val="42"/>
              </w:rPr>
              <w:t>底板</w:t>
            </w:r>
          </w:p>
        </w:tc>
        <w:tc>
          <w:tcPr>
            <w:tcW w:w="2284" w:type="dxa"/>
          </w:tcPr>
          <w:p>
            <w:pPr>
              <w:pStyle w:val="TableParagraph"/>
              <w:spacing w:line="419" w:lineRule="exact"/>
              <w:ind w:left="307"/>
              <w:rPr>
                <w:sz w:val="42"/>
              </w:rPr>
            </w:pPr>
            <w:r>
              <w:rPr>
                <w:sz w:val="42"/>
              </w:rPr>
              <w:t>15</w:t>
            </w:r>
          </w:p>
        </w:tc>
      </w:tr>
      <w:tr>
        <w:tblPrEx>
          <w:tblW w:w="0" w:type="auto"/>
          <w:jc w:val="left"/>
          <w:tblInd w:w="245" w:type="dxa"/>
          <w:tblLayout w:type="fixed"/>
          <w:tblCellMar>
            <w:top w:w="0" w:type="dxa"/>
            <w:left w:w="0" w:type="dxa"/>
            <w:bottom w:w="0" w:type="dxa"/>
            <w:right w:w="0" w:type="dxa"/>
          </w:tblCellMar>
          <w:tblLook w:val="01E0"/>
        </w:tblPrEx>
        <w:trPr>
          <w:trHeight w:val="468"/>
          <w:jc w:val="left"/>
        </w:trPr>
        <w:tc>
          <w:tcPr>
            <w:tcW w:w="782" w:type="dxa"/>
          </w:tcPr>
          <w:p>
            <w:pPr>
              <w:pStyle w:val="TableParagraph"/>
              <w:spacing w:line="430" w:lineRule="exact"/>
              <w:ind w:left="50"/>
              <w:rPr>
                <w:sz w:val="42"/>
              </w:rPr>
            </w:pPr>
            <w:r>
              <w:rPr>
                <w:w w:val="100"/>
                <w:sz w:val="42"/>
              </w:rPr>
              <w:t>1</w:t>
            </w:r>
          </w:p>
        </w:tc>
        <w:tc>
          <w:tcPr>
            <w:tcW w:w="4511" w:type="dxa"/>
          </w:tcPr>
          <w:p>
            <w:pPr>
              <w:pStyle w:val="TableParagraph"/>
              <w:spacing w:line="430" w:lineRule="exact"/>
              <w:ind w:left="509"/>
              <w:rPr>
                <w:sz w:val="42"/>
              </w:rPr>
            </w:pPr>
            <w:r>
              <w:rPr>
                <w:sz w:val="42"/>
              </w:rPr>
              <w:t>轴线位置</w:t>
            </w:r>
          </w:p>
        </w:tc>
        <w:tc>
          <w:tcPr>
            <w:tcW w:w="5413" w:type="dxa"/>
          </w:tcPr>
          <w:p>
            <w:pPr>
              <w:pStyle w:val="TableParagraph"/>
              <w:rPr>
                <w:rFonts w:ascii="Times New Roman"/>
                <w:sz w:val="34"/>
              </w:rPr>
            </w:pPr>
          </w:p>
        </w:tc>
        <w:tc>
          <w:tcPr>
            <w:tcW w:w="2284" w:type="dxa"/>
          </w:tcPr>
          <w:p>
            <w:pPr>
              <w:pStyle w:val="TableParagraph"/>
              <w:rPr>
                <w:rFonts w:ascii="Times New Roman"/>
                <w:sz w:val="34"/>
              </w:rPr>
            </w:pPr>
          </w:p>
        </w:tc>
      </w:tr>
      <w:tr>
        <w:tblPrEx>
          <w:tblW w:w="0" w:type="auto"/>
          <w:jc w:val="left"/>
          <w:tblInd w:w="245" w:type="dxa"/>
          <w:tblLayout w:type="fixed"/>
          <w:tblCellMar>
            <w:top w:w="0" w:type="dxa"/>
            <w:left w:w="0" w:type="dxa"/>
            <w:bottom w:w="0" w:type="dxa"/>
            <w:right w:w="0" w:type="dxa"/>
          </w:tblCellMar>
          <w:tblLook w:val="01E0"/>
        </w:tblPrEx>
        <w:trPr>
          <w:trHeight w:val="687"/>
          <w:jc w:val="left"/>
        </w:trPr>
        <w:tc>
          <w:tcPr>
            <w:tcW w:w="782" w:type="dxa"/>
          </w:tcPr>
          <w:p>
            <w:pPr>
              <w:pStyle w:val="TableParagraph"/>
              <w:rPr>
                <w:rFonts w:ascii="Times New Roman"/>
                <w:sz w:val="42"/>
              </w:rPr>
            </w:pPr>
          </w:p>
        </w:tc>
        <w:tc>
          <w:tcPr>
            <w:tcW w:w="4511" w:type="dxa"/>
          </w:tcPr>
          <w:p>
            <w:pPr>
              <w:pStyle w:val="TableParagraph"/>
              <w:rPr>
                <w:rFonts w:ascii="Times New Roman"/>
                <w:sz w:val="42"/>
              </w:rPr>
            </w:pPr>
          </w:p>
        </w:tc>
        <w:tc>
          <w:tcPr>
            <w:tcW w:w="5413" w:type="dxa"/>
          </w:tcPr>
          <w:p>
            <w:pPr>
              <w:pStyle w:val="TableParagraph"/>
              <w:spacing w:line="547" w:lineRule="exact"/>
              <w:ind w:left="49"/>
              <w:rPr>
                <w:sz w:val="42"/>
              </w:rPr>
            </w:pPr>
            <w:r>
              <w:rPr>
                <w:sz w:val="42"/>
              </w:rPr>
              <w:t>池壁、柱、梁</w:t>
            </w:r>
          </w:p>
        </w:tc>
        <w:tc>
          <w:tcPr>
            <w:tcW w:w="2284" w:type="dxa"/>
          </w:tcPr>
          <w:p>
            <w:pPr>
              <w:pStyle w:val="TableParagraph"/>
              <w:spacing w:line="547" w:lineRule="exact"/>
              <w:ind w:left="307"/>
              <w:rPr>
                <w:sz w:val="42"/>
              </w:rPr>
            </w:pPr>
            <w:r>
              <w:rPr>
                <w:w w:val="100"/>
                <w:sz w:val="42"/>
              </w:rPr>
              <w:t>8</w:t>
            </w:r>
          </w:p>
        </w:tc>
      </w:tr>
      <w:tr>
        <w:tblPrEx>
          <w:tblW w:w="0" w:type="auto"/>
          <w:jc w:val="left"/>
          <w:tblInd w:w="245" w:type="dxa"/>
          <w:tblLayout w:type="fixed"/>
          <w:tblCellMar>
            <w:top w:w="0" w:type="dxa"/>
            <w:left w:w="0" w:type="dxa"/>
            <w:bottom w:w="0" w:type="dxa"/>
            <w:right w:w="0" w:type="dxa"/>
          </w:tblCellMar>
          <w:tblLook w:val="01E0"/>
        </w:tblPrEx>
        <w:trPr>
          <w:trHeight w:val="914"/>
          <w:jc w:val="left"/>
        </w:trPr>
        <w:tc>
          <w:tcPr>
            <w:tcW w:w="782" w:type="dxa"/>
          </w:tcPr>
          <w:p>
            <w:pPr>
              <w:pStyle w:val="TableParagraph"/>
              <w:spacing w:before="141"/>
              <w:ind w:left="50"/>
              <w:rPr>
                <w:sz w:val="42"/>
              </w:rPr>
            </w:pPr>
            <w:r>
              <w:rPr>
                <w:w w:val="100"/>
                <w:sz w:val="42"/>
              </w:rPr>
              <w:t>2</w:t>
            </w:r>
          </w:p>
        </w:tc>
        <w:tc>
          <w:tcPr>
            <w:tcW w:w="4511" w:type="dxa"/>
          </w:tcPr>
          <w:p>
            <w:pPr>
              <w:pStyle w:val="TableParagraph"/>
              <w:tabs>
                <w:tab w:val="left" w:pos="1139"/>
              </w:tabs>
              <w:spacing w:before="141"/>
              <w:ind w:left="509"/>
              <w:rPr>
                <w:sz w:val="42"/>
              </w:rPr>
            </w:pPr>
            <w:r>
              <w:rPr>
                <w:sz w:val="42"/>
              </w:rPr>
              <w:t>高</w:t>
              <w:tab/>
              <w:t>程</w:t>
            </w:r>
          </w:p>
        </w:tc>
        <w:tc>
          <w:tcPr>
            <w:tcW w:w="5413" w:type="dxa"/>
          </w:tcPr>
          <w:p>
            <w:pPr>
              <w:pStyle w:val="TableParagraph"/>
              <w:spacing w:before="141"/>
              <w:ind w:left="49"/>
              <w:rPr>
                <w:sz w:val="42"/>
              </w:rPr>
            </w:pPr>
            <w:r>
              <w:rPr>
                <w:sz w:val="42"/>
              </w:rPr>
              <w:t>垫层、底板、池壁、柱、梁</w:t>
            </w:r>
          </w:p>
        </w:tc>
        <w:tc>
          <w:tcPr>
            <w:tcW w:w="2284" w:type="dxa"/>
          </w:tcPr>
          <w:p>
            <w:pPr>
              <w:pStyle w:val="TableParagraph"/>
              <w:spacing w:before="141"/>
              <w:ind w:left="307"/>
              <w:rPr>
                <w:sz w:val="42"/>
              </w:rPr>
            </w:pPr>
            <w:r>
              <w:rPr>
                <w:sz w:val="42"/>
              </w:rPr>
              <w:t>±10</w:t>
            </w:r>
          </w:p>
        </w:tc>
      </w:tr>
      <w:tr>
        <w:tblPrEx>
          <w:tblW w:w="0" w:type="auto"/>
          <w:jc w:val="left"/>
          <w:tblInd w:w="245" w:type="dxa"/>
          <w:tblLayout w:type="fixed"/>
          <w:tblCellMar>
            <w:top w:w="0" w:type="dxa"/>
            <w:left w:w="0" w:type="dxa"/>
            <w:bottom w:w="0" w:type="dxa"/>
            <w:right w:w="0" w:type="dxa"/>
          </w:tblCellMar>
          <w:tblLook w:val="01E0"/>
        </w:tblPrEx>
        <w:trPr>
          <w:trHeight w:val="689"/>
          <w:jc w:val="left"/>
        </w:trPr>
        <w:tc>
          <w:tcPr>
            <w:tcW w:w="782" w:type="dxa"/>
          </w:tcPr>
          <w:p>
            <w:pPr>
              <w:pStyle w:val="TableParagraph"/>
              <w:rPr>
                <w:rFonts w:ascii="Times New Roman"/>
                <w:sz w:val="42"/>
              </w:rPr>
            </w:pPr>
          </w:p>
        </w:tc>
        <w:tc>
          <w:tcPr>
            <w:tcW w:w="4511" w:type="dxa"/>
          </w:tcPr>
          <w:p>
            <w:pPr>
              <w:pStyle w:val="TableParagraph"/>
              <w:rPr>
                <w:rFonts w:ascii="Times New Roman"/>
                <w:sz w:val="42"/>
              </w:rPr>
            </w:pPr>
          </w:p>
        </w:tc>
        <w:tc>
          <w:tcPr>
            <w:tcW w:w="5413" w:type="dxa"/>
          </w:tcPr>
          <w:p>
            <w:pPr>
              <w:pStyle w:val="TableParagraph"/>
              <w:spacing w:before="141" w:line="528" w:lineRule="exact"/>
              <w:ind w:left="49"/>
              <w:rPr>
                <w:sz w:val="42"/>
              </w:rPr>
            </w:pPr>
            <w:r>
              <w:rPr>
                <w:sz w:val="42"/>
              </w:rPr>
              <w:t>L≤20m</w:t>
            </w:r>
          </w:p>
        </w:tc>
        <w:tc>
          <w:tcPr>
            <w:tcW w:w="2284" w:type="dxa"/>
          </w:tcPr>
          <w:p>
            <w:pPr>
              <w:pStyle w:val="TableParagraph"/>
              <w:spacing w:before="141" w:line="528" w:lineRule="exact"/>
              <w:ind w:left="307"/>
              <w:rPr>
                <w:sz w:val="42"/>
              </w:rPr>
            </w:pPr>
            <w:r>
              <w:rPr>
                <w:sz w:val="42"/>
              </w:rPr>
              <w:t>±20</w:t>
            </w:r>
          </w:p>
        </w:tc>
      </w:tr>
      <w:tr>
        <w:tblPrEx>
          <w:tblW w:w="0" w:type="auto"/>
          <w:jc w:val="left"/>
          <w:tblInd w:w="245" w:type="dxa"/>
          <w:tblLayout w:type="fixed"/>
          <w:tblCellMar>
            <w:top w:w="0" w:type="dxa"/>
            <w:left w:w="0" w:type="dxa"/>
            <w:bottom w:w="0" w:type="dxa"/>
            <w:right w:w="0" w:type="dxa"/>
          </w:tblCellMar>
          <w:tblLook w:val="01E0"/>
        </w:tblPrEx>
        <w:trPr>
          <w:trHeight w:val="907"/>
          <w:jc w:val="left"/>
        </w:trPr>
        <w:tc>
          <w:tcPr>
            <w:tcW w:w="782" w:type="dxa"/>
          </w:tcPr>
          <w:p>
            <w:pPr>
              <w:pStyle w:val="TableParagraph"/>
              <w:spacing w:before="366" w:line="521" w:lineRule="exact"/>
              <w:ind w:left="50"/>
              <w:rPr>
                <w:sz w:val="42"/>
              </w:rPr>
            </w:pPr>
            <w:r>
              <w:rPr>
                <w:w w:val="100"/>
                <w:sz w:val="42"/>
              </w:rPr>
              <w:t>3</w:t>
            </w:r>
          </w:p>
        </w:tc>
        <w:tc>
          <w:tcPr>
            <w:tcW w:w="4511" w:type="dxa"/>
          </w:tcPr>
          <w:p>
            <w:pPr>
              <w:pStyle w:val="TableParagraph"/>
              <w:spacing w:line="549" w:lineRule="exact"/>
              <w:ind w:left="509"/>
              <w:rPr>
                <w:sz w:val="42"/>
              </w:rPr>
            </w:pPr>
            <w:r>
              <w:rPr>
                <w:sz w:val="42"/>
              </w:rPr>
              <w:t>平面尺寸（底板和池</w:t>
            </w:r>
          </w:p>
        </w:tc>
        <w:tc>
          <w:tcPr>
            <w:tcW w:w="5413" w:type="dxa"/>
          </w:tcPr>
          <w:p>
            <w:pPr>
              <w:pStyle w:val="TableParagraph"/>
              <w:spacing w:before="366" w:line="521" w:lineRule="exact"/>
              <w:ind w:left="49"/>
              <w:rPr>
                <w:sz w:val="42"/>
              </w:rPr>
            </w:pPr>
            <w:r>
              <w:rPr>
                <w:sz w:val="42"/>
              </w:rPr>
              <w:t>20m＜L≤50m</w:t>
            </w:r>
          </w:p>
        </w:tc>
        <w:tc>
          <w:tcPr>
            <w:tcW w:w="2284" w:type="dxa"/>
          </w:tcPr>
          <w:p>
            <w:pPr>
              <w:pStyle w:val="TableParagraph"/>
              <w:spacing w:before="366" w:line="521" w:lineRule="exact"/>
              <w:ind w:left="307"/>
              <w:rPr>
                <w:sz w:val="42"/>
              </w:rPr>
            </w:pPr>
            <w:r>
              <w:rPr>
                <w:sz w:val="42"/>
              </w:rPr>
              <w:t>±L/1000</w:t>
            </w:r>
          </w:p>
        </w:tc>
      </w:tr>
      <w:tr>
        <w:tblPrEx>
          <w:tblW w:w="0" w:type="auto"/>
          <w:jc w:val="left"/>
          <w:tblInd w:w="245" w:type="dxa"/>
          <w:tblLayout w:type="fixed"/>
          <w:tblCellMar>
            <w:top w:w="0" w:type="dxa"/>
            <w:left w:w="0" w:type="dxa"/>
            <w:bottom w:w="0" w:type="dxa"/>
            <w:right w:w="0" w:type="dxa"/>
          </w:tblCellMar>
          <w:tblLook w:val="01E0"/>
        </w:tblPrEx>
        <w:trPr>
          <w:trHeight w:val="457"/>
          <w:jc w:val="left"/>
        </w:trPr>
        <w:tc>
          <w:tcPr>
            <w:tcW w:w="782" w:type="dxa"/>
          </w:tcPr>
          <w:p>
            <w:pPr>
              <w:pStyle w:val="TableParagraph"/>
              <w:rPr>
                <w:rFonts w:ascii="Times New Roman"/>
                <w:sz w:val="36"/>
              </w:rPr>
            </w:pPr>
          </w:p>
        </w:tc>
        <w:tc>
          <w:tcPr>
            <w:tcW w:w="4511" w:type="dxa"/>
          </w:tcPr>
          <w:p>
            <w:pPr>
              <w:pStyle w:val="TableParagraph"/>
              <w:spacing w:line="437" w:lineRule="exact"/>
              <w:ind w:left="509"/>
              <w:rPr>
                <w:sz w:val="42"/>
              </w:rPr>
            </w:pPr>
            <w:r>
              <w:rPr>
                <w:sz w:val="42"/>
              </w:rPr>
              <w:t>体的长、宽或直径）</w:t>
            </w:r>
          </w:p>
        </w:tc>
        <w:tc>
          <w:tcPr>
            <w:tcW w:w="5413" w:type="dxa"/>
          </w:tcPr>
          <w:p>
            <w:pPr>
              <w:pStyle w:val="TableParagraph"/>
              <w:rPr>
                <w:rFonts w:ascii="Times New Roman"/>
                <w:sz w:val="36"/>
              </w:rPr>
            </w:pPr>
          </w:p>
        </w:tc>
        <w:tc>
          <w:tcPr>
            <w:tcW w:w="2284" w:type="dxa"/>
          </w:tcPr>
          <w:p>
            <w:pPr>
              <w:pStyle w:val="TableParagraph"/>
              <w:rPr>
                <w:rFonts w:ascii="Times New Roman"/>
                <w:sz w:val="36"/>
              </w:rPr>
            </w:pPr>
          </w:p>
        </w:tc>
      </w:tr>
      <w:tr>
        <w:tblPrEx>
          <w:tblW w:w="0" w:type="auto"/>
          <w:jc w:val="left"/>
          <w:tblInd w:w="245" w:type="dxa"/>
          <w:tblLayout w:type="fixed"/>
          <w:tblCellMar>
            <w:top w:w="0" w:type="dxa"/>
            <w:left w:w="0" w:type="dxa"/>
            <w:bottom w:w="0" w:type="dxa"/>
            <w:right w:w="0" w:type="dxa"/>
          </w:tblCellMar>
          <w:tblLook w:val="01E0"/>
        </w:tblPrEx>
        <w:trPr>
          <w:trHeight w:val="689"/>
          <w:jc w:val="left"/>
        </w:trPr>
        <w:tc>
          <w:tcPr>
            <w:tcW w:w="782" w:type="dxa"/>
          </w:tcPr>
          <w:p>
            <w:pPr>
              <w:pStyle w:val="TableParagraph"/>
              <w:rPr>
                <w:rFonts w:ascii="Times New Roman"/>
                <w:sz w:val="42"/>
              </w:rPr>
            </w:pPr>
          </w:p>
        </w:tc>
        <w:tc>
          <w:tcPr>
            <w:tcW w:w="4511" w:type="dxa"/>
          </w:tcPr>
          <w:p>
            <w:pPr>
              <w:pStyle w:val="TableParagraph"/>
              <w:rPr>
                <w:rFonts w:ascii="Times New Roman"/>
                <w:sz w:val="42"/>
              </w:rPr>
            </w:pPr>
          </w:p>
        </w:tc>
        <w:tc>
          <w:tcPr>
            <w:tcW w:w="5413" w:type="dxa"/>
          </w:tcPr>
          <w:p>
            <w:pPr>
              <w:pStyle w:val="TableParagraph"/>
              <w:spacing w:line="549" w:lineRule="exact"/>
              <w:ind w:left="49"/>
              <w:rPr>
                <w:sz w:val="42"/>
              </w:rPr>
            </w:pPr>
            <w:r>
              <w:rPr>
                <w:sz w:val="42"/>
              </w:rPr>
              <w:t>50m＜L≤250m</w:t>
            </w:r>
          </w:p>
        </w:tc>
        <w:tc>
          <w:tcPr>
            <w:tcW w:w="2284" w:type="dxa"/>
          </w:tcPr>
          <w:p>
            <w:pPr>
              <w:pStyle w:val="TableParagraph"/>
              <w:spacing w:line="549" w:lineRule="exact"/>
              <w:ind w:left="307"/>
              <w:rPr>
                <w:sz w:val="42"/>
              </w:rPr>
            </w:pPr>
            <w:r>
              <w:rPr>
                <w:sz w:val="42"/>
              </w:rPr>
              <w:t>±50</w:t>
            </w:r>
          </w:p>
        </w:tc>
      </w:tr>
      <w:tr>
        <w:tblPrEx>
          <w:tblW w:w="0" w:type="auto"/>
          <w:jc w:val="left"/>
          <w:tblInd w:w="245" w:type="dxa"/>
          <w:tblLayout w:type="fixed"/>
          <w:tblCellMar>
            <w:top w:w="0" w:type="dxa"/>
            <w:left w:w="0" w:type="dxa"/>
            <w:bottom w:w="0" w:type="dxa"/>
            <w:right w:w="0" w:type="dxa"/>
          </w:tblCellMar>
          <w:tblLook w:val="01E0"/>
        </w:tblPrEx>
        <w:trPr>
          <w:trHeight w:val="685"/>
          <w:jc w:val="left"/>
        </w:trPr>
        <w:tc>
          <w:tcPr>
            <w:tcW w:w="782" w:type="dxa"/>
          </w:tcPr>
          <w:p>
            <w:pPr>
              <w:pStyle w:val="TableParagraph"/>
              <w:rPr>
                <w:rFonts w:ascii="Times New Roman"/>
                <w:sz w:val="42"/>
              </w:rPr>
            </w:pPr>
          </w:p>
        </w:tc>
        <w:tc>
          <w:tcPr>
            <w:tcW w:w="4511" w:type="dxa"/>
          </w:tcPr>
          <w:p>
            <w:pPr>
              <w:pStyle w:val="TableParagraph"/>
              <w:rPr>
                <w:rFonts w:ascii="Times New Roman"/>
                <w:sz w:val="42"/>
              </w:rPr>
            </w:pPr>
          </w:p>
        </w:tc>
        <w:tc>
          <w:tcPr>
            <w:tcW w:w="5413" w:type="dxa"/>
          </w:tcPr>
          <w:p>
            <w:pPr>
              <w:pStyle w:val="TableParagraph"/>
              <w:spacing w:before="141" w:line="524" w:lineRule="exact"/>
              <w:ind w:left="49"/>
              <w:rPr>
                <w:sz w:val="42"/>
              </w:rPr>
            </w:pPr>
            <w:r>
              <w:rPr>
                <w:sz w:val="42"/>
              </w:rPr>
              <w:t>池壁、柱、梁、顶板</w:t>
            </w:r>
          </w:p>
        </w:tc>
        <w:tc>
          <w:tcPr>
            <w:tcW w:w="2284" w:type="dxa"/>
          </w:tcPr>
          <w:p>
            <w:pPr>
              <w:pStyle w:val="TableParagraph"/>
              <w:tabs>
                <w:tab w:val="left" w:pos="1593"/>
              </w:tabs>
              <w:spacing w:before="141" w:line="524" w:lineRule="exact"/>
              <w:ind w:left="307"/>
              <w:rPr>
                <w:sz w:val="42"/>
              </w:rPr>
            </w:pPr>
            <w:r>
              <w:rPr>
                <w:sz w:val="42"/>
              </w:rPr>
              <w:t>＋10</w:t>
              <w:tab/>
              <w:t>－5</w:t>
            </w:r>
          </w:p>
        </w:tc>
      </w:tr>
      <w:tr>
        <w:tblPrEx>
          <w:tblW w:w="0" w:type="auto"/>
          <w:jc w:val="left"/>
          <w:tblInd w:w="245" w:type="dxa"/>
          <w:tblLayout w:type="fixed"/>
          <w:tblCellMar>
            <w:top w:w="0" w:type="dxa"/>
            <w:left w:w="0" w:type="dxa"/>
            <w:bottom w:w="0" w:type="dxa"/>
            <w:right w:w="0" w:type="dxa"/>
          </w:tblCellMar>
          <w:tblLook w:val="01E0"/>
        </w:tblPrEx>
        <w:trPr>
          <w:trHeight w:val="459"/>
          <w:jc w:val="left"/>
        </w:trPr>
        <w:tc>
          <w:tcPr>
            <w:tcW w:w="782" w:type="dxa"/>
          </w:tcPr>
          <w:p>
            <w:pPr>
              <w:pStyle w:val="TableParagraph"/>
              <w:spacing w:line="439" w:lineRule="exact"/>
              <w:ind w:left="50"/>
              <w:rPr>
                <w:sz w:val="42"/>
              </w:rPr>
            </w:pPr>
            <w:r>
              <w:rPr>
                <w:w w:val="100"/>
                <w:sz w:val="42"/>
              </w:rPr>
              <w:t>4</w:t>
            </w:r>
          </w:p>
        </w:tc>
        <w:tc>
          <w:tcPr>
            <w:tcW w:w="4511" w:type="dxa"/>
          </w:tcPr>
          <w:p>
            <w:pPr>
              <w:pStyle w:val="TableParagraph"/>
              <w:spacing w:line="439" w:lineRule="exact"/>
              <w:ind w:left="509"/>
              <w:rPr>
                <w:sz w:val="42"/>
              </w:rPr>
            </w:pPr>
            <w:r>
              <w:rPr>
                <w:sz w:val="42"/>
              </w:rPr>
              <w:t>截面尺寸</w:t>
            </w:r>
          </w:p>
        </w:tc>
        <w:tc>
          <w:tcPr>
            <w:tcW w:w="5413" w:type="dxa"/>
          </w:tcPr>
          <w:p>
            <w:pPr>
              <w:pStyle w:val="TableParagraph"/>
              <w:rPr>
                <w:rFonts w:ascii="Times New Roman"/>
                <w:sz w:val="36"/>
              </w:rPr>
            </w:pPr>
          </w:p>
        </w:tc>
        <w:tc>
          <w:tcPr>
            <w:tcW w:w="2284" w:type="dxa"/>
          </w:tcPr>
          <w:p>
            <w:pPr>
              <w:pStyle w:val="TableParagraph"/>
              <w:rPr>
                <w:rFonts w:ascii="Times New Roman"/>
                <w:sz w:val="36"/>
              </w:rPr>
            </w:pPr>
          </w:p>
        </w:tc>
      </w:tr>
      <w:tr>
        <w:tblPrEx>
          <w:tblW w:w="0" w:type="auto"/>
          <w:jc w:val="left"/>
          <w:tblInd w:w="245" w:type="dxa"/>
          <w:tblLayout w:type="fixed"/>
          <w:tblCellMar>
            <w:top w:w="0" w:type="dxa"/>
            <w:left w:w="0" w:type="dxa"/>
            <w:bottom w:w="0" w:type="dxa"/>
            <w:right w:w="0" w:type="dxa"/>
          </w:tblCellMar>
          <w:tblLook w:val="01E0"/>
        </w:tblPrEx>
        <w:trPr>
          <w:trHeight w:val="449"/>
          <w:jc w:val="left"/>
        </w:trPr>
        <w:tc>
          <w:tcPr>
            <w:tcW w:w="782" w:type="dxa"/>
          </w:tcPr>
          <w:p>
            <w:pPr>
              <w:pStyle w:val="TableParagraph"/>
              <w:rPr>
                <w:rFonts w:ascii="Times New Roman"/>
                <w:sz w:val="34"/>
              </w:rPr>
            </w:pPr>
          </w:p>
        </w:tc>
        <w:tc>
          <w:tcPr>
            <w:tcW w:w="4511" w:type="dxa"/>
          </w:tcPr>
          <w:p>
            <w:pPr>
              <w:pStyle w:val="TableParagraph"/>
              <w:rPr>
                <w:rFonts w:ascii="Times New Roman"/>
                <w:sz w:val="34"/>
              </w:rPr>
            </w:pPr>
          </w:p>
        </w:tc>
        <w:tc>
          <w:tcPr>
            <w:tcW w:w="5413" w:type="dxa"/>
          </w:tcPr>
          <w:p>
            <w:pPr>
              <w:pStyle w:val="TableParagraph"/>
              <w:spacing w:line="430" w:lineRule="exact"/>
              <w:ind w:left="49"/>
              <w:rPr>
                <w:sz w:val="42"/>
              </w:rPr>
            </w:pPr>
            <w:r>
              <w:rPr>
                <w:sz w:val="42"/>
              </w:rPr>
              <w:t>洞、槽、沟净空</w:t>
            </w:r>
          </w:p>
        </w:tc>
        <w:tc>
          <w:tcPr>
            <w:tcW w:w="2284" w:type="dxa"/>
          </w:tcPr>
          <w:p>
            <w:pPr>
              <w:pStyle w:val="TableParagraph"/>
              <w:spacing w:line="430" w:lineRule="exact"/>
              <w:ind w:left="307"/>
              <w:rPr>
                <w:sz w:val="42"/>
              </w:rPr>
            </w:pPr>
            <w:r>
              <w:rPr>
                <w:sz w:val="42"/>
              </w:rPr>
              <w:t>±10</w:t>
            </w:r>
          </w:p>
        </w:tc>
      </w:tr>
    </w:tbl>
    <w:p>
      <w:pPr>
        <w:spacing w:after="0" w:line="430" w:lineRule="exact"/>
        <w:rPr>
          <w:sz w:val="42"/>
        </w:rPr>
        <w:sectPr>
          <w:headerReference w:type="default" r:id="rId50"/>
          <w:footerReference w:type="default" r:id="rId51"/>
          <w:pgSz w:w="17860" w:h="25260"/>
          <w:pgMar w:top="1360" w:right="1400" w:bottom="2040" w:left="1840" w:header="1031" w:footer="1844"/>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3"/>
        </w:rPr>
      </w:pPr>
    </w:p>
    <w:p>
      <w:pPr>
        <w:pStyle w:val="BodyText"/>
        <w:tabs>
          <w:tab w:val="left" w:pos="2178"/>
          <w:tab w:val="left" w:pos="9199"/>
        </w:tabs>
        <w:spacing w:before="4"/>
        <w:ind w:left="706"/>
      </w:pPr>
      <w:r>
        <w:pict>
          <v:group id="_x0000_s1071" style="width:727pt;height:232pt;margin-top:-242.14pt;margin-left:97pt;mso-position-horizontal-relative:page;position:absolute;z-index:251666432" coordorigin="1940,-4843" coordsize="14540,4640">
            <v:shape id="_x0000_s1072" type="#_x0000_t75" style="width:14540;height:4640;left:1940;position:absolute;top:-4843" stroked="f">
              <v:imagedata r:id="rId52" o:title=""/>
            </v:shape>
            <v:shape id="_x0000_s1073" type="#_x0000_t202" style="width:1309;height:439;left:7421;position:absolute;top:-4476" filled="f" stroked="f">
              <v:textbox inset="0,0,0,0">
                <w:txbxContent>
                  <w:p>
                    <w:pPr>
                      <w:spacing w:before="0" w:line="439" w:lineRule="exact"/>
                      <w:ind w:left="0" w:right="0" w:firstLine="0"/>
                      <w:jc w:val="left"/>
                      <w:rPr>
                        <w:sz w:val="42"/>
                      </w:rPr>
                    </w:pPr>
                    <w:r>
                      <w:rPr>
                        <w:sz w:val="42"/>
                      </w:rPr>
                      <w:t>H≤5m</w:t>
                    </w:r>
                  </w:p>
                </w:txbxContent>
              </v:textbox>
            </v:shape>
            <v:shape id="_x0000_s1074" type="#_x0000_t202" style="width:242;height:439;left:13091;position:absolute;top:-4476" filled="f" stroked="f">
              <v:textbox inset="0,0,0,0">
                <w:txbxContent>
                  <w:p>
                    <w:pPr>
                      <w:spacing w:before="0" w:line="439" w:lineRule="exact"/>
                      <w:ind w:left="0" w:right="0" w:firstLine="0"/>
                      <w:jc w:val="left"/>
                      <w:rPr>
                        <w:sz w:val="42"/>
                      </w:rPr>
                    </w:pPr>
                    <w:r>
                      <w:rPr>
                        <w:w w:val="100"/>
                        <w:sz w:val="42"/>
                      </w:rPr>
                      <w:t>8</w:t>
                    </w:r>
                  </w:p>
                </w:txbxContent>
              </v:textbox>
            </v:shape>
            <v:shape id="_x0000_s1075" type="#_x0000_t202" style="width:242;height:439;left:2128;position:absolute;top:-4018" filled="f" stroked="f">
              <v:textbox inset="0,0,0,0">
                <w:txbxContent>
                  <w:p>
                    <w:pPr>
                      <w:spacing w:before="0" w:line="439" w:lineRule="exact"/>
                      <w:ind w:left="0" w:right="0" w:firstLine="0"/>
                      <w:jc w:val="left"/>
                      <w:rPr>
                        <w:sz w:val="42"/>
                      </w:rPr>
                    </w:pPr>
                    <w:r>
                      <w:rPr>
                        <w:w w:val="100"/>
                        <w:sz w:val="42"/>
                      </w:rPr>
                      <w:t>5</w:t>
                    </w:r>
                  </w:p>
                </w:txbxContent>
              </v:textbox>
            </v:shape>
            <v:shape id="_x0000_s1076" type="#_x0000_t202" style="width:1284;height:439;left:3370;position:absolute;top:-4018" filled="f" stroked="f">
              <v:textbox inset="0,0,0,0">
                <w:txbxContent>
                  <w:p>
                    <w:pPr>
                      <w:spacing w:before="0" w:line="439" w:lineRule="exact"/>
                      <w:ind w:left="0" w:right="0" w:firstLine="0"/>
                      <w:jc w:val="left"/>
                      <w:rPr>
                        <w:sz w:val="42"/>
                      </w:rPr>
                    </w:pPr>
                    <w:r>
                      <w:rPr>
                        <w:sz w:val="42"/>
                      </w:rPr>
                      <w:t>垂直度</w:t>
                    </w:r>
                  </w:p>
                </w:txbxContent>
              </v:textbox>
            </v:shape>
            <v:shape id="_x0000_s1077" type="#_x0000_t202" style="width:2524;height:439;left:7421;position:absolute;top:-3561" filled="f" stroked="f">
              <v:textbox inset="0,0,0,0">
                <w:txbxContent>
                  <w:p>
                    <w:pPr>
                      <w:spacing w:before="0" w:line="439" w:lineRule="exact"/>
                      <w:ind w:left="0" w:right="0" w:firstLine="0"/>
                      <w:jc w:val="left"/>
                      <w:rPr>
                        <w:sz w:val="42"/>
                      </w:rPr>
                    </w:pPr>
                    <w:r>
                      <w:rPr>
                        <w:sz w:val="42"/>
                      </w:rPr>
                      <w:t>5m＜H≤20m</w:t>
                    </w:r>
                  </w:p>
                </w:txbxContent>
              </v:textbox>
            </v:shape>
            <v:shape id="_x0000_s1078" type="#_x0000_t202" style="width:2120;height:439;left:13091;position:absolute;top:-3561" filled="f" stroked="f">
              <v:textbox inset="0,0,0,0">
                <w:txbxContent>
                  <w:p>
                    <w:pPr>
                      <w:spacing w:before="0" w:line="439" w:lineRule="exact"/>
                      <w:ind w:left="0" w:right="0" w:firstLine="0"/>
                      <w:jc w:val="left"/>
                      <w:rPr>
                        <w:sz w:val="42"/>
                      </w:rPr>
                    </w:pPr>
                    <w:r>
                      <w:rPr>
                        <w:sz w:val="42"/>
                      </w:rPr>
                      <w:t>1.5H / 1000</w:t>
                    </w:r>
                  </w:p>
                </w:txbxContent>
              </v:textbox>
            </v:shape>
            <v:shape id="_x0000_s1079" type="#_x0000_t202" style="width:242;height:439;left:2128;position:absolute;top:-2643" filled="f" stroked="f">
              <v:textbox inset="0,0,0,0">
                <w:txbxContent>
                  <w:p>
                    <w:pPr>
                      <w:spacing w:before="0" w:line="439" w:lineRule="exact"/>
                      <w:ind w:left="0" w:right="0" w:firstLine="0"/>
                      <w:jc w:val="left"/>
                      <w:rPr>
                        <w:sz w:val="42"/>
                      </w:rPr>
                    </w:pPr>
                    <w:r>
                      <w:rPr>
                        <w:w w:val="100"/>
                        <w:sz w:val="42"/>
                      </w:rPr>
                      <w:t>6</w:t>
                    </w:r>
                  </w:p>
                </w:txbxContent>
              </v:textbox>
            </v:shape>
            <v:shape id="_x0000_s1080" type="#_x0000_t202" style="width:5850;height:439;left:3370;position:absolute;top:-2643" filled="f" stroked="f">
              <v:textbox inset="0,0,0,0">
                <w:txbxContent>
                  <w:p>
                    <w:pPr>
                      <w:spacing w:before="0" w:line="439" w:lineRule="exact"/>
                      <w:ind w:left="0" w:right="0" w:firstLine="0"/>
                      <w:jc w:val="left"/>
                      <w:rPr>
                        <w:sz w:val="42"/>
                      </w:rPr>
                    </w:pPr>
                    <w:r>
                      <w:rPr>
                        <w:sz w:val="42"/>
                      </w:rPr>
                      <w:t>表面平整度（用 2m 直尺检查）</w:t>
                    </w:r>
                  </w:p>
                </w:txbxContent>
              </v:textbox>
            </v:shape>
            <v:shape id="_x0000_s1081" type="#_x0000_t202" style="width:464;height:439;left:13091;position:absolute;top:-2643" filled="f" stroked="f">
              <v:textbox inset="0,0,0,0">
                <w:txbxContent>
                  <w:p>
                    <w:pPr>
                      <w:spacing w:before="0" w:line="439" w:lineRule="exact"/>
                      <w:ind w:left="0" w:right="0" w:firstLine="0"/>
                      <w:jc w:val="left"/>
                      <w:rPr>
                        <w:sz w:val="42"/>
                      </w:rPr>
                    </w:pPr>
                    <w:r>
                      <w:rPr>
                        <w:sz w:val="42"/>
                      </w:rPr>
                      <w:t>10</w:t>
                    </w:r>
                  </w:p>
                </w:txbxContent>
              </v:textbox>
            </v:shape>
            <v:shape id="_x0000_s1082" type="#_x0000_t202" style="width:2969;height:439;left:7421;position:absolute;top:-1729" filled="f" stroked="f">
              <v:textbox inset="0,0,0,0">
                <w:txbxContent>
                  <w:p>
                    <w:pPr>
                      <w:spacing w:before="0" w:line="439" w:lineRule="exact"/>
                      <w:ind w:left="0" w:right="0" w:firstLine="0"/>
                      <w:jc w:val="left"/>
                      <w:rPr>
                        <w:sz w:val="42"/>
                      </w:rPr>
                    </w:pPr>
                    <w:r>
                      <w:rPr>
                        <w:sz w:val="42"/>
                      </w:rPr>
                      <w:t>预埋件、预埋管</w:t>
                    </w:r>
                  </w:p>
                </w:txbxContent>
              </v:textbox>
            </v:shape>
            <v:shape id="_x0000_s1083" type="#_x0000_t202" style="width:242;height:439;left:13091;position:absolute;top:-1729" filled="f" stroked="f">
              <v:textbox inset="0,0,0,0">
                <w:txbxContent>
                  <w:p>
                    <w:pPr>
                      <w:spacing w:before="0" w:line="439" w:lineRule="exact"/>
                      <w:ind w:left="0" w:right="0" w:firstLine="0"/>
                      <w:jc w:val="left"/>
                      <w:rPr>
                        <w:sz w:val="42"/>
                      </w:rPr>
                    </w:pPr>
                    <w:r>
                      <w:rPr>
                        <w:w w:val="100"/>
                        <w:sz w:val="42"/>
                      </w:rPr>
                      <w:t>5</w:t>
                    </w:r>
                  </w:p>
                </w:txbxContent>
              </v:textbox>
            </v:shape>
            <v:shape id="_x0000_s1084" type="#_x0000_t202" style="width:242;height:439;left:2128;position:absolute;top:-1272" filled="f" stroked="f">
              <v:textbox inset="0,0,0,0">
                <w:txbxContent>
                  <w:p>
                    <w:pPr>
                      <w:spacing w:before="0" w:line="439" w:lineRule="exact"/>
                      <w:ind w:left="0" w:right="0" w:firstLine="0"/>
                      <w:jc w:val="left"/>
                      <w:rPr>
                        <w:sz w:val="42"/>
                      </w:rPr>
                    </w:pPr>
                    <w:r>
                      <w:rPr>
                        <w:w w:val="100"/>
                        <w:sz w:val="42"/>
                      </w:rPr>
                      <w:t>7</w:t>
                    </w:r>
                  </w:p>
                </w:txbxContent>
              </v:textbox>
            </v:shape>
            <v:shape id="_x0000_s1085" type="#_x0000_t202" style="width:1705;height:439;left:3370;position:absolute;top:-1272" filled="f" stroked="f">
              <v:textbox inset="0,0,0,0">
                <w:txbxContent>
                  <w:p>
                    <w:pPr>
                      <w:spacing w:before="0" w:line="439" w:lineRule="exact"/>
                      <w:ind w:left="0" w:right="0" w:firstLine="0"/>
                      <w:jc w:val="left"/>
                      <w:rPr>
                        <w:sz w:val="42"/>
                      </w:rPr>
                    </w:pPr>
                    <w:r>
                      <w:rPr>
                        <w:sz w:val="42"/>
                      </w:rPr>
                      <w:t>中心位置</w:t>
                    </w:r>
                  </w:p>
                </w:txbxContent>
              </v:textbox>
            </v:shape>
            <v:shape id="_x0000_s1086" type="#_x0000_t202" style="width:1284;height:439;left:7421;position:absolute;top:-814" filled="f" stroked="f">
              <v:textbox inset="0,0,0,0">
                <w:txbxContent>
                  <w:p>
                    <w:pPr>
                      <w:spacing w:before="0" w:line="439" w:lineRule="exact"/>
                      <w:ind w:left="0" w:right="0" w:firstLine="0"/>
                      <w:jc w:val="left"/>
                      <w:rPr>
                        <w:sz w:val="42"/>
                      </w:rPr>
                    </w:pPr>
                    <w:r>
                      <w:rPr>
                        <w:sz w:val="42"/>
                      </w:rPr>
                      <w:t>预留洞</w:t>
                    </w:r>
                  </w:p>
                </w:txbxContent>
              </v:textbox>
            </v:shape>
            <v:shape id="_x0000_s1087" type="#_x0000_t202" style="width:464;height:439;left:13091;position:absolute;top:-814" filled="f" stroked="f">
              <v:textbox inset="0,0,0,0">
                <w:txbxContent>
                  <w:p>
                    <w:pPr>
                      <w:spacing w:before="0" w:line="439" w:lineRule="exact"/>
                      <w:ind w:left="0" w:right="0" w:firstLine="0"/>
                      <w:jc w:val="left"/>
                      <w:rPr>
                        <w:sz w:val="42"/>
                      </w:rPr>
                    </w:pPr>
                    <w:r>
                      <w:rPr>
                        <w:sz w:val="42"/>
                      </w:rPr>
                      <w:t>10</w:t>
                    </w:r>
                  </w:p>
                </w:txbxContent>
              </v:textbox>
            </v:shape>
          </v:group>
        </w:pict>
      </w:r>
      <w:r>
        <w:t>注：①</w:t>
        <w:tab/>
        <w:t>L</w:t>
      </w:r>
      <w:r>
        <w:rPr>
          <w:spacing w:val="-9"/>
        </w:rPr>
        <w:t xml:space="preserve"> </w:t>
      </w:r>
      <w:r>
        <w:t>为底板和池体的长、宽或直径。</w:t>
      </w:r>
      <w:r>
        <w:rPr>
          <w:spacing w:val="88"/>
        </w:rPr>
        <w:t xml:space="preserve"> </w:t>
      </w:r>
      <w:r>
        <w:t>②</w:t>
        <w:tab/>
        <w:t>H</w:t>
      </w:r>
      <w:r>
        <w:rPr>
          <w:spacing w:val="-12"/>
        </w:rPr>
        <w:t xml:space="preserve"> </w:t>
      </w:r>
      <w:r>
        <w:t>为池壁、柱的高度。</w:t>
      </w:r>
    </w:p>
    <w:p>
      <w:pPr>
        <w:pStyle w:val="Heading4"/>
        <w:spacing w:before="268"/>
      </w:pPr>
      <w:r>
        <w:t>（六</w:t>
      </w:r>
      <w:r>
        <w:rPr>
          <w:spacing w:val="-213"/>
        </w:rPr>
        <w:t>）</w:t>
      </w:r>
      <w:r>
        <w:t>、水池施工完毕必须送行满水试验</w:t>
      </w:r>
    </w:p>
    <w:p>
      <w:pPr>
        <w:pStyle w:val="BodyText"/>
        <w:spacing w:before="268" w:line="340" w:lineRule="auto"/>
        <w:ind w:left="288" w:right="850"/>
      </w:pPr>
      <w:r>
        <w:t>在满水试验中并应进行外观检查，不得有漏水现象。水池渗水量按池壁和池底的浸湿总面积计算，钢筋混凝土水池不得超过 2L/(m2·d)。</w:t>
      </w:r>
    </w:p>
    <w:p>
      <w:pPr>
        <w:pStyle w:val="Heading4"/>
        <w:ind w:left="1123"/>
      </w:pPr>
      <w:r>
        <w:t>水池满水试验应在下列多件下运行：</w:t>
      </w:r>
    </w:p>
    <w:p>
      <w:pPr>
        <w:pStyle w:val="BodyText"/>
        <w:spacing w:before="267"/>
        <w:ind w:left="1123"/>
      </w:pPr>
      <w:r>
        <w:t>1、池体的混凝土已达到设计强度；</w:t>
      </w:r>
    </w:p>
    <w:p>
      <w:pPr>
        <w:pStyle w:val="BodyText"/>
        <w:spacing w:before="268"/>
        <w:ind w:left="1123"/>
      </w:pPr>
      <w:r>
        <w:t>2、现浇钢筋混凝土水池的防水层、防腐层施工以及回填土以前；</w:t>
      </w:r>
    </w:p>
    <w:p>
      <w:pPr>
        <w:pStyle w:val="Heading4"/>
        <w:spacing w:before="268"/>
        <w:ind w:left="914"/>
      </w:pPr>
      <w:r>
        <w:t>水池满水试验前，应做好下列准备工作：</w:t>
      </w:r>
    </w:p>
    <w:p>
      <w:pPr>
        <w:pStyle w:val="BodyText"/>
        <w:spacing w:before="267" w:line="340" w:lineRule="auto"/>
        <w:ind w:left="288" w:right="636" w:firstLine="835"/>
      </w:pPr>
      <w:r>
        <w:t>1、将池内清理干净，修补池内外的缺陷，临时封堵预留孔洞、预埋管口及进出水口等。并检查充水及排水闸门，不得渗漏；</w:t>
      </w:r>
    </w:p>
    <w:p>
      <w:pPr>
        <w:pStyle w:val="BodyText"/>
        <w:spacing w:before="4"/>
        <w:ind w:left="1123"/>
      </w:pPr>
      <w:r>
        <w:t>2、设置水位观测标尺；</w:t>
      </w:r>
    </w:p>
    <w:p>
      <w:pPr>
        <w:pStyle w:val="BodyText"/>
        <w:spacing w:before="268"/>
        <w:ind w:left="1123"/>
      </w:pPr>
      <w:r>
        <w:t>3、标定水位测针；</w:t>
      </w:r>
    </w:p>
    <w:p>
      <w:pPr>
        <w:pStyle w:val="BodyText"/>
        <w:spacing w:before="267"/>
        <w:ind w:left="1123"/>
      </w:pPr>
      <w:r>
        <w:t>4、准备现场测定蒸发量的设备；</w:t>
      </w:r>
    </w:p>
    <w:p>
      <w:pPr>
        <w:pStyle w:val="BodyText"/>
        <w:spacing w:before="269"/>
        <w:ind w:left="1123"/>
      </w:pPr>
      <w:r>
        <w:t>5、充水的水源应采用清水并做好充水和放水系统的设施。</w:t>
      </w:r>
    </w:p>
    <w:p>
      <w:pPr>
        <w:pStyle w:val="BodyText"/>
        <w:spacing w:before="267" w:line="340" w:lineRule="auto"/>
        <w:ind w:left="288" w:right="850"/>
        <w:jc w:val="both"/>
      </w:pPr>
      <w:r>
        <w:t>水池满水试验应填写试验记录，格式应符合本规范。水池在满水试验过程中，需要了解水池沉降量时，应编制测定沉降量的施工设计，并应根据施工设计测定水池的沉降量。</w:t>
      </w:r>
    </w:p>
    <w:p>
      <w:pPr>
        <w:pStyle w:val="BodyText"/>
        <w:spacing w:before="6"/>
        <w:ind w:left="288"/>
      </w:pPr>
      <w:r>
        <w:t>满水试验合格后，应及时进行池壁外的各项工序及回填土方，池顶亦应及</w:t>
      </w:r>
    </w:p>
    <w:p>
      <w:pPr>
        <w:spacing w:after="0"/>
        <w:sectPr>
          <w:headerReference w:type="default" r:id="rId53"/>
          <w:footerReference w:type="default" r:id="rId54"/>
          <w:pgSz w:w="17860" w:h="25260"/>
          <w:pgMar w:top="1360" w:right="1400" w:bottom="2040" w:left="1840" w:header="1031" w:footer="1844"/>
          <w:pgNumType w:start="20"/>
          <w:cols w:space="708"/>
        </w:sectPr>
      </w:pPr>
    </w:p>
    <w:p>
      <w:pPr>
        <w:pStyle w:val="BodyText"/>
        <w:rPr>
          <w:sz w:val="20"/>
        </w:rPr>
      </w:pPr>
    </w:p>
    <w:p>
      <w:pPr>
        <w:pStyle w:val="BodyText"/>
        <w:rPr>
          <w:sz w:val="29"/>
        </w:rPr>
      </w:pPr>
    </w:p>
    <w:p>
      <w:pPr>
        <w:pStyle w:val="BodyText"/>
        <w:spacing w:before="4"/>
        <w:ind w:left="288"/>
      </w:pPr>
      <w:r>
        <w:t>时均匀对称地回填。</w:t>
      </w:r>
    </w:p>
    <w:p>
      <w:pPr>
        <w:pStyle w:val="BodyText"/>
        <w:tabs>
          <w:tab w:val="left" w:pos="1760"/>
        </w:tabs>
        <w:spacing w:before="148"/>
        <w:ind w:left="288"/>
      </w:pPr>
      <w:r>
        <w:t>（七）</w:t>
        <w:tab/>
        <w:t>矩形现浇钢筋混凝土水池施工方法和施工措施</w:t>
      </w:r>
    </w:p>
    <w:p>
      <w:pPr>
        <w:pStyle w:val="BodyText"/>
        <w:spacing w:before="235" w:line="340" w:lineRule="auto"/>
        <w:ind w:left="288" w:right="650" w:firstLine="637"/>
      </w:pPr>
      <w:r>
        <w:t>水池的类型与结构作法不尽相同，但其主要施工方法与要求是相通或类似的。</w:t>
      </w:r>
    </w:p>
    <w:p>
      <w:pPr>
        <w:pStyle w:val="BodyText"/>
        <w:spacing w:before="4" w:line="340" w:lineRule="auto"/>
        <w:ind w:left="288" w:right="1057" w:firstLine="637"/>
      </w:pPr>
      <w:r>
        <w:t>矩形现浇钢筋混凝土水池包括了整体现浇设缝钢筋混凝土水池以及部分预制安装的水池。</w:t>
      </w:r>
    </w:p>
    <w:p>
      <w:pPr>
        <w:pStyle w:val="BodyText"/>
        <w:spacing w:before="5" w:line="340" w:lineRule="auto"/>
        <w:ind w:left="288" w:right="653" w:firstLine="637"/>
      </w:pPr>
      <w:r>
        <w:t>不设缝的现浇钢筋混凝土水池多于小型水池，设缝水池多用于中型或较大型水池。</w:t>
      </w:r>
    </w:p>
    <w:p>
      <w:pPr>
        <w:pStyle w:val="BodyText"/>
        <w:spacing w:before="4"/>
        <w:ind w:left="925"/>
      </w:pPr>
      <w:r>
        <w:t>1、施工缝的设置与施工程序</w:t>
      </w:r>
    </w:p>
    <w:p>
      <w:pPr>
        <w:pStyle w:val="BodyText"/>
        <w:spacing w:before="267" w:line="340" w:lineRule="auto"/>
        <w:ind w:left="288" w:right="1689" w:firstLine="846"/>
      </w:pPr>
      <w:r>
        <w:t>水池底板一次浇筑完成。底板与池壁的施工缝在池壁下八字以上15-20cm 处，底板与柱的篱工缝设在底板表面。</w:t>
      </w:r>
    </w:p>
    <w:p>
      <w:pPr>
        <w:pStyle w:val="BodyText"/>
        <w:spacing w:before="4" w:line="340" w:lineRule="auto"/>
        <w:ind w:left="925" w:right="672"/>
      </w:pPr>
      <w:r>
        <w:t>水池池壁竖向一次浇一到顶板八了以下 15-30cm 处，该处设施工缝。柱基、柱身及柱帽分两次浇筑。第一次浇到柱基以上10-15cm，第二次</w:t>
      </w:r>
    </w:p>
    <w:p>
      <w:pPr>
        <w:pStyle w:val="BodyText"/>
        <w:spacing w:before="5" w:line="340" w:lineRule="auto"/>
        <w:ind w:left="925" w:right="8432" w:hanging="638"/>
      </w:pPr>
      <w:r>
        <w:t>连同柱帽一起浇至池顶板下皮。池顶一次完成。</w:t>
      </w:r>
    </w:p>
    <w:p>
      <w:pPr>
        <w:pStyle w:val="BodyText"/>
        <w:spacing w:before="3"/>
        <w:ind w:left="925"/>
      </w:pPr>
      <w:r>
        <w:t>2、垫层</w:t>
      </w:r>
    </w:p>
    <w:p>
      <w:pPr>
        <w:pStyle w:val="ListParagraph"/>
        <w:numPr>
          <w:ilvl w:val="0"/>
          <w:numId w:val="13"/>
        </w:numPr>
        <w:tabs>
          <w:tab w:val="left" w:pos="2000"/>
        </w:tabs>
        <w:spacing w:before="268" w:after="0" w:line="340" w:lineRule="auto"/>
        <w:ind w:left="288" w:right="825" w:firstLine="637"/>
        <w:jc w:val="left"/>
        <w:rPr>
          <w:sz w:val="42"/>
        </w:rPr>
      </w:pPr>
      <w:r>
        <w:rPr>
          <w:spacing w:val="-1"/>
          <w:sz w:val="42"/>
        </w:rPr>
        <w:t>基坑开挖后，应按照有关地基规范与设计要求对地基进行检查验</w:t>
      </w:r>
      <w:r>
        <w:rPr>
          <w:sz w:val="42"/>
        </w:rPr>
        <w:t>收。检查验收后，引放水池各部轴线控制桩与垫层模板外缘线。</w:t>
      </w:r>
    </w:p>
    <w:p>
      <w:pPr>
        <w:pStyle w:val="ListParagraph"/>
        <w:numPr>
          <w:ilvl w:val="0"/>
          <w:numId w:val="13"/>
        </w:numPr>
        <w:tabs>
          <w:tab w:val="left" w:pos="1992"/>
        </w:tabs>
        <w:spacing w:before="5" w:after="0" w:line="240" w:lineRule="auto"/>
        <w:ind w:left="1992" w:right="0" w:hanging="1067"/>
        <w:jc w:val="left"/>
        <w:rPr>
          <w:sz w:val="42"/>
        </w:rPr>
      </w:pPr>
      <w:r>
        <w:rPr>
          <w:sz w:val="42"/>
        </w:rPr>
        <w:t>垫层混凝土的表面成型与高程控制</w:t>
      </w:r>
    </w:p>
    <w:p>
      <w:pPr>
        <w:pStyle w:val="BodyText"/>
        <w:spacing w:before="267" w:line="340" w:lineRule="auto"/>
        <w:ind w:left="288" w:right="710" w:firstLine="637"/>
        <w:jc w:val="both"/>
      </w:pPr>
      <w:r>
        <w:rPr>
          <w:spacing w:val="-4"/>
        </w:rPr>
        <w:t>垫层混凝土表面高程与平整度的精度影响到上部结构的质量水平。为使垫层混凝土表面调和控制在标准（</w:t>
      </w:r>
      <w:r>
        <w:rPr>
          <w:spacing w:val="-5"/>
        </w:rPr>
        <w:t>允许偏差±</w:t>
      </w:r>
      <w:r>
        <w:rPr>
          <w:spacing w:val="-6"/>
        </w:rPr>
        <w:t>10mm）</w:t>
      </w:r>
      <w:r>
        <w:rPr>
          <w:spacing w:val="-2"/>
        </w:rPr>
        <w:t>以内，首先要控制好垫层侧模板的高程的误差值≤</w:t>
      </w:r>
      <w:r>
        <w:rPr>
          <w:spacing w:val="-18"/>
        </w:rPr>
        <w:t>5mm（</w:t>
      </w:r>
      <w:r>
        <w:t>用水准仪测量</w:t>
      </w:r>
      <w:r>
        <w:rPr>
          <w:spacing w:val="-221"/>
        </w:rPr>
        <w:t>）</w:t>
      </w:r>
      <w:r>
        <w:rPr>
          <w:spacing w:val="-11"/>
        </w:rPr>
        <w:t>。为此在垫层平面的中</w:t>
      </w:r>
      <w:r>
        <w:t>间部分支设临时高程控制板，将整体大面积垫层分为若干条。其次在分各</w:t>
      </w:r>
    </w:p>
    <w:p>
      <w:pPr>
        <w:spacing w:after="0" w:line="340" w:lineRule="auto"/>
        <w:jc w:val="both"/>
        <w:sectPr>
          <w:headerReference w:type="default" r:id="rId55"/>
          <w:footerReference w:type="default" r:id="rId56"/>
          <w:pgSz w:w="17860" w:h="25260"/>
          <w:pgMar w:top="1360" w:right="1400" w:bottom="2040" w:left="1840" w:header="1031" w:footer="1844"/>
          <w:pgNumType w:start="21"/>
          <w:cols w:space="708"/>
        </w:sectPr>
      </w:pPr>
    </w:p>
    <w:p>
      <w:pPr>
        <w:pStyle w:val="BodyText"/>
        <w:rPr>
          <w:sz w:val="20"/>
        </w:rPr>
      </w:pPr>
    </w:p>
    <w:p>
      <w:pPr>
        <w:pStyle w:val="BodyText"/>
        <w:rPr>
          <w:sz w:val="29"/>
        </w:rPr>
      </w:pPr>
    </w:p>
    <w:p>
      <w:pPr>
        <w:pStyle w:val="BodyText"/>
        <w:spacing w:before="4" w:line="340" w:lineRule="auto"/>
        <w:ind w:left="288" w:right="850"/>
      </w:pPr>
      <w:r>
        <w:t>浇筑垫层过程中，用平杠尺和抹子对混凝土表面整平。浇筑一条后，即拆除临时侧模，并继续浇下一条垫层，如此直到全部完成。</w:t>
      </w:r>
    </w:p>
    <w:p>
      <w:pPr>
        <w:pStyle w:val="ListParagraph"/>
        <w:numPr>
          <w:ilvl w:val="0"/>
          <w:numId w:val="14"/>
        </w:numPr>
        <w:tabs>
          <w:tab w:val="left" w:pos="1992"/>
        </w:tabs>
        <w:spacing w:before="3" w:after="0" w:line="240" w:lineRule="auto"/>
        <w:ind w:left="1992" w:right="0" w:hanging="1067"/>
        <w:jc w:val="left"/>
        <w:rPr>
          <w:sz w:val="42"/>
        </w:rPr>
      </w:pPr>
      <w:r>
        <w:rPr>
          <w:sz w:val="42"/>
        </w:rPr>
        <w:t>底板钢筋混凝土</w:t>
      </w:r>
    </w:p>
    <w:p>
      <w:pPr>
        <w:pStyle w:val="BodyText"/>
        <w:spacing w:before="268" w:line="340" w:lineRule="auto"/>
        <w:ind w:left="288" w:right="634" w:firstLine="637"/>
      </w:pPr>
      <w:r>
        <w:t>水池底板混凝土连续一次浇筑完成，设缝水池的底板要分层浇筑（</w:t>
      </w:r>
      <w:r>
        <w:rPr>
          <w:spacing w:val="-9"/>
        </w:rPr>
        <w:t>不要</w:t>
      </w:r>
      <w:r>
        <w:t>连续浇筑，以免变形缝移位</w:t>
      </w:r>
      <w:r>
        <w:rPr>
          <w:spacing w:val="-225"/>
        </w:rPr>
        <w:t>）</w:t>
      </w:r>
      <w:r>
        <w:t>。</w:t>
      </w:r>
    </w:p>
    <w:p>
      <w:pPr>
        <w:pStyle w:val="BodyText"/>
        <w:spacing w:before="4" w:line="340" w:lineRule="auto"/>
        <w:ind w:left="288" w:right="634" w:firstLine="637"/>
        <w:jc w:val="both"/>
      </w:pPr>
      <w:r>
        <w:rPr>
          <w:spacing w:val="-1"/>
        </w:rPr>
        <w:t xml:space="preserve">水池底板施工的关键是：确保底板各部同成位置及高程符合标准要求； </w:t>
      </w:r>
      <w:r>
        <w:rPr>
          <w:w w:val="100"/>
        </w:rPr>
        <w:t>钢筋位置是底板内的预埋池壁、柱插筋</w:t>
      </w:r>
      <w:r>
        <w:rPr>
          <w:spacing w:val="-257"/>
          <w:w w:val="100"/>
        </w:rPr>
        <w:t>）</w:t>
      </w:r>
      <w:r>
        <w:rPr>
          <w:w w:val="100"/>
        </w:rPr>
        <w:t>；混凝土的强度及抗渗标号要符合</w:t>
      </w:r>
      <w:r>
        <w:t>标准要求，设缝水池的变形缝防水要符合要求。</w:t>
      </w:r>
    </w:p>
    <w:p>
      <w:pPr>
        <w:pStyle w:val="BodyText"/>
        <w:spacing w:before="6"/>
        <w:ind w:left="925"/>
      </w:pPr>
      <w:r>
        <w:rPr>
          <w:spacing w:val="-1"/>
          <w:w w:val="100"/>
        </w:rPr>
        <w:t>（</w:t>
      </w:r>
      <w:r>
        <w:rPr>
          <w:spacing w:val="-3"/>
          <w:w w:val="100"/>
        </w:rPr>
        <w:t>1</w:t>
      </w:r>
      <w:r>
        <w:rPr>
          <w:spacing w:val="-209"/>
          <w:w w:val="100"/>
        </w:rPr>
        <w:t>）</w:t>
      </w:r>
      <w:r>
        <w:rPr>
          <w:w w:val="100"/>
        </w:rPr>
        <w:t>（测量放线）</w:t>
      </w:r>
    </w:p>
    <w:p>
      <w:pPr>
        <w:pStyle w:val="BodyText"/>
        <w:spacing w:before="268" w:line="340" w:lineRule="auto"/>
        <w:ind w:left="288" w:right="694" w:firstLine="637"/>
        <w:jc w:val="both"/>
      </w:pPr>
      <w:r>
        <w:rPr>
          <w:spacing w:val="-1"/>
        </w:rPr>
        <w:t xml:space="preserve">当垫层混凝土的强度达到 </w:t>
      </w:r>
      <w:r>
        <w:t>1.2N/mm2</w:t>
      </w:r>
      <w:r>
        <w:rPr>
          <w:spacing w:val="-11"/>
        </w:rPr>
        <w:t xml:space="preserve"> 以后开始放线。用经纬仪将水池的池壁、柱及进出水口的轴线投至垫层上（弹墨线</w:t>
      </w:r>
      <w:r>
        <w:rPr>
          <w:spacing w:val="-266"/>
        </w:rPr>
        <w:t>）</w:t>
      </w:r>
      <w:r>
        <w:rPr>
          <w:spacing w:val="-2"/>
        </w:rPr>
        <w:t>。据此将底板的外缘线以</w:t>
      </w:r>
      <w:r>
        <w:t>进出水口的基础线等逐一放出。</w:t>
      </w:r>
    </w:p>
    <w:p>
      <w:pPr>
        <w:pStyle w:val="BodyText"/>
        <w:spacing w:before="6" w:line="340" w:lineRule="auto"/>
        <w:ind w:left="288" w:right="674" w:firstLine="637"/>
      </w:pPr>
      <w:r>
        <w:rPr>
          <w:w w:val="100"/>
        </w:rPr>
        <w:t>为检查垫层混凝土的表面高程，对垫层表面（</w:t>
      </w:r>
      <w:r>
        <w:rPr>
          <w:spacing w:val="-3"/>
          <w:w w:val="100"/>
        </w:rPr>
        <w:t>每</w:t>
      </w:r>
      <w:r>
        <w:rPr>
          <w:spacing w:val="-1"/>
          <w:w w:val="100"/>
        </w:rPr>
        <w:t>25m2</w:t>
      </w:r>
      <w:r>
        <w:rPr>
          <w:spacing w:val="-213"/>
          <w:w w:val="100"/>
        </w:rPr>
        <w:t>）</w:t>
      </w:r>
      <w:r>
        <w:rPr>
          <w:spacing w:val="-3"/>
          <w:w w:val="100"/>
        </w:rPr>
        <w:t>，用水准仪实测</w:t>
      </w:r>
      <w:r>
        <w:t>并标注实际误差值，以便对模板及钢筋的安装高程作调整。</w:t>
      </w:r>
    </w:p>
    <w:p>
      <w:pPr>
        <w:pStyle w:val="ListParagraph"/>
        <w:numPr>
          <w:ilvl w:val="0"/>
          <w:numId w:val="12"/>
        </w:numPr>
        <w:tabs>
          <w:tab w:val="left" w:pos="1992"/>
        </w:tabs>
        <w:spacing w:before="4" w:after="0" w:line="240" w:lineRule="auto"/>
        <w:ind w:left="1992" w:right="0" w:hanging="1067"/>
        <w:jc w:val="left"/>
        <w:rPr>
          <w:sz w:val="42"/>
        </w:rPr>
      </w:pPr>
      <w:r>
        <w:rPr>
          <w:sz w:val="42"/>
        </w:rPr>
        <w:t>底板模板安装</w:t>
      </w:r>
    </w:p>
    <w:p>
      <w:pPr>
        <w:pStyle w:val="BodyText"/>
        <w:spacing w:before="268" w:line="340" w:lineRule="auto"/>
        <w:ind w:left="288" w:right="711" w:firstLine="637"/>
        <w:jc w:val="both"/>
      </w:pPr>
      <w:r>
        <w:rPr>
          <w:spacing w:val="-6"/>
        </w:rPr>
        <w:t>底板外侧模板应先于底板钢筋安装工序，而池壁下八字吊模板则应在底</w:t>
      </w:r>
      <w:r>
        <w:t>板钢筋工序完成之后进行。但在支吊查勘过程中应注意保护钢筋。底板侧模及池壁八字吊模的支搭方法参照图</w:t>
      </w:r>
    </w:p>
    <w:p>
      <w:pPr>
        <w:pStyle w:val="BodyText"/>
        <w:spacing w:before="6" w:line="340" w:lineRule="auto"/>
        <w:ind w:left="288" w:right="634" w:firstLine="637"/>
      </w:pPr>
      <w:r>
        <w:t>池壁根部，吊模的尺寸、轴线位置要按照允许偏差严格控制，以确保与上部池壁模板接茬的直顺。</w:t>
      </w:r>
    </w:p>
    <w:p>
      <w:pPr>
        <w:pStyle w:val="ListParagraph"/>
        <w:numPr>
          <w:ilvl w:val="0"/>
          <w:numId w:val="12"/>
        </w:numPr>
        <w:tabs>
          <w:tab w:val="left" w:pos="1992"/>
        </w:tabs>
        <w:spacing w:before="4" w:after="0" w:line="240" w:lineRule="auto"/>
        <w:ind w:left="1992" w:right="0" w:hanging="1067"/>
        <w:jc w:val="left"/>
        <w:rPr>
          <w:sz w:val="42"/>
        </w:rPr>
      </w:pPr>
      <w:r>
        <w:rPr>
          <w:sz w:val="42"/>
        </w:rPr>
        <w:t>底板钢筋安装</w:t>
      </w:r>
    </w:p>
    <w:p>
      <w:pPr>
        <w:pStyle w:val="BodyText"/>
        <w:spacing w:before="268"/>
        <w:ind w:left="925"/>
      </w:pPr>
      <w:r>
        <w:t>①测量放线</w:t>
      </w:r>
    </w:p>
    <w:p>
      <w:pPr>
        <w:pStyle w:val="BodyText"/>
        <w:spacing w:before="267"/>
        <w:ind w:left="925"/>
      </w:pPr>
      <w:r>
        <w:t>a、认真分析图纸，提出钢筋绑所措施。根据底板筋的直径与颁布情况，</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7" w:history="1">
        <w:r>
          <w:rPr>
            <w:rFonts w:ascii="SimSun" w:eastAsia="SimSun" w:hAnsi="SimSun" w:cs="SimSun"/>
            <w:b/>
            <w:bCs/>
            <w:color w:val="0000EE"/>
            <w:sz w:val="30"/>
            <w:szCs w:val="30"/>
            <w:u w:val="single" w:color="0000EE"/>
          </w:rPr>
          <w:t>https://d.book118.com/936050144200010041</w:t>
        </w:r>
      </w:hyperlink>
    </w:p>
    <w:p>
      <w:pPr>
        <w:spacing w:after="0"/>
      </w:pPr>
    </w:p>
    <w:sectPr>
      <w:headerReference w:type="default" r:id="rId58"/>
      <w:footerReference w:type="default" r:id="rId59"/>
      <w:pgSz w:w="17860" w:h="25260"/>
      <w:pgMar w:top="1360" w:right="1400" w:bottom="2040" w:left="1840" w:header="1031" w:footer="1844"/>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15pt;height:15.5pt;margin-top:1159.7pt;margin-left:105.42pt;mso-position-horizontal-relative:page;mso-position-vertical-relative:page;position:absolute;z-index:-2516582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2.15pt;height:15.5pt;margin-top:1159.7pt;margin-left:105.42pt;mso-position-horizontal-relative:page;mso-position-vertical-relative:page;position:absolute;z-index:-2516572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15pt;height:15.5pt;margin-top:1159.7pt;margin-left:105.42pt;mso-position-horizontal-relative:page;mso-position-vertical-relative:page;position:absolute;z-index:-251656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2.15pt;height:15.5pt;margin-top:1159.7pt;margin-left:105.42pt;mso-position-horizontal-relative:page;mso-position-vertical-relative:page;position:absolute;z-index:-2516551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2.15pt;height:15.5pt;margin-top:1159.7pt;margin-left:105.42pt;mso-position-horizontal-relative:page;mso-position-vertical-relative:page;position:absolute;z-index:-2516541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2.15pt;height:15.5pt;margin-top:1159.7pt;margin-left:105.42pt;mso-position-horizontal-relative:page;mso-position-vertical-relative:page;position:absolute;z-index:-2516531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2.15pt;height:15.5pt;margin-top:1159.7pt;margin-left:105.42pt;mso-position-horizontal-relative:page;mso-position-vertical-relative:page;position:absolute;z-index:-251652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2.15pt;height:15.5pt;margin-top:1159.7pt;margin-left:105.42pt;mso-position-horizontal-relative:page;mso-position-vertical-relative:page;position:absolute;z-index:-2516510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2.15pt;height:15.5pt;margin-top:1159.7pt;margin-left:105.42pt;mso-position-horizontal-relative:page;mso-position-vertical-relative:page;position:absolute;z-index:-2516500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2.15pt;height:15.5pt;margin-top:1159.7pt;margin-left:105.42pt;mso-position-horizontal-relative:page;mso-position-vertical-relative:page;position:absolute;z-index:-2516490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2.15pt;height:15.5pt;margin-top:1159.7pt;margin-left:105.42pt;mso-position-horizontal-relative:page;mso-position-vertical-relative:page;position:absolute;z-index:-2516480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2.15pt;height:15.5pt;margin-top:1159.7pt;margin-left:105.42pt;mso-position-horizontal-relative:page;mso-position-vertical-relative:page;position:absolute;z-index:-2516469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2.15pt;height:15.5pt;margin-top:1159.7pt;margin-left:105.42pt;mso-position-horizontal-relative:page;mso-position-vertical-relative:page;position:absolute;z-index:-2516459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2.15pt;height:15.5pt;margin-top:1159.7pt;margin-left:105.42pt;mso-position-horizontal-relative:page;mso-position-vertical-relative:page;position:absolute;z-index:-2516449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2.15pt;height:15.5pt;margin-top:1159.7pt;margin-left:105.42pt;mso-position-horizontal-relative:page;mso-position-vertical-relative:page;position:absolute;z-index:-2516439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2.15pt;height:15.5pt;margin-top:1159.7pt;margin-left:105.42pt;mso-position-horizontal-relative:page;mso-position-vertical-relative:page;position:absolute;z-index:-2516428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2.15pt;height:15.5pt;margin-top:1159.7pt;margin-left:105.42pt;mso-position-horizontal-relative:page;mso-position-vertical-relative:page;position:absolute;z-index:-2516418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2.15pt;height:15.5pt;margin-top:1159.7pt;margin-left:105.42pt;mso-position-horizontal-relative:page;mso-position-vertical-relative:page;position:absolute;z-index:-2516408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2.15pt;height:15.5pt;margin-top:1159.7pt;margin-left:105.42pt;mso-position-horizontal-relative:page;mso-position-vertical-relative:page;position:absolute;z-index:-2516398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2.15pt;height:15.5pt;margin-top:1159.7pt;margin-left:105.42pt;mso-position-horizontal-relative:page;mso-position-vertical-relative:page;position:absolute;z-index:-25163878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2.15pt;height:15.5pt;margin-top:1159.7pt;margin-left:105.42pt;mso-position-horizontal-relative:page;mso-position-vertical-relative:page;position:absolute;z-index:-2516377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2.15pt;height:15.5pt;margin-top:1159.7pt;margin-left:105.42pt;mso-position-horizontal-relative:page;mso-position-vertical-relative:page;position:absolute;z-index:-25163673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4pt;height:15.5pt;margin-top:50.57pt;margin-left:443.86pt;mso-position-horizontal-relative:page;mso-position-vertical-relative:page;position:absolute;z-index:-25165824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50.57pt;margin-left:443.86pt;mso-position-horizontal-relative:page;mso-position-vertical-relative:page;position:absolute;z-index:-25165619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435418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41824"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50.57pt;margin-left:443.86pt;mso-position-horizontal-relative:page;mso-position-vertical-relative:page;position:absolute;z-index:-25165414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2550566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056614"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5pt;margin-top:50.57pt;margin-left:443.86pt;mso-position-horizontal-relative:page;mso-position-vertical-relative:page;position:absolute;z-index:-25165209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3049897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989722"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5pt;margin-top:50.57pt;margin-left:443.86pt;mso-position-horizontal-relative:page;mso-position-vertical-relative:page;position:absolute;z-index:-25165004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9020286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028626"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50.57pt;margin-left:443.86pt;mso-position-horizontal-relative:page;mso-position-vertical-relative:page;position:absolute;z-index:-25164800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10235588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558877"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50.57pt;margin-left:443.86pt;mso-position-horizontal-relative:page;mso-position-vertical-relative:page;position:absolute;z-index:-25164595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19596445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644548"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5pt;margin-top:50.57pt;margin-left:443.86pt;mso-position-horizontal-relative:page;mso-position-vertical-relative:page;position:absolute;z-index:-25164390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10154916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491691"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50.57pt;margin-left:443.86pt;mso-position-horizontal-relative:page;mso-position-vertical-relative:page;position:absolute;z-index:-25164185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1420337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33732"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5pt;margin-top:50.57pt;margin-left:443.86pt;mso-position-horizontal-relative:page;mso-position-vertical-relative:page;position:absolute;z-index:-25163980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16360380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038098"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5pt;margin-top:50.57pt;margin-left:443.86pt;mso-position-horizontal-relative:page;mso-position-vertical-relative:page;position:absolute;z-index:-25163776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8322403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240324"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5pt;margin-top:50.57pt;margin-left:443.86pt;mso-position-horizontal-relative:page;mso-position-vertical-relative:page;position:absolute;z-index:-25163571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2150229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22987"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5pt;margin-top:50.57pt;margin-left:443.86pt;mso-position-horizontal-relative:page;mso-position-vertical-relative:page;position:absolute;z-index:-25163366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12295659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565951"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5pt;margin-top:50.57pt;margin-left:443.86pt;mso-position-horizontal-relative:page;mso-position-vertical-relative:page;position:absolute;z-index:-25163161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17553811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381199"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5pt;margin-top:50.57pt;margin-left:443.86pt;mso-position-horizontal-relative:page;mso-position-vertical-relative:page;position:absolute;z-index:-25162956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589804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80489"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5pt;margin-top:50.57pt;margin-left:443.86pt;mso-position-horizontal-relative:page;mso-position-vertical-relative:page;position:absolute;z-index:-25162752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20211860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186068"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5pt;margin-top:50.57pt;margin-left:443.86pt;mso-position-horizontal-relative:page;mso-position-vertical-relative:page;position:absolute;z-index:-25162547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7840826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082605"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5pt;margin-top:50.57pt;margin-left:443.86pt;mso-position-horizontal-relative:page;mso-position-vertical-relative:page;position:absolute;z-index:-251623424"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2802139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13919"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5pt;margin-top:50.57pt;margin-left:443.86pt;mso-position-horizontal-relative:page;mso-position-vertical-relative:page;position:absolute;z-index:-251621376"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21315426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542682"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4pt;height:15.5pt;margin-top:50.57pt;margin-left:443.86pt;mso-position-horizontal-relative:page;mso-position-vertical-relative:page;position:absolute;z-index:-251619328"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2813097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309776"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5pt;margin-top:50.57pt;margin-left:443.86pt;mso-position-horizontal-relative:page;mso-position-vertical-relative:page;position:absolute;z-index:-251617280"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1320800</wp:posOffset>
          </wp:positionH>
          <wp:positionV relativeFrom="page">
            <wp:posOffset>825500</wp:posOffset>
          </wp:positionV>
          <wp:extent cx="8712200" cy="38100"/>
          <wp:effectExtent l="0" t="0" r="0" b="0"/>
          <wp:wrapNone/>
          <wp:docPr id="19032051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205184"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4pt;height:15.5pt;margin-top:50.57pt;margin-left:443.86pt;mso-position-horizontal-relative:page;mso-position-vertical-relative:page;position:absolute;z-index:-251615232" filled="f" stroked="f">
          <v:textbox inset="0,0,0,0">
            <w:txbxContent>
              <w:p>
                <w:pPr>
                  <w:spacing w:before="34" w:line="275" w:lineRule="exact"/>
                  <w:ind w:left="20" w:right="0" w:firstLine="0"/>
                  <w:jc w:val="left"/>
                  <w:rPr>
                    <w:rFonts w:ascii="Times New Roman"/>
                    <w:sz w:val="27"/>
                  </w:rPr>
                </w:pPr>
                <w:r>
                  <w:rPr>
                    <w:rFonts w:ascii="Times New Roman"/>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02B42"/>
    <w:multiLevelType w:val="hybridMultilevel"/>
    <w:tmpl w:val="00000000"/>
    <w:lvl w:ilvl="0">
      <w:start w:val="2"/>
      <w:numFmt w:val="decimal"/>
      <w:lvlText w:val="%1"/>
      <w:lvlJc w:val="left"/>
      <w:pPr>
        <w:ind w:left="288" w:hanging="641"/>
        <w:jc w:val="left"/>
      </w:pPr>
      <w:rPr>
        <w:rFonts w:hint="default"/>
      </w:rPr>
    </w:lvl>
    <w:lvl w:ilvl="1">
      <w:start w:val="1"/>
      <w:numFmt w:val="decimal"/>
      <w:lvlText w:val="%1.%2"/>
      <w:lvlJc w:val="left"/>
      <w:pPr>
        <w:ind w:left="288" w:hanging="641"/>
        <w:jc w:val="left"/>
      </w:pPr>
      <w:rPr>
        <w:rFonts w:ascii="等线" w:eastAsia="等线" w:hAnsi="等线" w:cs="等线" w:hint="default"/>
        <w:spacing w:val="-1"/>
        <w:w w:val="100"/>
        <w:sz w:val="42"/>
        <w:szCs w:val="42"/>
      </w:rPr>
    </w:lvl>
    <w:lvl w:ilvl="2">
      <w:start w:val="0"/>
      <w:numFmt w:val="bullet"/>
      <w:lvlText w:val="•"/>
      <w:lvlJc w:val="left"/>
      <w:pPr>
        <w:ind w:left="3147" w:hanging="641"/>
      </w:pPr>
      <w:rPr>
        <w:rFonts w:hint="default"/>
      </w:rPr>
    </w:lvl>
    <w:lvl w:ilvl="3">
      <w:start w:val="0"/>
      <w:numFmt w:val="bullet"/>
      <w:lvlText w:val="•"/>
      <w:lvlJc w:val="left"/>
      <w:pPr>
        <w:ind w:left="4581" w:hanging="641"/>
      </w:pPr>
      <w:rPr>
        <w:rFonts w:hint="default"/>
      </w:rPr>
    </w:lvl>
    <w:lvl w:ilvl="4">
      <w:start w:val="0"/>
      <w:numFmt w:val="bullet"/>
      <w:lvlText w:val="•"/>
      <w:lvlJc w:val="left"/>
      <w:pPr>
        <w:ind w:left="6015" w:hanging="641"/>
      </w:pPr>
      <w:rPr>
        <w:rFonts w:hint="default"/>
      </w:rPr>
    </w:lvl>
    <w:lvl w:ilvl="5">
      <w:start w:val="0"/>
      <w:numFmt w:val="bullet"/>
      <w:lvlText w:val="•"/>
      <w:lvlJc w:val="left"/>
      <w:pPr>
        <w:ind w:left="7449" w:hanging="641"/>
      </w:pPr>
      <w:rPr>
        <w:rFonts w:hint="default"/>
      </w:rPr>
    </w:lvl>
    <w:lvl w:ilvl="6">
      <w:start w:val="0"/>
      <w:numFmt w:val="bullet"/>
      <w:lvlText w:val="•"/>
      <w:lvlJc w:val="left"/>
      <w:pPr>
        <w:ind w:left="8883" w:hanging="641"/>
      </w:pPr>
      <w:rPr>
        <w:rFonts w:hint="default"/>
      </w:rPr>
    </w:lvl>
    <w:lvl w:ilvl="7">
      <w:start w:val="0"/>
      <w:numFmt w:val="bullet"/>
      <w:lvlText w:val="•"/>
      <w:lvlJc w:val="left"/>
      <w:pPr>
        <w:ind w:left="10317" w:hanging="641"/>
      </w:pPr>
      <w:rPr>
        <w:rFonts w:hint="default"/>
      </w:rPr>
    </w:lvl>
    <w:lvl w:ilvl="8">
      <w:start w:val="0"/>
      <w:numFmt w:val="bullet"/>
      <w:lvlText w:val="•"/>
      <w:lvlJc w:val="left"/>
      <w:pPr>
        <w:ind w:left="11751" w:hanging="641"/>
      </w:pPr>
      <w:rPr>
        <w:rFonts w:hint="default"/>
      </w:rPr>
    </w:lvl>
  </w:abstractNum>
  <w:abstractNum w:abstractNumId="1">
    <w:nsid w:val="0FF59807"/>
    <w:multiLevelType w:val="hybridMultilevel"/>
    <w:tmpl w:val="00000000"/>
    <w:lvl w:ilvl="0">
      <w:start w:val="3"/>
      <w:numFmt w:val="decimal"/>
      <w:lvlText w:val="%1"/>
      <w:lvlJc w:val="left"/>
      <w:pPr>
        <w:ind w:left="288" w:hanging="749"/>
        <w:jc w:val="left"/>
      </w:pPr>
      <w:rPr>
        <w:rFonts w:hint="default"/>
      </w:rPr>
    </w:lvl>
    <w:lvl w:ilvl="1">
      <w:start w:val="1"/>
      <w:numFmt w:val="decimal"/>
      <w:lvlText w:val="%1.%2"/>
      <w:lvlJc w:val="left"/>
      <w:pPr>
        <w:ind w:left="288" w:hanging="749"/>
        <w:jc w:val="left"/>
      </w:pPr>
      <w:rPr>
        <w:rFonts w:ascii="等线" w:eastAsia="等线" w:hAnsi="等线" w:cs="等线" w:hint="default"/>
        <w:spacing w:val="-1"/>
        <w:w w:val="100"/>
        <w:sz w:val="42"/>
        <w:szCs w:val="42"/>
      </w:rPr>
    </w:lvl>
    <w:lvl w:ilvl="2">
      <w:start w:val="0"/>
      <w:numFmt w:val="bullet"/>
      <w:lvlText w:val="•"/>
      <w:lvlJc w:val="left"/>
      <w:pPr>
        <w:ind w:left="3147" w:hanging="749"/>
      </w:pPr>
      <w:rPr>
        <w:rFonts w:hint="default"/>
      </w:rPr>
    </w:lvl>
    <w:lvl w:ilvl="3">
      <w:start w:val="0"/>
      <w:numFmt w:val="bullet"/>
      <w:lvlText w:val="•"/>
      <w:lvlJc w:val="left"/>
      <w:pPr>
        <w:ind w:left="4581" w:hanging="749"/>
      </w:pPr>
      <w:rPr>
        <w:rFonts w:hint="default"/>
      </w:rPr>
    </w:lvl>
    <w:lvl w:ilvl="4">
      <w:start w:val="0"/>
      <w:numFmt w:val="bullet"/>
      <w:lvlText w:val="•"/>
      <w:lvlJc w:val="left"/>
      <w:pPr>
        <w:ind w:left="6015" w:hanging="749"/>
      </w:pPr>
      <w:rPr>
        <w:rFonts w:hint="default"/>
      </w:rPr>
    </w:lvl>
    <w:lvl w:ilvl="5">
      <w:start w:val="0"/>
      <w:numFmt w:val="bullet"/>
      <w:lvlText w:val="•"/>
      <w:lvlJc w:val="left"/>
      <w:pPr>
        <w:ind w:left="7449" w:hanging="749"/>
      </w:pPr>
      <w:rPr>
        <w:rFonts w:hint="default"/>
      </w:rPr>
    </w:lvl>
    <w:lvl w:ilvl="6">
      <w:start w:val="0"/>
      <w:numFmt w:val="bullet"/>
      <w:lvlText w:val="•"/>
      <w:lvlJc w:val="left"/>
      <w:pPr>
        <w:ind w:left="8883" w:hanging="749"/>
      </w:pPr>
      <w:rPr>
        <w:rFonts w:hint="default"/>
      </w:rPr>
    </w:lvl>
    <w:lvl w:ilvl="7">
      <w:start w:val="0"/>
      <w:numFmt w:val="bullet"/>
      <w:lvlText w:val="•"/>
      <w:lvlJc w:val="left"/>
      <w:pPr>
        <w:ind w:left="10317" w:hanging="749"/>
      </w:pPr>
      <w:rPr>
        <w:rFonts w:hint="default"/>
      </w:rPr>
    </w:lvl>
    <w:lvl w:ilvl="8">
      <w:start w:val="0"/>
      <w:numFmt w:val="bullet"/>
      <w:lvlText w:val="•"/>
      <w:lvlJc w:val="left"/>
      <w:pPr>
        <w:ind w:left="11751" w:hanging="749"/>
      </w:pPr>
      <w:rPr>
        <w:rFonts w:hint="default"/>
      </w:rPr>
    </w:lvl>
  </w:abstractNum>
  <w:abstractNum w:abstractNumId="2">
    <w:nsid w:val="137C7043"/>
    <w:multiLevelType w:val="hybridMultilevel"/>
    <w:tmpl w:val="00000000"/>
    <w:lvl w:ilvl="0">
      <w:start w:val="4"/>
      <w:numFmt w:val="decimal"/>
      <w:lvlText w:val="（%1）"/>
      <w:lvlJc w:val="left"/>
      <w:pPr>
        <w:ind w:left="288" w:hanging="1074"/>
        <w:jc w:val="left"/>
      </w:pPr>
      <w:rPr>
        <w:rFonts w:ascii="等线" w:eastAsia="等线" w:hAnsi="等线" w:cs="等线" w:hint="default"/>
        <w:spacing w:val="0"/>
        <w:w w:val="100"/>
        <w:sz w:val="40"/>
        <w:szCs w:val="40"/>
      </w:rPr>
    </w:lvl>
    <w:lvl w:ilvl="1">
      <w:start w:val="0"/>
      <w:numFmt w:val="bullet"/>
      <w:lvlText w:val="•"/>
      <w:lvlJc w:val="left"/>
      <w:pPr>
        <w:ind w:left="1713" w:hanging="1074"/>
      </w:pPr>
      <w:rPr>
        <w:rFonts w:hint="default"/>
      </w:rPr>
    </w:lvl>
    <w:lvl w:ilvl="2">
      <w:start w:val="0"/>
      <w:numFmt w:val="bullet"/>
      <w:lvlText w:val="•"/>
      <w:lvlJc w:val="left"/>
      <w:pPr>
        <w:ind w:left="3147" w:hanging="1074"/>
      </w:pPr>
      <w:rPr>
        <w:rFonts w:hint="default"/>
      </w:rPr>
    </w:lvl>
    <w:lvl w:ilvl="3">
      <w:start w:val="0"/>
      <w:numFmt w:val="bullet"/>
      <w:lvlText w:val="•"/>
      <w:lvlJc w:val="left"/>
      <w:pPr>
        <w:ind w:left="4581" w:hanging="1074"/>
      </w:pPr>
      <w:rPr>
        <w:rFonts w:hint="default"/>
      </w:rPr>
    </w:lvl>
    <w:lvl w:ilvl="4">
      <w:start w:val="0"/>
      <w:numFmt w:val="bullet"/>
      <w:lvlText w:val="•"/>
      <w:lvlJc w:val="left"/>
      <w:pPr>
        <w:ind w:left="6015" w:hanging="1074"/>
      </w:pPr>
      <w:rPr>
        <w:rFonts w:hint="default"/>
      </w:rPr>
    </w:lvl>
    <w:lvl w:ilvl="5">
      <w:start w:val="0"/>
      <w:numFmt w:val="bullet"/>
      <w:lvlText w:val="•"/>
      <w:lvlJc w:val="left"/>
      <w:pPr>
        <w:ind w:left="7449" w:hanging="1074"/>
      </w:pPr>
      <w:rPr>
        <w:rFonts w:hint="default"/>
      </w:rPr>
    </w:lvl>
    <w:lvl w:ilvl="6">
      <w:start w:val="0"/>
      <w:numFmt w:val="bullet"/>
      <w:lvlText w:val="•"/>
      <w:lvlJc w:val="left"/>
      <w:pPr>
        <w:ind w:left="8883" w:hanging="1074"/>
      </w:pPr>
      <w:rPr>
        <w:rFonts w:hint="default"/>
      </w:rPr>
    </w:lvl>
    <w:lvl w:ilvl="7">
      <w:start w:val="0"/>
      <w:numFmt w:val="bullet"/>
      <w:lvlText w:val="•"/>
      <w:lvlJc w:val="left"/>
      <w:pPr>
        <w:ind w:left="10317" w:hanging="1074"/>
      </w:pPr>
      <w:rPr>
        <w:rFonts w:hint="default"/>
      </w:rPr>
    </w:lvl>
    <w:lvl w:ilvl="8">
      <w:start w:val="0"/>
      <w:numFmt w:val="bullet"/>
      <w:lvlText w:val="•"/>
      <w:lvlJc w:val="left"/>
      <w:pPr>
        <w:ind w:left="11751" w:hanging="1074"/>
      </w:pPr>
      <w:rPr>
        <w:rFonts w:hint="default"/>
      </w:rPr>
    </w:lvl>
  </w:abstractNum>
  <w:abstractNum w:abstractNumId="3">
    <w:nsid w:val="17190896"/>
    <w:multiLevelType w:val="hybridMultilevel"/>
    <w:tmpl w:val="00000000"/>
    <w:lvl w:ilvl="0">
      <w:start w:val="6"/>
      <w:numFmt w:val="decimal"/>
      <w:lvlText w:val="%1"/>
      <w:lvlJc w:val="left"/>
      <w:pPr>
        <w:ind w:left="1566" w:hanging="641"/>
        <w:jc w:val="left"/>
      </w:pPr>
      <w:rPr>
        <w:rFonts w:hint="default"/>
      </w:rPr>
    </w:lvl>
    <w:lvl w:ilvl="1">
      <w:start w:val="1"/>
      <w:numFmt w:val="decimal"/>
      <w:lvlText w:val="%1.%2"/>
      <w:lvlJc w:val="left"/>
      <w:pPr>
        <w:ind w:left="1566" w:hanging="641"/>
        <w:jc w:val="left"/>
      </w:pPr>
      <w:rPr>
        <w:rFonts w:ascii="等线" w:eastAsia="等线" w:hAnsi="等线" w:cs="等线" w:hint="default"/>
        <w:spacing w:val="-1"/>
        <w:w w:val="100"/>
        <w:sz w:val="42"/>
        <w:szCs w:val="42"/>
      </w:rPr>
    </w:lvl>
    <w:lvl w:ilvl="2">
      <w:start w:val="0"/>
      <w:numFmt w:val="bullet"/>
      <w:lvlText w:val="•"/>
      <w:lvlJc w:val="left"/>
      <w:pPr>
        <w:ind w:left="4171" w:hanging="641"/>
      </w:pPr>
      <w:rPr>
        <w:rFonts w:hint="default"/>
      </w:rPr>
    </w:lvl>
    <w:lvl w:ilvl="3">
      <w:start w:val="0"/>
      <w:numFmt w:val="bullet"/>
      <w:lvlText w:val="•"/>
      <w:lvlJc w:val="left"/>
      <w:pPr>
        <w:ind w:left="5477" w:hanging="641"/>
      </w:pPr>
      <w:rPr>
        <w:rFonts w:hint="default"/>
      </w:rPr>
    </w:lvl>
    <w:lvl w:ilvl="4">
      <w:start w:val="0"/>
      <w:numFmt w:val="bullet"/>
      <w:lvlText w:val="•"/>
      <w:lvlJc w:val="left"/>
      <w:pPr>
        <w:ind w:left="6783" w:hanging="641"/>
      </w:pPr>
      <w:rPr>
        <w:rFonts w:hint="default"/>
      </w:rPr>
    </w:lvl>
    <w:lvl w:ilvl="5">
      <w:start w:val="0"/>
      <w:numFmt w:val="bullet"/>
      <w:lvlText w:val="•"/>
      <w:lvlJc w:val="left"/>
      <w:pPr>
        <w:ind w:left="8089" w:hanging="641"/>
      </w:pPr>
      <w:rPr>
        <w:rFonts w:hint="default"/>
      </w:rPr>
    </w:lvl>
    <w:lvl w:ilvl="6">
      <w:start w:val="0"/>
      <w:numFmt w:val="bullet"/>
      <w:lvlText w:val="•"/>
      <w:lvlJc w:val="left"/>
      <w:pPr>
        <w:ind w:left="9395" w:hanging="641"/>
      </w:pPr>
      <w:rPr>
        <w:rFonts w:hint="default"/>
      </w:rPr>
    </w:lvl>
    <w:lvl w:ilvl="7">
      <w:start w:val="0"/>
      <w:numFmt w:val="bullet"/>
      <w:lvlText w:val="•"/>
      <w:lvlJc w:val="left"/>
      <w:pPr>
        <w:ind w:left="10701" w:hanging="641"/>
      </w:pPr>
      <w:rPr>
        <w:rFonts w:hint="default"/>
      </w:rPr>
    </w:lvl>
    <w:lvl w:ilvl="8">
      <w:start w:val="0"/>
      <w:numFmt w:val="bullet"/>
      <w:lvlText w:val="•"/>
      <w:lvlJc w:val="left"/>
      <w:pPr>
        <w:ind w:left="12007" w:hanging="641"/>
      </w:pPr>
      <w:rPr>
        <w:rFonts w:hint="default"/>
      </w:rPr>
    </w:lvl>
  </w:abstractNum>
  <w:abstractNum w:abstractNumId="4">
    <w:nsid w:val="176ADB85"/>
    <w:multiLevelType w:val="hybridMultilevel"/>
    <w:tmpl w:val="00000000"/>
    <w:lvl w:ilvl="0">
      <w:start w:val="1"/>
      <w:numFmt w:val="decimal"/>
      <w:lvlText w:val="%1"/>
      <w:lvlJc w:val="left"/>
      <w:pPr>
        <w:ind w:left="288" w:hanging="641"/>
        <w:jc w:val="left"/>
      </w:pPr>
      <w:rPr>
        <w:rFonts w:hint="default"/>
      </w:rPr>
    </w:lvl>
    <w:lvl w:ilvl="1">
      <w:start w:val="1"/>
      <w:numFmt w:val="decimal"/>
      <w:lvlText w:val="%1.%2"/>
      <w:lvlJc w:val="left"/>
      <w:pPr>
        <w:ind w:left="288" w:hanging="641"/>
        <w:jc w:val="left"/>
      </w:pPr>
      <w:rPr>
        <w:rFonts w:ascii="等线" w:eastAsia="等线" w:hAnsi="等线" w:cs="等线" w:hint="default"/>
        <w:spacing w:val="-1"/>
        <w:w w:val="100"/>
        <w:sz w:val="42"/>
        <w:szCs w:val="42"/>
      </w:rPr>
    </w:lvl>
    <w:lvl w:ilvl="2">
      <w:start w:val="0"/>
      <w:numFmt w:val="bullet"/>
      <w:lvlText w:val="•"/>
      <w:lvlJc w:val="left"/>
      <w:pPr>
        <w:ind w:left="3147" w:hanging="641"/>
      </w:pPr>
      <w:rPr>
        <w:rFonts w:hint="default"/>
      </w:rPr>
    </w:lvl>
    <w:lvl w:ilvl="3">
      <w:start w:val="0"/>
      <w:numFmt w:val="bullet"/>
      <w:lvlText w:val="•"/>
      <w:lvlJc w:val="left"/>
      <w:pPr>
        <w:ind w:left="4581" w:hanging="641"/>
      </w:pPr>
      <w:rPr>
        <w:rFonts w:hint="default"/>
      </w:rPr>
    </w:lvl>
    <w:lvl w:ilvl="4">
      <w:start w:val="0"/>
      <w:numFmt w:val="bullet"/>
      <w:lvlText w:val="•"/>
      <w:lvlJc w:val="left"/>
      <w:pPr>
        <w:ind w:left="6015" w:hanging="641"/>
      </w:pPr>
      <w:rPr>
        <w:rFonts w:hint="default"/>
      </w:rPr>
    </w:lvl>
    <w:lvl w:ilvl="5">
      <w:start w:val="0"/>
      <w:numFmt w:val="bullet"/>
      <w:lvlText w:val="•"/>
      <w:lvlJc w:val="left"/>
      <w:pPr>
        <w:ind w:left="7449" w:hanging="641"/>
      </w:pPr>
      <w:rPr>
        <w:rFonts w:hint="default"/>
      </w:rPr>
    </w:lvl>
    <w:lvl w:ilvl="6">
      <w:start w:val="0"/>
      <w:numFmt w:val="bullet"/>
      <w:lvlText w:val="•"/>
      <w:lvlJc w:val="left"/>
      <w:pPr>
        <w:ind w:left="8883" w:hanging="641"/>
      </w:pPr>
      <w:rPr>
        <w:rFonts w:hint="default"/>
      </w:rPr>
    </w:lvl>
    <w:lvl w:ilvl="7">
      <w:start w:val="0"/>
      <w:numFmt w:val="bullet"/>
      <w:lvlText w:val="•"/>
      <w:lvlJc w:val="left"/>
      <w:pPr>
        <w:ind w:left="10317" w:hanging="641"/>
      </w:pPr>
      <w:rPr>
        <w:rFonts w:hint="default"/>
      </w:rPr>
    </w:lvl>
    <w:lvl w:ilvl="8">
      <w:start w:val="0"/>
      <w:numFmt w:val="bullet"/>
      <w:lvlText w:val="•"/>
      <w:lvlJc w:val="left"/>
      <w:pPr>
        <w:ind w:left="11751" w:hanging="641"/>
      </w:pPr>
      <w:rPr>
        <w:rFonts w:hint="default"/>
      </w:rPr>
    </w:lvl>
  </w:abstractNum>
  <w:abstractNum w:abstractNumId="5">
    <w:nsid w:val="1FF1967F"/>
    <w:multiLevelType w:val="hybridMultilevel"/>
    <w:tmpl w:val="00000000"/>
    <w:lvl w:ilvl="0">
      <w:start w:val="1"/>
      <w:numFmt w:val="decimal"/>
      <w:lvlText w:val="（%1）"/>
      <w:lvlJc w:val="left"/>
      <w:pPr>
        <w:ind w:left="1992" w:hanging="1067"/>
        <w:jc w:val="left"/>
      </w:pPr>
      <w:rPr>
        <w:rFonts w:ascii="等线" w:eastAsia="等线" w:hAnsi="等线" w:cs="等线" w:hint="default"/>
        <w:spacing w:val="-1"/>
        <w:w w:val="100"/>
        <w:sz w:val="40"/>
        <w:szCs w:val="40"/>
      </w:rPr>
    </w:lvl>
    <w:lvl w:ilvl="1">
      <w:start w:val="0"/>
      <w:numFmt w:val="bullet"/>
      <w:lvlText w:val="•"/>
      <w:lvlJc w:val="left"/>
      <w:pPr>
        <w:ind w:left="3261" w:hanging="1067"/>
      </w:pPr>
      <w:rPr>
        <w:rFonts w:hint="default"/>
      </w:rPr>
    </w:lvl>
    <w:lvl w:ilvl="2">
      <w:start w:val="0"/>
      <w:numFmt w:val="bullet"/>
      <w:lvlText w:val="•"/>
      <w:lvlJc w:val="left"/>
      <w:pPr>
        <w:ind w:left="4523" w:hanging="1067"/>
      </w:pPr>
      <w:rPr>
        <w:rFonts w:hint="default"/>
      </w:rPr>
    </w:lvl>
    <w:lvl w:ilvl="3">
      <w:start w:val="0"/>
      <w:numFmt w:val="bullet"/>
      <w:lvlText w:val="•"/>
      <w:lvlJc w:val="left"/>
      <w:pPr>
        <w:ind w:left="5785" w:hanging="1067"/>
      </w:pPr>
      <w:rPr>
        <w:rFonts w:hint="default"/>
      </w:rPr>
    </w:lvl>
    <w:lvl w:ilvl="4">
      <w:start w:val="0"/>
      <w:numFmt w:val="bullet"/>
      <w:lvlText w:val="•"/>
      <w:lvlJc w:val="left"/>
      <w:pPr>
        <w:ind w:left="7047" w:hanging="1067"/>
      </w:pPr>
      <w:rPr>
        <w:rFonts w:hint="default"/>
      </w:rPr>
    </w:lvl>
    <w:lvl w:ilvl="5">
      <w:start w:val="0"/>
      <w:numFmt w:val="bullet"/>
      <w:lvlText w:val="•"/>
      <w:lvlJc w:val="left"/>
      <w:pPr>
        <w:ind w:left="8309" w:hanging="1067"/>
      </w:pPr>
      <w:rPr>
        <w:rFonts w:hint="default"/>
      </w:rPr>
    </w:lvl>
    <w:lvl w:ilvl="6">
      <w:start w:val="0"/>
      <w:numFmt w:val="bullet"/>
      <w:lvlText w:val="•"/>
      <w:lvlJc w:val="left"/>
      <w:pPr>
        <w:ind w:left="9571" w:hanging="1067"/>
      </w:pPr>
      <w:rPr>
        <w:rFonts w:hint="default"/>
      </w:rPr>
    </w:lvl>
    <w:lvl w:ilvl="7">
      <w:start w:val="0"/>
      <w:numFmt w:val="bullet"/>
      <w:lvlText w:val="•"/>
      <w:lvlJc w:val="left"/>
      <w:pPr>
        <w:ind w:left="10833" w:hanging="1067"/>
      </w:pPr>
      <w:rPr>
        <w:rFonts w:hint="default"/>
      </w:rPr>
    </w:lvl>
    <w:lvl w:ilvl="8">
      <w:start w:val="0"/>
      <w:numFmt w:val="bullet"/>
      <w:lvlText w:val="•"/>
      <w:lvlJc w:val="left"/>
      <w:pPr>
        <w:ind w:left="12095" w:hanging="1067"/>
      </w:pPr>
      <w:rPr>
        <w:rFonts w:hint="default"/>
      </w:rPr>
    </w:lvl>
  </w:abstractNum>
  <w:abstractNum w:abstractNumId="6">
    <w:nsid w:val="2C7C184E"/>
    <w:multiLevelType w:val="hybridMultilevel"/>
    <w:tmpl w:val="00000000"/>
    <w:lvl w:ilvl="0">
      <w:start w:val="1"/>
      <w:numFmt w:val="decimal"/>
      <w:lvlText w:val="（%1）"/>
      <w:lvlJc w:val="left"/>
      <w:pPr>
        <w:ind w:left="288" w:hanging="1074"/>
        <w:jc w:val="left"/>
      </w:pPr>
      <w:rPr>
        <w:rFonts w:ascii="等线" w:eastAsia="等线" w:hAnsi="等线" w:cs="等线" w:hint="default"/>
        <w:spacing w:val="0"/>
        <w:w w:val="100"/>
        <w:sz w:val="40"/>
        <w:szCs w:val="40"/>
      </w:rPr>
    </w:lvl>
    <w:lvl w:ilvl="1">
      <w:start w:val="0"/>
      <w:numFmt w:val="bullet"/>
      <w:lvlText w:val="•"/>
      <w:lvlJc w:val="left"/>
      <w:pPr>
        <w:ind w:left="1713" w:hanging="1074"/>
      </w:pPr>
      <w:rPr>
        <w:rFonts w:hint="default"/>
      </w:rPr>
    </w:lvl>
    <w:lvl w:ilvl="2">
      <w:start w:val="0"/>
      <w:numFmt w:val="bullet"/>
      <w:lvlText w:val="•"/>
      <w:lvlJc w:val="left"/>
      <w:pPr>
        <w:ind w:left="3147" w:hanging="1074"/>
      </w:pPr>
      <w:rPr>
        <w:rFonts w:hint="default"/>
      </w:rPr>
    </w:lvl>
    <w:lvl w:ilvl="3">
      <w:start w:val="0"/>
      <w:numFmt w:val="bullet"/>
      <w:lvlText w:val="•"/>
      <w:lvlJc w:val="left"/>
      <w:pPr>
        <w:ind w:left="4581" w:hanging="1074"/>
      </w:pPr>
      <w:rPr>
        <w:rFonts w:hint="default"/>
      </w:rPr>
    </w:lvl>
    <w:lvl w:ilvl="4">
      <w:start w:val="0"/>
      <w:numFmt w:val="bullet"/>
      <w:lvlText w:val="•"/>
      <w:lvlJc w:val="left"/>
      <w:pPr>
        <w:ind w:left="6015" w:hanging="1074"/>
      </w:pPr>
      <w:rPr>
        <w:rFonts w:hint="default"/>
      </w:rPr>
    </w:lvl>
    <w:lvl w:ilvl="5">
      <w:start w:val="0"/>
      <w:numFmt w:val="bullet"/>
      <w:lvlText w:val="•"/>
      <w:lvlJc w:val="left"/>
      <w:pPr>
        <w:ind w:left="7449" w:hanging="1074"/>
      </w:pPr>
      <w:rPr>
        <w:rFonts w:hint="default"/>
      </w:rPr>
    </w:lvl>
    <w:lvl w:ilvl="6">
      <w:start w:val="0"/>
      <w:numFmt w:val="bullet"/>
      <w:lvlText w:val="•"/>
      <w:lvlJc w:val="left"/>
      <w:pPr>
        <w:ind w:left="8883" w:hanging="1074"/>
      </w:pPr>
      <w:rPr>
        <w:rFonts w:hint="default"/>
      </w:rPr>
    </w:lvl>
    <w:lvl w:ilvl="7">
      <w:start w:val="0"/>
      <w:numFmt w:val="bullet"/>
      <w:lvlText w:val="•"/>
      <w:lvlJc w:val="left"/>
      <w:pPr>
        <w:ind w:left="10317" w:hanging="1074"/>
      </w:pPr>
      <w:rPr>
        <w:rFonts w:hint="default"/>
      </w:rPr>
    </w:lvl>
    <w:lvl w:ilvl="8">
      <w:start w:val="0"/>
      <w:numFmt w:val="bullet"/>
      <w:lvlText w:val="•"/>
      <w:lvlJc w:val="left"/>
      <w:pPr>
        <w:ind w:left="11751" w:hanging="1074"/>
      </w:pPr>
      <w:rPr>
        <w:rFonts w:hint="default"/>
      </w:rPr>
    </w:lvl>
  </w:abstractNum>
  <w:abstractNum w:abstractNumId="7">
    <w:nsid w:val="2FAAFBF0"/>
    <w:multiLevelType w:val="hybridMultilevel"/>
    <w:tmpl w:val="00000000"/>
    <w:lvl w:ilvl="0">
      <w:start w:val="1"/>
      <w:numFmt w:val="decimal"/>
      <w:lvlText w:val="（%1）"/>
      <w:lvlJc w:val="left"/>
      <w:pPr>
        <w:ind w:left="288" w:hanging="1063"/>
        <w:jc w:val="left"/>
      </w:pPr>
      <w:rPr>
        <w:rFonts w:ascii="等线" w:eastAsia="等线" w:hAnsi="等线" w:cs="等线" w:hint="default"/>
        <w:spacing w:val="-209"/>
        <w:w w:val="100"/>
        <w:sz w:val="40"/>
        <w:szCs w:val="40"/>
      </w:rPr>
    </w:lvl>
    <w:lvl w:ilvl="1">
      <w:start w:val="0"/>
      <w:numFmt w:val="bullet"/>
      <w:lvlText w:val="•"/>
      <w:lvlJc w:val="left"/>
      <w:pPr>
        <w:ind w:left="1713" w:hanging="1063"/>
      </w:pPr>
      <w:rPr>
        <w:rFonts w:hint="default"/>
      </w:rPr>
    </w:lvl>
    <w:lvl w:ilvl="2">
      <w:start w:val="0"/>
      <w:numFmt w:val="bullet"/>
      <w:lvlText w:val="•"/>
      <w:lvlJc w:val="left"/>
      <w:pPr>
        <w:ind w:left="3147" w:hanging="1063"/>
      </w:pPr>
      <w:rPr>
        <w:rFonts w:hint="default"/>
      </w:rPr>
    </w:lvl>
    <w:lvl w:ilvl="3">
      <w:start w:val="0"/>
      <w:numFmt w:val="bullet"/>
      <w:lvlText w:val="•"/>
      <w:lvlJc w:val="left"/>
      <w:pPr>
        <w:ind w:left="4581" w:hanging="1063"/>
      </w:pPr>
      <w:rPr>
        <w:rFonts w:hint="default"/>
      </w:rPr>
    </w:lvl>
    <w:lvl w:ilvl="4">
      <w:start w:val="0"/>
      <w:numFmt w:val="bullet"/>
      <w:lvlText w:val="•"/>
      <w:lvlJc w:val="left"/>
      <w:pPr>
        <w:ind w:left="6015" w:hanging="1063"/>
      </w:pPr>
      <w:rPr>
        <w:rFonts w:hint="default"/>
      </w:rPr>
    </w:lvl>
    <w:lvl w:ilvl="5">
      <w:start w:val="0"/>
      <w:numFmt w:val="bullet"/>
      <w:lvlText w:val="•"/>
      <w:lvlJc w:val="left"/>
      <w:pPr>
        <w:ind w:left="7449" w:hanging="1063"/>
      </w:pPr>
      <w:rPr>
        <w:rFonts w:hint="default"/>
      </w:rPr>
    </w:lvl>
    <w:lvl w:ilvl="6">
      <w:start w:val="0"/>
      <w:numFmt w:val="bullet"/>
      <w:lvlText w:val="•"/>
      <w:lvlJc w:val="left"/>
      <w:pPr>
        <w:ind w:left="8883" w:hanging="1063"/>
      </w:pPr>
      <w:rPr>
        <w:rFonts w:hint="default"/>
      </w:rPr>
    </w:lvl>
    <w:lvl w:ilvl="7">
      <w:start w:val="0"/>
      <w:numFmt w:val="bullet"/>
      <w:lvlText w:val="•"/>
      <w:lvlJc w:val="left"/>
      <w:pPr>
        <w:ind w:left="10317" w:hanging="1063"/>
      </w:pPr>
      <w:rPr>
        <w:rFonts w:hint="default"/>
      </w:rPr>
    </w:lvl>
    <w:lvl w:ilvl="8">
      <w:start w:val="0"/>
      <w:numFmt w:val="bullet"/>
      <w:lvlText w:val="•"/>
      <w:lvlJc w:val="left"/>
      <w:pPr>
        <w:ind w:left="11751" w:hanging="1063"/>
      </w:pPr>
      <w:rPr>
        <w:rFonts w:hint="default"/>
      </w:rPr>
    </w:lvl>
  </w:abstractNum>
  <w:abstractNum w:abstractNumId="8">
    <w:nsid w:val="35E5C2D4"/>
    <w:multiLevelType w:val="hybridMultilevel"/>
    <w:tmpl w:val="00000000"/>
    <w:lvl w:ilvl="0">
      <w:start w:val="2"/>
      <w:numFmt w:val="decimal"/>
      <w:lvlText w:val="%1"/>
      <w:lvlJc w:val="left"/>
      <w:pPr>
        <w:ind w:left="288" w:hanging="645"/>
        <w:jc w:val="left"/>
      </w:pPr>
      <w:rPr>
        <w:rFonts w:hint="default"/>
      </w:rPr>
    </w:lvl>
    <w:lvl w:ilvl="1">
      <w:start w:val="1"/>
      <w:numFmt w:val="decimal"/>
      <w:lvlText w:val="%1.%2"/>
      <w:lvlJc w:val="left"/>
      <w:pPr>
        <w:ind w:left="288" w:hanging="645"/>
        <w:jc w:val="right"/>
      </w:pPr>
      <w:rPr>
        <w:rFonts w:ascii="等线" w:eastAsia="等线" w:hAnsi="等线" w:cs="等线" w:hint="default"/>
        <w:spacing w:val="-1"/>
        <w:w w:val="100"/>
        <w:sz w:val="42"/>
        <w:szCs w:val="42"/>
      </w:rPr>
    </w:lvl>
    <w:lvl w:ilvl="2">
      <w:start w:val="0"/>
      <w:numFmt w:val="bullet"/>
      <w:lvlText w:val="•"/>
      <w:lvlJc w:val="left"/>
      <w:pPr>
        <w:ind w:left="3147" w:hanging="645"/>
      </w:pPr>
      <w:rPr>
        <w:rFonts w:hint="default"/>
      </w:rPr>
    </w:lvl>
    <w:lvl w:ilvl="3">
      <w:start w:val="0"/>
      <w:numFmt w:val="bullet"/>
      <w:lvlText w:val="•"/>
      <w:lvlJc w:val="left"/>
      <w:pPr>
        <w:ind w:left="4581" w:hanging="645"/>
      </w:pPr>
      <w:rPr>
        <w:rFonts w:hint="default"/>
      </w:rPr>
    </w:lvl>
    <w:lvl w:ilvl="4">
      <w:start w:val="0"/>
      <w:numFmt w:val="bullet"/>
      <w:lvlText w:val="•"/>
      <w:lvlJc w:val="left"/>
      <w:pPr>
        <w:ind w:left="6015" w:hanging="645"/>
      </w:pPr>
      <w:rPr>
        <w:rFonts w:hint="default"/>
      </w:rPr>
    </w:lvl>
    <w:lvl w:ilvl="5">
      <w:start w:val="0"/>
      <w:numFmt w:val="bullet"/>
      <w:lvlText w:val="•"/>
      <w:lvlJc w:val="left"/>
      <w:pPr>
        <w:ind w:left="7449" w:hanging="645"/>
      </w:pPr>
      <w:rPr>
        <w:rFonts w:hint="default"/>
      </w:rPr>
    </w:lvl>
    <w:lvl w:ilvl="6">
      <w:start w:val="0"/>
      <w:numFmt w:val="bullet"/>
      <w:lvlText w:val="•"/>
      <w:lvlJc w:val="left"/>
      <w:pPr>
        <w:ind w:left="8883" w:hanging="645"/>
      </w:pPr>
      <w:rPr>
        <w:rFonts w:hint="default"/>
      </w:rPr>
    </w:lvl>
    <w:lvl w:ilvl="7">
      <w:start w:val="0"/>
      <w:numFmt w:val="bullet"/>
      <w:lvlText w:val="•"/>
      <w:lvlJc w:val="left"/>
      <w:pPr>
        <w:ind w:left="10317" w:hanging="645"/>
      </w:pPr>
      <w:rPr>
        <w:rFonts w:hint="default"/>
      </w:rPr>
    </w:lvl>
    <w:lvl w:ilvl="8">
      <w:start w:val="0"/>
      <w:numFmt w:val="bullet"/>
      <w:lvlText w:val="•"/>
      <w:lvlJc w:val="left"/>
      <w:pPr>
        <w:ind w:left="11751" w:hanging="645"/>
      </w:pPr>
      <w:rPr>
        <w:rFonts w:hint="default"/>
      </w:rPr>
    </w:lvl>
  </w:abstractNum>
  <w:abstractNum w:abstractNumId="9">
    <w:nsid w:val="40965BAB"/>
    <w:multiLevelType w:val="hybridMultilevel"/>
    <w:tmpl w:val="00000000"/>
    <w:lvl w:ilvl="0">
      <w:start w:val="4"/>
      <w:numFmt w:val="decimal"/>
      <w:lvlText w:val="%1"/>
      <w:lvlJc w:val="left"/>
      <w:pPr>
        <w:ind w:left="288" w:hanging="749"/>
        <w:jc w:val="left"/>
      </w:pPr>
      <w:rPr>
        <w:rFonts w:hint="default"/>
      </w:rPr>
    </w:lvl>
    <w:lvl w:ilvl="1">
      <w:start w:val="1"/>
      <w:numFmt w:val="decimal"/>
      <w:lvlText w:val="%1.%2"/>
      <w:lvlJc w:val="left"/>
      <w:pPr>
        <w:ind w:left="288" w:hanging="749"/>
        <w:jc w:val="left"/>
      </w:pPr>
      <w:rPr>
        <w:rFonts w:ascii="等线" w:eastAsia="等线" w:hAnsi="等线" w:cs="等线" w:hint="default"/>
        <w:spacing w:val="-1"/>
        <w:w w:val="100"/>
        <w:sz w:val="42"/>
        <w:szCs w:val="42"/>
      </w:rPr>
    </w:lvl>
    <w:lvl w:ilvl="2">
      <w:start w:val="0"/>
      <w:numFmt w:val="bullet"/>
      <w:lvlText w:val="•"/>
      <w:lvlJc w:val="left"/>
      <w:pPr>
        <w:ind w:left="3147" w:hanging="749"/>
      </w:pPr>
      <w:rPr>
        <w:rFonts w:hint="default"/>
      </w:rPr>
    </w:lvl>
    <w:lvl w:ilvl="3">
      <w:start w:val="0"/>
      <w:numFmt w:val="bullet"/>
      <w:lvlText w:val="•"/>
      <w:lvlJc w:val="left"/>
      <w:pPr>
        <w:ind w:left="4581" w:hanging="749"/>
      </w:pPr>
      <w:rPr>
        <w:rFonts w:hint="default"/>
      </w:rPr>
    </w:lvl>
    <w:lvl w:ilvl="4">
      <w:start w:val="0"/>
      <w:numFmt w:val="bullet"/>
      <w:lvlText w:val="•"/>
      <w:lvlJc w:val="left"/>
      <w:pPr>
        <w:ind w:left="6015" w:hanging="749"/>
      </w:pPr>
      <w:rPr>
        <w:rFonts w:hint="default"/>
      </w:rPr>
    </w:lvl>
    <w:lvl w:ilvl="5">
      <w:start w:val="0"/>
      <w:numFmt w:val="bullet"/>
      <w:lvlText w:val="•"/>
      <w:lvlJc w:val="left"/>
      <w:pPr>
        <w:ind w:left="7449" w:hanging="749"/>
      </w:pPr>
      <w:rPr>
        <w:rFonts w:hint="default"/>
      </w:rPr>
    </w:lvl>
    <w:lvl w:ilvl="6">
      <w:start w:val="0"/>
      <w:numFmt w:val="bullet"/>
      <w:lvlText w:val="•"/>
      <w:lvlJc w:val="left"/>
      <w:pPr>
        <w:ind w:left="8883" w:hanging="749"/>
      </w:pPr>
      <w:rPr>
        <w:rFonts w:hint="default"/>
      </w:rPr>
    </w:lvl>
    <w:lvl w:ilvl="7">
      <w:start w:val="0"/>
      <w:numFmt w:val="bullet"/>
      <w:lvlText w:val="•"/>
      <w:lvlJc w:val="left"/>
      <w:pPr>
        <w:ind w:left="10317" w:hanging="749"/>
      </w:pPr>
      <w:rPr>
        <w:rFonts w:hint="default"/>
      </w:rPr>
    </w:lvl>
    <w:lvl w:ilvl="8">
      <w:start w:val="0"/>
      <w:numFmt w:val="bullet"/>
      <w:lvlText w:val="•"/>
      <w:lvlJc w:val="left"/>
      <w:pPr>
        <w:ind w:left="11751" w:hanging="749"/>
      </w:pPr>
      <w:rPr>
        <w:rFonts w:hint="default"/>
      </w:rPr>
    </w:lvl>
  </w:abstractNum>
  <w:abstractNum w:abstractNumId="10">
    <w:nsid w:val="78D6149E"/>
    <w:multiLevelType w:val="hybridMultilevel"/>
    <w:tmpl w:val="00000000"/>
    <w:lvl w:ilvl="0">
      <w:start w:val="4"/>
      <w:numFmt w:val="decimal"/>
      <w:lvlText w:val="%1"/>
      <w:lvlJc w:val="left"/>
      <w:pPr>
        <w:ind w:left="288" w:hanging="645"/>
        <w:jc w:val="left"/>
      </w:pPr>
      <w:rPr>
        <w:rFonts w:hint="default"/>
      </w:rPr>
    </w:lvl>
    <w:lvl w:ilvl="1">
      <w:start w:val="1"/>
      <w:numFmt w:val="decimal"/>
      <w:lvlText w:val="%1.%2"/>
      <w:lvlJc w:val="left"/>
      <w:pPr>
        <w:ind w:left="288" w:hanging="645"/>
        <w:jc w:val="right"/>
      </w:pPr>
      <w:rPr>
        <w:rFonts w:ascii="等线" w:eastAsia="等线" w:hAnsi="等线" w:cs="等线" w:hint="default"/>
        <w:spacing w:val="-1"/>
        <w:w w:val="100"/>
        <w:sz w:val="42"/>
        <w:szCs w:val="42"/>
      </w:rPr>
    </w:lvl>
    <w:lvl w:ilvl="2">
      <w:start w:val="0"/>
      <w:numFmt w:val="bullet"/>
      <w:lvlText w:val="•"/>
      <w:lvlJc w:val="left"/>
      <w:pPr>
        <w:ind w:left="3147" w:hanging="645"/>
      </w:pPr>
      <w:rPr>
        <w:rFonts w:hint="default"/>
      </w:rPr>
    </w:lvl>
    <w:lvl w:ilvl="3">
      <w:start w:val="0"/>
      <w:numFmt w:val="bullet"/>
      <w:lvlText w:val="•"/>
      <w:lvlJc w:val="left"/>
      <w:pPr>
        <w:ind w:left="4581" w:hanging="645"/>
      </w:pPr>
      <w:rPr>
        <w:rFonts w:hint="default"/>
      </w:rPr>
    </w:lvl>
    <w:lvl w:ilvl="4">
      <w:start w:val="0"/>
      <w:numFmt w:val="bullet"/>
      <w:lvlText w:val="•"/>
      <w:lvlJc w:val="left"/>
      <w:pPr>
        <w:ind w:left="6015" w:hanging="645"/>
      </w:pPr>
      <w:rPr>
        <w:rFonts w:hint="default"/>
      </w:rPr>
    </w:lvl>
    <w:lvl w:ilvl="5">
      <w:start w:val="0"/>
      <w:numFmt w:val="bullet"/>
      <w:lvlText w:val="•"/>
      <w:lvlJc w:val="left"/>
      <w:pPr>
        <w:ind w:left="7449" w:hanging="645"/>
      </w:pPr>
      <w:rPr>
        <w:rFonts w:hint="default"/>
      </w:rPr>
    </w:lvl>
    <w:lvl w:ilvl="6">
      <w:start w:val="0"/>
      <w:numFmt w:val="bullet"/>
      <w:lvlText w:val="•"/>
      <w:lvlJc w:val="left"/>
      <w:pPr>
        <w:ind w:left="8883" w:hanging="645"/>
      </w:pPr>
      <w:rPr>
        <w:rFonts w:hint="default"/>
      </w:rPr>
    </w:lvl>
    <w:lvl w:ilvl="7">
      <w:start w:val="0"/>
      <w:numFmt w:val="bullet"/>
      <w:lvlText w:val="•"/>
      <w:lvlJc w:val="left"/>
      <w:pPr>
        <w:ind w:left="10317" w:hanging="645"/>
      </w:pPr>
      <w:rPr>
        <w:rFonts w:hint="default"/>
      </w:rPr>
    </w:lvl>
    <w:lvl w:ilvl="8">
      <w:start w:val="0"/>
      <w:numFmt w:val="bullet"/>
      <w:lvlText w:val="•"/>
      <w:lvlJc w:val="left"/>
      <w:pPr>
        <w:ind w:left="11751" w:hanging="645"/>
      </w:pPr>
      <w:rPr>
        <w:rFonts w:hint="default"/>
      </w:rPr>
    </w:lvl>
  </w:abstractNum>
  <w:abstractNum w:abstractNumId="11">
    <w:nsid w:val="7B563CF2"/>
    <w:multiLevelType w:val="hybridMultilevel"/>
    <w:tmpl w:val="00000000"/>
    <w:lvl w:ilvl="0">
      <w:start w:val="2"/>
      <w:numFmt w:val="decimal"/>
      <w:lvlText w:val="（%1）"/>
      <w:lvlJc w:val="left"/>
      <w:pPr>
        <w:ind w:left="1992" w:hanging="1067"/>
        <w:jc w:val="left"/>
      </w:pPr>
      <w:rPr>
        <w:rFonts w:ascii="等线" w:eastAsia="等线" w:hAnsi="等线" w:cs="等线" w:hint="default"/>
        <w:spacing w:val="-1"/>
        <w:w w:val="100"/>
        <w:sz w:val="40"/>
        <w:szCs w:val="40"/>
      </w:rPr>
    </w:lvl>
    <w:lvl w:ilvl="1">
      <w:start w:val="0"/>
      <w:numFmt w:val="bullet"/>
      <w:lvlText w:val="•"/>
      <w:lvlJc w:val="left"/>
      <w:pPr>
        <w:ind w:left="3261" w:hanging="1067"/>
      </w:pPr>
      <w:rPr>
        <w:rFonts w:hint="default"/>
      </w:rPr>
    </w:lvl>
    <w:lvl w:ilvl="2">
      <w:start w:val="0"/>
      <w:numFmt w:val="bullet"/>
      <w:lvlText w:val="•"/>
      <w:lvlJc w:val="left"/>
      <w:pPr>
        <w:ind w:left="4523" w:hanging="1067"/>
      </w:pPr>
      <w:rPr>
        <w:rFonts w:hint="default"/>
      </w:rPr>
    </w:lvl>
    <w:lvl w:ilvl="3">
      <w:start w:val="0"/>
      <w:numFmt w:val="bullet"/>
      <w:lvlText w:val="•"/>
      <w:lvlJc w:val="left"/>
      <w:pPr>
        <w:ind w:left="5785" w:hanging="1067"/>
      </w:pPr>
      <w:rPr>
        <w:rFonts w:hint="default"/>
      </w:rPr>
    </w:lvl>
    <w:lvl w:ilvl="4">
      <w:start w:val="0"/>
      <w:numFmt w:val="bullet"/>
      <w:lvlText w:val="•"/>
      <w:lvlJc w:val="left"/>
      <w:pPr>
        <w:ind w:left="7047" w:hanging="1067"/>
      </w:pPr>
      <w:rPr>
        <w:rFonts w:hint="default"/>
      </w:rPr>
    </w:lvl>
    <w:lvl w:ilvl="5">
      <w:start w:val="0"/>
      <w:numFmt w:val="bullet"/>
      <w:lvlText w:val="•"/>
      <w:lvlJc w:val="left"/>
      <w:pPr>
        <w:ind w:left="8309" w:hanging="1067"/>
      </w:pPr>
      <w:rPr>
        <w:rFonts w:hint="default"/>
      </w:rPr>
    </w:lvl>
    <w:lvl w:ilvl="6">
      <w:start w:val="0"/>
      <w:numFmt w:val="bullet"/>
      <w:lvlText w:val="•"/>
      <w:lvlJc w:val="left"/>
      <w:pPr>
        <w:ind w:left="9571" w:hanging="1067"/>
      </w:pPr>
      <w:rPr>
        <w:rFonts w:hint="default"/>
      </w:rPr>
    </w:lvl>
    <w:lvl w:ilvl="7">
      <w:start w:val="0"/>
      <w:numFmt w:val="bullet"/>
      <w:lvlText w:val="•"/>
      <w:lvlJc w:val="left"/>
      <w:pPr>
        <w:ind w:left="10833" w:hanging="1067"/>
      </w:pPr>
      <w:rPr>
        <w:rFonts w:hint="default"/>
      </w:rPr>
    </w:lvl>
    <w:lvl w:ilvl="8">
      <w:start w:val="0"/>
      <w:numFmt w:val="bullet"/>
      <w:lvlText w:val="•"/>
      <w:lvlJc w:val="left"/>
      <w:pPr>
        <w:ind w:left="12095" w:hanging="1067"/>
      </w:pPr>
      <w:rPr>
        <w:rFonts w:hint="default"/>
      </w:rPr>
    </w:lvl>
  </w:abstractNum>
  <w:abstractNum w:abstractNumId="12">
    <w:nsid w:val="7D4E2896"/>
    <w:multiLevelType w:val="hybridMultilevel"/>
    <w:tmpl w:val="00000000"/>
    <w:lvl w:ilvl="0">
      <w:start w:val="1"/>
      <w:numFmt w:val="decimal"/>
      <w:lvlText w:val="（%1）"/>
      <w:lvlJc w:val="left"/>
      <w:pPr>
        <w:ind w:left="288" w:hanging="1074"/>
        <w:jc w:val="left"/>
      </w:pPr>
      <w:rPr>
        <w:rFonts w:ascii="等线" w:eastAsia="等线" w:hAnsi="等线" w:cs="等线" w:hint="default"/>
        <w:spacing w:val="0"/>
        <w:w w:val="100"/>
        <w:sz w:val="40"/>
        <w:szCs w:val="40"/>
      </w:rPr>
    </w:lvl>
    <w:lvl w:ilvl="1">
      <w:start w:val="0"/>
      <w:numFmt w:val="bullet"/>
      <w:lvlText w:val="•"/>
      <w:lvlJc w:val="left"/>
      <w:pPr>
        <w:ind w:left="1713" w:hanging="1074"/>
      </w:pPr>
      <w:rPr>
        <w:rFonts w:hint="default"/>
      </w:rPr>
    </w:lvl>
    <w:lvl w:ilvl="2">
      <w:start w:val="0"/>
      <w:numFmt w:val="bullet"/>
      <w:lvlText w:val="•"/>
      <w:lvlJc w:val="left"/>
      <w:pPr>
        <w:ind w:left="3147" w:hanging="1074"/>
      </w:pPr>
      <w:rPr>
        <w:rFonts w:hint="default"/>
      </w:rPr>
    </w:lvl>
    <w:lvl w:ilvl="3">
      <w:start w:val="0"/>
      <w:numFmt w:val="bullet"/>
      <w:lvlText w:val="•"/>
      <w:lvlJc w:val="left"/>
      <w:pPr>
        <w:ind w:left="4581" w:hanging="1074"/>
      </w:pPr>
      <w:rPr>
        <w:rFonts w:hint="default"/>
      </w:rPr>
    </w:lvl>
    <w:lvl w:ilvl="4">
      <w:start w:val="0"/>
      <w:numFmt w:val="bullet"/>
      <w:lvlText w:val="•"/>
      <w:lvlJc w:val="left"/>
      <w:pPr>
        <w:ind w:left="6015" w:hanging="1074"/>
      </w:pPr>
      <w:rPr>
        <w:rFonts w:hint="default"/>
      </w:rPr>
    </w:lvl>
    <w:lvl w:ilvl="5">
      <w:start w:val="0"/>
      <w:numFmt w:val="bullet"/>
      <w:lvlText w:val="•"/>
      <w:lvlJc w:val="left"/>
      <w:pPr>
        <w:ind w:left="7449" w:hanging="1074"/>
      </w:pPr>
      <w:rPr>
        <w:rFonts w:hint="default"/>
      </w:rPr>
    </w:lvl>
    <w:lvl w:ilvl="6">
      <w:start w:val="0"/>
      <w:numFmt w:val="bullet"/>
      <w:lvlText w:val="•"/>
      <w:lvlJc w:val="left"/>
      <w:pPr>
        <w:ind w:left="8883" w:hanging="1074"/>
      </w:pPr>
      <w:rPr>
        <w:rFonts w:hint="default"/>
      </w:rPr>
    </w:lvl>
    <w:lvl w:ilvl="7">
      <w:start w:val="0"/>
      <w:numFmt w:val="bullet"/>
      <w:lvlText w:val="•"/>
      <w:lvlJc w:val="left"/>
      <w:pPr>
        <w:ind w:left="10317" w:hanging="1074"/>
      </w:pPr>
      <w:rPr>
        <w:rFonts w:hint="default"/>
      </w:rPr>
    </w:lvl>
    <w:lvl w:ilvl="8">
      <w:start w:val="0"/>
      <w:numFmt w:val="bullet"/>
      <w:lvlText w:val="•"/>
      <w:lvlJc w:val="left"/>
      <w:pPr>
        <w:ind w:left="11751" w:hanging="1074"/>
      </w:pPr>
      <w:rPr>
        <w:rFonts w:hint="default"/>
      </w:rPr>
    </w:lvl>
  </w:abstractNum>
  <w:abstractNum w:abstractNumId="13">
    <w:nsid w:val="7DCF3A11"/>
    <w:multiLevelType w:val="hybridMultilevel"/>
    <w:tmpl w:val="00000000"/>
    <w:lvl w:ilvl="0">
      <w:start w:val="5"/>
      <w:numFmt w:val="decimal"/>
      <w:lvlText w:val="%1"/>
      <w:lvlJc w:val="left"/>
      <w:pPr>
        <w:ind w:left="929" w:hanging="641"/>
        <w:jc w:val="left"/>
      </w:pPr>
      <w:rPr>
        <w:rFonts w:hint="default"/>
      </w:rPr>
    </w:lvl>
    <w:lvl w:ilvl="1">
      <w:start w:val="1"/>
      <w:numFmt w:val="decimal"/>
      <w:lvlText w:val="%1.%2"/>
      <w:lvlJc w:val="left"/>
      <w:pPr>
        <w:ind w:left="929" w:hanging="641"/>
        <w:jc w:val="left"/>
      </w:pPr>
      <w:rPr>
        <w:rFonts w:ascii="等线" w:eastAsia="等线" w:hAnsi="等线" w:cs="等线" w:hint="default"/>
        <w:spacing w:val="-1"/>
        <w:w w:val="100"/>
        <w:sz w:val="42"/>
        <w:szCs w:val="42"/>
      </w:rPr>
    </w:lvl>
    <w:lvl w:ilvl="2">
      <w:start w:val="1"/>
      <w:numFmt w:val="decimal"/>
      <w:lvlText w:val="（%3）"/>
      <w:lvlJc w:val="left"/>
      <w:pPr>
        <w:ind w:left="288" w:hanging="1074"/>
        <w:jc w:val="left"/>
      </w:pPr>
      <w:rPr>
        <w:rFonts w:ascii="等线" w:eastAsia="等线" w:hAnsi="等线" w:cs="等线" w:hint="default"/>
        <w:spacing w:val="0"/>
        <w:w w:val="100"/>
        <w:sz w:val="40"/>
        <w:szCs w:val="40"/>
      </w:rPr>
    </w:lvl>
    <w:lvl w:ilvl="3">
      <w:start w:val="0"/>
      <w:numFmt w:val="bullet"/>
      <w:lvlText w:val="•"/>
      <w:lvlJc w:val="left"/>
      <w:pPr>
        <w:ind w:left="3964" w:hanging="1074"/>
      </w:pPr>
      <w:rPr>
        <w:rFonts w:hint="default"/>
      </w:rPr>
    </w:lvl>
    <w:lvl w:ilvl="4">
      <w:start w:val="0"/>
      <w:numFmt w:val="bullet"/>
      <w:lvlText w:val="•"/>
      <w:lvlJc w:val="left"/>
      <w:pPr>
        <w:ind w:left="5486" w:hanging="1074"/>
      </w:pPr>
      <w:rPr>
        <w:rFonts w:hint="default"/>
      </w:rPr>
    </w:lvl>
    <w:lvl w:ilvl="5">
      <w:start w:val="0"/>
      <w:numFmt w:val="bullet"/>
      <w:lvlText w:val="•"/>
      <w:lvlJc w:val="left"/>
      <w:pPr>
        <w:ind w:left="7008" w:hanging="1074"/>
      </w:pPr>
      <w:rPr>
        <w:rFonts w:hint="default"/>
      </w:rPr>
    </w:lvl>
    <w:lvl w:ilvl="6">
      <w:start w:val="0"/>
      <w:numFmt w:val="bullet"/>
      <w:lvlText w:val="•"/>
      <w:lvlJc w:val="left"/>
      <w:pPr>
        <w:ind w:left="8530" w:hanging="1074"/>
      </w:pPr>
      <w:rPr>
        <w:rFonts w:hint="default"/>
      </w:rPr>
    </w:lvl>
    <w:lvl w:ilvl="7">
      <w:start w:val="0"/>
      <w:numFmt w:val="bullet"/>
      <w:lvlText w:val="•"/>
      <w:lvlJc w:val="left"/>
      <w:pPr>
        <w:ind w:left="10053" w:hanging="1074"/>
      </w:pPr>
      <w:rPr>
        <w:rFonts w:hint="default"/>
      </w:rPr>
    </w:lvl>
    <w:lvl w:ilvl="8">
      <w:start w:val="0"/>
      <w:numFmt w:val="bullet"/>
      <w:lvlText w:val="•"/>
      <w:lvlJc w:val="left"/>
      <w:pPr>
        <w:ind w:left="11575" w:hanging="1074"/>
      </w:pPr>
      <w:rPr>
        <w:rFonts w:hint="default"/>
      </w:rPr>
    </w:lvl>
  </w:abstractNum>
  <w:num w:numId="1">
    <w:abstractNumId w:val="2"/>
  </w:num>
  <w:num w:numId="2">
    <w:abstractNumId w:val="13"/>
  </w:num>
  <w:num w:numId="3">
    <w:abstractNumId w:val="10"/>
  </w:num>
  <w:num w:numId="4">
    <w:abstractNumId w:val="0"/>
  </w:num>
  <w:num w:numId="5">
    <w:abstractNumId w:val="4"/>
  </w:num>
  <w:num w:numId="6">
    <w:abstractNumId w:val="8"/>
  </w:num>
  <w:num w:numId="7">
    <w:abstractNumId w:val="7"/>
  </w:num>
  <w:num w:numId="8">
    <w:abstractNumId w:val="3"/>
  </w:num>
  <w:num w:numId="9">
    <w:abstractNumId w:val="9"/>
  </w:num>
  <w:num w:numId="10">
    <w:abstractNumId w:val="1"/>
  </w:num>
  <w:num w:numId="11">
    <w:abstractNumId w:val="5"/>
  </w:num>
  <w:num w:numId="12">
    <w:abstractNumId w:val="11"/>
  </w:num>
  <w:num w:numId="13">
    <w:abstractNumId w:val="6"/>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ind w:left="4472"/>
      <w:outlineLvl w:val="0"/>
    </w:pPr>
    <w:rPr>
      <w:rFonts w:ascii="Microsoft JhengHei" w:eastAsia="Microsoft JhengHei" w:hAnsi="Microsoft JhengHei" w:cs="Microsoft JhengHei"/>
      <w:b/>
      <w:bCs/>
      <w:sz w:val="54"/>
      <w:szCs w:val="54"/>
    </w:rPr>
  </w:style>
  <w:style w:type="paragraph" w:styleId="Heading2">
    <w:name w:val="heading 2"/>
    <w:basedOn w:val="Normal"/>
    <w:uiPriority w:val="1"/>
    <w:qFormat/>
    <w:pPr>
      <w:ind w:right="4100"/>
      <w:outlineLvl w:val="1"/>
    </w:pPr>
    <w:rPr>
      <w:rFonts w:ascii="Microsoft JhengHei" w:eastAsia="Microsoft JhengHei" w:hAnsi="Microsoft JhengHei" w:cs="Microsoft JhengHei"/>
      <w:b/>
      <w:bCs/>
      <w:sz w:val="48"/>
      <w:szCs w:val="48"/>
    </w:rPr>
  </w:style>
  <w:style w:type="paragraph" w:styleId="Heading3">
    <w:name w:val="heading 3"/>
    <w:basedOn w:val="Normal"/>
    <w:uiPriority w:val="1"/>
    <w:qFormat/>
    <w:pPr>
      <w:outlineLvl w:val="2"/>
    </w:pPr>
    <w:rPr>
      <w:rFonts w:ascii="宋体" w:eastAsia="宋体" w:hAnsi="宋体" w:cs="宋体"/>
      <w:sz w:val="48"/>
      <w:szCs w:val="48"/>
    </w:rPr>
  </w:style>
  <w:style w:type="paragraph" w:styleId="Heading4">
    <w:name w:val="heading 4"/>
    <w:basedOn w:val="Normal"/>
    <w:uiPriority w:val="1"/>
    <w:qFormat/>
    <w:pPr>
      <w:spacing w:before="4"/>
      <w:ind w:left="288"/>
      <w:outlineLvl w:val="3"/>
    </w:pPr>
    <w:rPr>
      <w:rFonts w:ascii="等线" w:eastAsia="等线" w:hAnsi="等线" w:cs="等线"/>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42"/>
      <w:szCs w:val="42"/>
    </w:rPr>
  </w:style>
  <w:style w:type="paragraph" w:styleId="Title">
    <w:name w:val="Title"/>
    <w:basedOn w:val="Normal"/>
    <w:uiPriority w:val="1"/>
    <w:qFormat/>
    <w:pPr>
      <w:spacing w:line="1018" w:lineRule="exact"/>
      <w:ind w:right="437"/>
      <w:jc w:val="center"/>
    </w:pPr>
    <w:rPr>
      <w:rFonts w:ascii="等线" w:eastAsia="等线" w:hAnsi="等线" w:cs="等线"/>
      <w:b/>
      <w:bCs/>
      <w:sz w:val="72"/>
      <w:szCs w:val="72"/>
    </w:rPr>
  </w:style>
  <w:style w:type="paragraph" w:styleId="ListParagraph">
    <w:name w:val="List Paragraph"/>
    <w:basedOn w:val="Normal"/>
    <w:uiPriority w:val="1"/>
    <w:qFormat/>
    <w:pPr>
      <w:ind w:left="288" w:firstLine="637"/>
    </w:pPr>
    <w:rPr>
      <w:rFonts w:ascii="等线" w:eastAsia="等线" w:hAnsi="等线" w:cs="等线"/>
    </w:rPr>
  </w:style>
  <w:style w:type="paragraph" w:customStyle="1" w:styleId="TableParagraph">
    <w:name w:val="Table Paragraph"/>
    <w:basedOn w:val="Normal"/>
    <w:uiPriority w:val="1"/>
    <w:qFormat/>
    <w:rPr>
      <w:rFonts w:ascii="等线" w:eastAsia="等线" w:hAnsi="等线" w:cs="等线"/>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image" Target="media/image5.png"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6.png"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image" Target="media/image7.png"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image" Target="media/image8.png" /><Relationship Id="rId38" Type="http://schemas.openxmlformats.org/officeDocument/2006/relationships/header" Target="header14.xml" /><Relationship Id="rId39" Type="http://schemas.openxmlformats.org/officeDocument/2006/relationships/footer" Target="footer14.xml" /><Relationship Id="rId4" Type="http://schemas.openxmlformats.org/officeDocument/2006/relationships/image" Target="media/image1.png" /><Relationship Id="rId40" Type="http://schemas.openxmlformats.org/officeDocument/2006/relationships/image" Target="media/image9.png"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header" Target="header18.xml" /><Relationship Id="rId48" Type="http://schemas.openxmlformats.org/officeDocument/2006/relationships/footer" Target="footer18.xml" /><Relationship Id="rId49" Type="http://schemas.openxmlformats.org/officeDocument/2006/relationships/image" Target="media/image10.png" /><Relationship Id="rId5" Type="http://schemas.openxmlformats.org/officeDocument/2006/relationships/header" Target="header1.xml" /><Relationship Id="rId50" Type="http://schemas.openxmlformats.org/officeDocument/2006/relationships/header" Target="header19.xml" /><Relationship Id="rId51" Type="http://schemas.openxmlformats.org/officeDocument/2006/relationships/footer" Target="footer19.xml" /><Relationship Id="rId52" Type="http://schemas.openxmlformats.org/officeDocument/2006/relationships/image" Target="media/image11.png" /><Relationship Id="rId53" Type="http://schemas.openxmlformats.org/officeDocument/2006/relationships/header" Target="header20.xml" /><Relationship Id="rId54" Type="http://schemas.openxmlformats.org/officeDocument/2006/relationships/footer" Target="footer20.xml" /><Relationship Id="rId55" Type="http://schemas.openxmlformats.org/officeDocument/2006/relationships/header" Target="header21.xml" /><Relationship Id="rId56" Type="http://schemas.openxmlformats.org/officeDocument/2006/relationships/footer" Target="footer21.xml" /><Relationship Id="rId57" Type="http://schemas.openxmlformats.org/officeDocument/2006/relationships/hyperlink" Target="https://d.book118.com/936050144200010041" TargetMode="External" /><Relationship Id="rId58" Type="http://schemas.openxmlformats.org/officeDocument/2006/relationships/header" Target="header22.xml" /><Relationship Id="rId59" Type="http://schemas.openxmlformats.org/officeDocument/2006/relationships/footer" Target="footer22.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2024-01-03T17:15:29Z</dcterms:created>
  <dcterms:modified xsi:type="dcterms:W3CDTF">2024-01-03T17:15:29Z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2022-11-05T00:00:00Z</vt:filetime>
  </property>
  <property fmtid="{D5CDD505-2E9C-101B-9397-08002B2CF9AE}" pid="3" name="LastSaved">
    <vt:filetime>2024-01-03T00:00:00Z</vt:filetime>
  </property>
</Properties>
</file>