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line="360" w:lineRule="auto"/>
        <w:jc w:val="center"/>
      </w:pPr>
      <w:r>
        <w:rPr>
          <w:rFonts w:ascii="Times New Roman" w:eastAsia="新宋体" w:hAnsi="Times New Roman" w:hint="eastAsia"/>
          <w:b/>
          <w:sz w:val="30"/>
          <w:szCs w:val="30"/>
        </w:rPr>
        <w:t>2019年重庆市中考物理试卷（B卷）</w:t>
      </w:r>
    </w:p>
    <w:p>
      <w:pPr>
        <w:spacing w:line="360" w:lineRule="auto"/>
      </w:pPr>
      <w:r>
        <w:rPr>
          <w:rFonts w:ascii="Times New Roman" w:eastAsia="新宋体" w:hAnsi="Times New Roman" w:hint="eastAsia"/>
          <w:b/>
          <w:sz w:val="21"/>
          <w:szCs w:val="21"/>
        </w:rPr>
        <w:t>一、选择题（本题共8小题，每小题只有一个选项最符合题意，每小题3分，满分24分）</w:t>
      </w:r>
    </w:p>
    <w:p>
      <w:pPr>
        <w:spacing w:line="360" w:lineRule="auto"/>
        <w:ind w:left="273" w:hanging="273" w:hangingChars="130"/>
      </w:pPr>
      <w:r>
        <w:rPr>
          <w:rFonts w:ascii="Times New Roman" w:eastAsia="新宋体" w:hAnsi="Times New Roman" w:hint="eastAsia"/>
          <w:sz w:val="21"/>
          <w:szCs w:val="21"/>
        </w:rPr>
        <w:t>1．（3分）（2019•重庆）下列物理量最接近实际的是（　　）</w:t>
      </w:r>
    </w:p>
    <w:p>
      <w:pPr>
        <w:spacing w:line="360" w:lineRule="auto"/>
        <w:ind w:firstLine="273" w:firstLineChars="130"/>
        <w:jc w:val="left"/>
      </w:pPr>
      <w:r>
        <w:rPr>
          <w:rFonts w:ascii="Times New Roman" w:eastAsia="新宋体" w:hAnsi="Times New Roman" w:hint="eastAsia"/>
          <w:sz w:val="21"/>
          <w:szCs w:val="21"/>
        </w:rPr>
        <w:t>A．一个普通鸡蛋的质量约为50g</w:t>
      </w:r>
      <w:r>
        <w:tab/>
      </w:r>
    </w:p>
    <w:p>
      <w:pPr>
        <w:spacing w:line="360" w:lineRule="auto"/>
        <w:ind w:firstLine="273" w:firstLineChars="130"/>
        <w:jc w:val="left"/>
      </w:pPr>
      <w:r>
        <w:rPr>
          <w:rFonts w:ascii="Times New Roman" w:eastAsia="新宋体" w:hAnsi="Times New Roman" w:hint="eastAsia"/>
          <w:sz w:val="21"/>
          <w:szCs w:val="21"/>
        </w:rPr>
        <w:t>B．重庆夏天的最高气温约为100℃</w:t>
      </w:r>
      <w:r>
        <w:tab/>
      </w:r>
    </w:p>
    <w:p>
      <w:pPr>
        <w:spacing w:line="360" w:lineRule="auto"/>
        <w:ind w:firstLine="273" w:firstLineChars="130"/>
        <w:jc w:val="left"/>
      </w:pPr>
      <w:r>
        <w:rPr>
          <w:rFonts w:ascii="Times New Roman" w:eastAsia="新宋体" w:hAnsi="Times New Roman" w:hint="eastAsia"/>
          <w:sz w:val="21"/>
          <w:szCs w:val="21"/>
        </w:rPr>
        <w:t>C．初中学生课桌的高度约为0.7dm</w:t>
      </w:r>
      <w:r>
        <w:tab/>
      </w:r>
    </w:p>
    <w:p>
      <w:pPr>
        <w:spacing w:line="360" w:lineRule="auto"/>
        <w:ind w:firstLine="273" w:firstLineChars="130"/>
        <w:jc w:val="left"/>
      </w:pPr>
      <w:r>
        <w:rPr>
          <w:rFonts w:ascii="Times New Roman" w:eastAsia="新宋体" w:hAnsi="Times New Roman" w:hint="eastAsia"/>
          <w:sz w:val="21"/>
          <w:szCs w:val="21"/>
        </w:rPr>
        <w:t>D．成渝高铁列车的速度可达1000km/h</w:t>
      </w:r>
    </w:p>
    <w:p>
      <w:pPr>
        <w:spacing w:line="360" w:lineRule="auto"/>
        <w:ind w:left="273" w:hanging="273" w:hangingChars="130"/>
      </w:pPr>
      <w:r>
        <w:rPr>
          <w:rFonts w:ascii="Times New Roman" w:eastAsia="新宋体" w:hAnsi="Times New Roman" w:hint="eastAsia"/>
          <w:sz w:val="21"/>
          <w:szCs w:val="21"/>
        </w:rPr>
        <w:t>2．（3分）（2019•重庆）如图，下列光现象主要是由于光的直线传播形成的是（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1333686" cy="90500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4"/>
                    <pic:cNvPicPr/>
                  </pic:nvPicPr>
                  <pic:blipFill>
                    <a:blip xmlns:r="http://schemas.openxmlformats.org/officeDocument/2006/relationships" r:embed="rId5" cstate="print"/>
                    <a:stretch>
                      <a:fillRect/>
                    </a:stretch>
                  </pic:blipFill>
                  <pic:spPr>
                    <a:xfrm>
                      <a:off x="0" y="0"/>
                      <a:ext cx="1333686" cy="905001"/>
                    </a:xfrm>
                    <a:prstGeom prst="rect">
                      <a:avLst/>
                    </a:prstGeom>
                  </pic:spPr>
                </pic:pic>
              </a:graphicData>
            </a:graphic>
          </wp:inline>
        </w:drawing>
      </w:r>
      <w:r>
        <w:rPr>
          <w:rFonts w:ascii="Times New Roman" w:eastAsia="新宋体" w:hAnsi="Times New Roman" w:hint="eastAsia"/>
          <w:sz w:val="21"/>
          <w:szCs w:val="21"/>
        </w:rPr>
        <w:t>河底变浅</w:t>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1324160" cy="857370"/>
            <wp:effectExtent l="0" t="0" r="0" b="0"/>
            <wp:docPr id="17778349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3496" name="Picture24"/>
                    <pic:cNvPicPr/>
                  </pic:nvPicPr>
                  <pic:blipFill>
                    <a:blip xmlns:r="http://schemas.openxmlformats.org/officeDocument/2006/relationships" r:embed="rId6" cstate="print"/>
                    <a:stretch>
                      <a:fillRect/>
                    </a:stretch>
                  </pic:blipFill>
                  <pic:spPr>
                    <a:xfrm>
                      <a:off x="0" y="0"/>
                      <a:ext cx="1324160" cy="857370"/>
                    </a:xfrm>
                    <a:prstGeom prst="rect">
                      <a:avLst/>
                    </a:prstGeom>
                  </pic:spPr>
                </pic:pic>
              </a:graphicData>
            </a:graphic>
          </wp:inline>
        </w:drawing>
      </w:r>
      <w:r>
        <w:rPr>
          <w:rFonts w:ascii="Times New Roman" w:eastAsia="新宋体" w:hAnsi="Times New Roman" w:hint="eastAsia"/>
          <w:sz w:val="21"/>
          <w:szCs w:val="21"/>
        </w:rPr>
        <w:t>月食形成</w: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362265" cy="914528"/>
            <wp:effectExtent l="0" t="0" r="0" b="0"/>
            <wp:docPr id="143117925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79250" name="Picture24"/>
                    <pic:cNvPicPr/>
                  </pic:nvPicPr>
                  <pic:blipFill>
                    <a:blip xmlns:r="http://schemas.openxmlformats.org/officeDocument/2006/relationships" r:embed="rId7" cstate="print"/>
                    <a:stretch>
                      <a:fillRect/>
                    </a:stretch>
                  </pic:blipFill>
                  <pic:spPr>
                    <a:xfrm>
                      <a:off x="0" y="0"/>
                      <a:ext cx="1362265" cy="914528"/>
                    </a:xfrm>
                    <a:prstGeom prst="rect">
                      <a:avLst/>
                    </a:prstGeom>
                  </pic:spPr>
                </pic:pic>
              </a:graphicData>
            </a:graphic>
          </wp:inline>
        </w:drawing>
      </w:r>
      <w:r>
        <w:rPr>
          <w:rFonts w:ascii="Times New Roman" w:eastAsia="新宋体" w:hAnsi="Times New Roman" w:hint="eastAsia"/>
          <w:sz w:val="21"/>
          <w:szCs w:val="21"/>
        </w:rPr>
        <w:t>水中倒影</w:t>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1448002" cy="885949"/>
            <wp:effectExtent l="0" t="0" r="0" b="0"/>
            <wp:docPr id="1024008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081" name="Picture24"/>
                    <pic:cNvPicPr/>
                  </pic:nvPicPr>
                  <pic:blipFill>
                    <a:blip xmlns:r="http://schemas.openxmlformats.org/officeDocument/2006/relationships" r:embed="rId8" cstate="print"/>
                    <a:stretch>
                      <a:fillRect/>
                    </a:stretch>
                  </pic:blipFill>
                  <pic:spPr>
                    <a:xfrm>
                      <a:off x="0" y="0"/>
                      <a:ext cx="1448002" cy="885949"/>
                    </a:xfrm>
                    <a:prstGeom prst="rect">
                      <a:avLst/>
                    </a:prstGeom>
                  </pic:spPr>
                </pic:pic>
              </a:graphicData>
            </a:graphic>
          </wp:inline>
        </w:drawing>
      </w:r>
      <w:r>
        <w:rPr>
          <w:rFonts w:ascii="Times New Roman" w:eastAsia="新宋体" w:hAnsi="Times New Roman" w:hint="eastAsia"/>
          <w:sz w:val="21"/>
          <w:szCs w:val="21"/>
        </w:rPr>
        <w:t>金鱼变大</w:t>
      </w:r>
    </w:p>
    <w:p>
      <w:pPr>
        <w:spacing w:line="360" w:lineRule="auto"/>
        <w:ind w:left="273" w:hanging="273" w:hangingChars="130"/>
      </w:pPr>
      <w:r>
        <w:rPr>
          <w:rFonts w:ascii="Times New Roman" w:eastAsia="新宋体" w:hAnsi="Times New Roman" w:hint="eastAsia"/>
          <w:sz w:val="21"/>
          <w:szCs w:val="21"/>
        </w:rPr>
        <w:t>3．（3分）（2019•重庆）中国古诗词中蕴含了丰富的物理知识，下列说法正确的是（　　）</w:t>
      </w:r>
    </w:p>
    <w:p>
      <w:pPr>
        <w:spacing w:line="360" w:lineRule="auto"/>
        <w:ind w:firstLine="273" w:firstLineChars="130"/>
        <w:jc w:val="left"/>
      </w:pPr>
      <w:r>
        <w:rPr>
          <w:rFonts w:ascii="Times New Roman" w:eastAsia="新宋体" w:hAnsi="Times New Roman" w:hint="eastAsia"/>
          <w:sz w:val="21"/>
          <w:szCs w:val="21"/>
        </w:rPr>
        <w:t>A．“月落乌啼霜满天”﹣﹣霜的形成是凝固现象</w:t>
      </w:r>
      <w:r>
        <w:tab/>
      </w:r>
    </w:p>
    <w:p>
      <w:pPr>
        <w:spacing w:line="360" w:lineRule="auto"/>
        <w:ind w:firstLine="273" w:firstLineChars="130"/>
        <w:jc w:val="left"/>
      </w:pPr>
      <w:r>
        <w:rPr>
          <w:rFonts w:ascii="Times New Roman" w:eastAsia="新宋体" w:hAnsi="Times New Roman" w:hint="eastAsia"/>
          <w:sz w:val="21"/>
          <w:szCs w:val="21"/>
        </w:rPr>
        <w:t>B．“雾里山疑失，雷鸣雨未休”﹣﹣雾的形成是汽化现象</w:t>
      </w:r>
      <w:r>
        <w:tab/>
      </w:r>
    </w:p>
    <w:p>
      <w:pPr>
        <w:spacing w:line="360" w:lineRule="auto"/>
        <w:ind w:firstLine="273" w:firstLineChars="130"/>
        <w:jc w:val="left"/>
      </w:pPr>
      <w:r>
        <w:rPr>
          <w:rFonts w:ascii="Times New Roman" w:eastAsia="新宋体" w:hAnsi="Times New Roman" w:hint="eastAsia"/>
          <w:sz w:val="21"/>
          <w:szCs w:val="21"/>
        </w:rPr>
        <w:t>C．“遥知不是雪，为何暗香来”﹣﹣香气袭来是分子的无规则运动</w:t>
      </w:r>
      <w:r>
        <w:tab/>
      </w:r>
    </w:p>
    <w:p>
      <w:pPr>
        <w:spacing w:line="360" w:lineRule="auto"/>
        <w:ind w:firstLine="273" w:firstLineChars="130"/>
        <w:jc w:val="left"/>
      </w:pPr>
      <w:r>
        <w:rPr>
          <w:rFonts w:ascii="Times New Roman" w:eastAsia="新宋体" w:hAnsi="Times New Roman" w:hint="eastAsia"/>
          <w:sz w:val="21"/>
          <w:szCs w:val="21"/>
        </w:rPr>
        <w:t>D．“可怜九月初三夜，露似珍珠月似弓”﹣﹣露的形成是熔化现象</w:t>
      </w:r>
    </w:p>
    <w:p>
      <w:pPr>
        <w:spacing w:line="360" w:lineRule="auto"/>
        <w:ind w:left="273" w:hanging="273" w:hangingChars="130"/>
      </w:pPr>
      <w:r>
        <w:rPr>
          <w:rFonts w:ascii="Times New Roman" w:eastAsia="新宋体" w:hAnsi="Times New Roman" w:hint="eastAsia"/>
          <w:sz w:val="21"/>
          <w:szCs w:val="21"/>
        </w:rPr>
        <w:t>4．（3分）（2019•重庆）关于如图电路的判断，正确的是（　　）</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571844" cy="1381318"/>
            <wp:effectExtent l="0" t="0" r="0" b="0"/>
            <wp:docPr id="168086617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66178" name="Picture24"/>
                    <pic:cNvPicPr/>
                  </pic:nvPicPr>
                  <pic:blipFill>
                    <a:blip xmlns:r="http://schemas.openxmlformats.org/officeDocument/2006/relationships" r:embed="rId9" cstate="print"/>
                    <a:stretch>
                      <a:fillRect/>
                    </a:stretch>
                  </pic:blipFill>
                  <pic:spPr>
                    <a:xfrm>
                      <a:off x="0" y="0"/>
                      <a:ext cx="1571844" cy="1381318"/>
                    </a:xfrm>
                    <a:prstGeom prst="rect">
                      <a:avLst/>
                    </a:prstGeom>
                  </pic:spPr>
                </pic:pic>
              </a:graphicData>
            </a:graphic>
          </wp:inline>
        </w:drawing>
      </w:r>
    </w:p>
    <w:p>
      <w:pPr>
        <w:spacing w:line="360" w:lineRule="auto"/>
        <w:ind w:firstLine="273" w:firstLineChars="130"/>
        <w:jc w:val="left"/>
      </w:pPr>
      <w:r>
        <w:rPr>
          <w:rFonts w:ascii="Times New Roman" w:eastAsia="新宋体" w:hAnsi="Times New Roman" w:hint="eastAsia"/>
          <w:sz w:val="21"/>
          <w:szCs w:val="21"/>
        </w:rPr>
        <w:t>A．只闭合开关S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并联</w:t>
      </w:r>
      <w:r>
        <w:tab/>
      </w:r>
    </w:p>
    <w:p>
      <w:pPr>
        <w:spacing w:line="360" w:lineRule="auto"/>
        <w:ind w:firstLine="273" w:firstLineChars="130"/>
        <w:jc w:val="left"/>
      </w:pPr>
      <w:r>
        <w:rPr>
          <w:rFonts w:ascii="Times New Roman" w:eastAsia="新宋体" w:hAnsi="Times New Roman" w:hint="eastAsia"/>
          <w:sz w:val="21"/>
          <w:szCs w:val="21"/>
        </w:rPr>
        <w:t>B．只闭合开关S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并联</w:t>
      </w:r>
      <w:r>
        <w:tab/>
      </w:r>
    </w:p>
    <w:p>
      <w:pPr>
        <w:spacing w:line="360" w:lineRule="auto"/>
        <w:ind w:firstLine="273" w:firstLineChars="130"/>
        <w:jc w:val="left"/>
      </w:pPr>
      <w:r>
        <w:rPr>
          <w:rFonts w:ascii="Times New Roman" w:eastAsia="新宋体" w:hAnsi="Times New Roman" w:hint="eastAsia"/>
          <w:sz w:val="21"/>
          <w:szCs w:val="21"/>
        </w:rPr>
        <w:t>C．只闭合开关S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串联</w:t>
      </w:r>
      <w:r>
        <w:tab/>
      </w:r>
    </w:p>
    <w:p>
      <w:pPr>
        <w:spacing w:line="360" w:lineRule="auto"/>
        <w:ind w:firstLine="273" w:firstLineChars="130"/>
        <w:jc w:val="left"/>
        <w:sectPr w:rsidSect="001B769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chapStyle="5" w:chapSep="colon"/>
          <w:cols w:space="425"/>
          <w:docGrid w:type="lines" w:linePitch="312"/>
        </w:sectPr>
      </w:pPr>
      <w:r>
        <w:rPr>
          <w:rFonts w:ascii="Times New Roman" w:eastAsia="新宋体" w:hAnsi="Times New Roman" w:hint="eastAsia"/>
          <w:sz w:val="21"/>
          <w:szCs w:val="21"/>
        </w:rPr>
        <w:t>D．闭合所有开关时，灯泡L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并联，L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短路</w:t>
      </w:r>
    </w:p>
    <w:p>
      <w:pPr>
        <w:spacing w:line="360" w:lineRule="auto"/>
        <w:ind w:left="273" w:hanging="273" w:hangingChars="130"/>
      </w:pPr>
      <w:r>
        <w:rPr>
          <w:rFonts w:ascii="Times New Roman" w:eastAsia="新宋体" w:hAnsi="Times New Roman" w:hint="eastAsia"/>
          <w:sz w:val="21"/>
          <w:szCs w:val="21"/>
        </w:rPr>
        <w:t>5．（3分）（2019•重庆）如图，在“探究杠杆平衡条件”实验中，弹簧测力计从位置A逆时针转到位置B，杠杆仍在水平位置平衡，则弹簧测力计的示数将（　　）</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200318" cy="1114581"/>
            <wp:effectExtent l="0" t="0" r="0" b="0"/>
            <wp:docPr id="150257099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0998" name="Picture24"/>
                    <pic:cNvPicPr/>
                  </pic:nvPicPr>
                  <pic:blipFill>
                    <a:blip xmlns:r="http://schemas.openxmlformats.org/officeDocument/2006/relationships" r:embed="rId16" cstate="print"/>
                    <a:stretch>
                      <a:fillRect/>
                    </a:stretch>
                  </pic:blipFill>
                  <pic:spPr>
                    <a:xfrm>
                      <a:off x="0" y="0"/>
                      <a:ext cx="1200318" cy="1114581"/>
                    </a:xfrm>
                    <a:prstGeom prst="rect">
                      <a:avLst/>
                    </a:prstGeom>
                  </pic:spPr>
                </pic:pic>
              </a:graphicData>
            </a:graphic>
          </wp:inline>
        </w:drawing>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A．变大</w:t>
      </w:r>
      <w:r>
        <w:tab/>
      </w:r>
      <w:r>
        <w:rPr>
          <w:rFonts w:ascii="Times New Roman" w:eastAsia="新宋体" w:hAnsi="Times New Roman" w:hint="eastAsia"/>
          <w:sz w:val="21"/>
          <w:szCs w:val="21"/>
        </w:rPr>
        <w:t>B．变小</w:t>
      </w:r>
      <w:r>
        <w:tab/>
      </w:r>
      <w:r>
        <w:rPr>
          <w:rFonts w:ascii="Times New Roman" w:eastAsia="新宋体" w:hAnsi="Times New Roman" w:hint="eastAsia"/>
          <w:sz w:val="21"/>
          <w:szCs w:val="21"/>
        </w:rPr>
        <w:t>C．不变</w:t>
      </w:r>
      <w:r>
        <w:tab/>
      </w:r>
      <w:r>
        <w:rPr>
          <w:rFonts w:ascii="Times New Roman" w:eastAsia="新宋体" w:hAnsi="Times New Roman" w:hint="eastAsia"/>
          <w:sz w:val="21"/>
          <w:szCs w:val="21"/>
        </w:rPr>
        <w:t>D．不能确定</w:t>
      </w:r>
    </w:p>
    <w:p>
      <w:pPr>
        <w:spacing w:line="360" w:lineRule="auto"/>
        <w:ind w:left="273" w:hanging="273" w:hangingChars="130"/>
      </w:pPr>
      <w:r>
        <w:rPr>
          <w:rFonts w:ascii="Times New Roman" w:eastAsia="新宋体" w:hAnsi="Times New Roman" w:hint="eastAsia"/>
          <w:sz w:val="21"/>
          <w:szCs w:val="21"/>
        </w:rPr>
        <w:t>6．（3分）（2019•重庆）油电混合动力汽车逐渐走进普通家庭，混动汽车搭载了传统的内燃机，高效的电动机、发电机和蓄电池组。行驶过程中内燃机提供动力，同时可为蓄电池充电，也可以由蓄电池和电动机提供动力。下列说法正确的是（　　）</w:t>
      </w:r>
    </w:p>
    <w:p>
      <w:pPr>
        <w:spacing w:line="360" w:lineRule="auto"/>
        <w:ind w:firstLine="273" w:firstLineChars="130"/>
        <w:jc w:val="left"/>
      </w:pPr>
      <w:r>
        <w:rPr>
          <w:rFonts w:ascii="Times New Roman" w:eastAsia="新宋体" w:hAnsi="Times New Roman" w:hint="eastAsia"/>
          <w:sz w:val="21"/>
          <w:szCs w:val="21"/>
        </w:rPr>
        <w:t>A．油电混动汽车的工作效率可以达到100%</w:t>
      </w:r>
      <w:r>
        <w:tab/>
      </w:r>
    </w:p>
    <w:p>
      <w:pPr>
        <w:spacing w:line="360" w:lineRule="auto"/>
        <w:ind w:firstLine="273" w:firstLineChars="130"/>
        <w:jc w:val="left"/>
      </w:pPr>
      <w:r>
        <w:rPr>
          <w:rFonts w:ascii="Times New Roman" w:eastAsia="新宋体" w:hAnsi="Times New Roman" w:hint="eastAsia"/>
          <w:sz w:val="21"/>
          <w:szCs w:val="21"/>
        </w:rPr>
        <w:t>B．发电机的工作原理是利用电流能产生磁场</w:t>
      </w:r>
      <w:r>
        <w:tab/>
      </w:r>
    </w:p>
    <w:p>
      <w:pPr>
        <w:spacing w:line="360" w:lineRule="auto"/>
        <w:ind w:firstLine="273" w:firstLineChars="130"/>
        <w:jc w:val="left"/>
      </w:pPr>
      <w:r>
        <w:rPr>
          <w:rFonts w:ascii="Times New Roman" w:eastAsia="新宋体" w:hAnsi="Times New Roman" w:hint="eastAsia"/>
          <w:sz w:val="21"/>
          <w:szCs w:val="21"/>
        </w:rPr>
        <w:t>C．蓄电池组充电时实现了化学能转化为电能</w:t>
      </w:r>
      <w:r>
        <w:tab/>
      </w:r>
    </w:p>
    <w:p>
      <w:pPr>
        <w:spacing w:line="360" w:lineRule="auto"/>
        <w:ind w:firstLine="273" w:firstLineChars="130"/>
        <w:jc w:val="left"/>
      </w:pPr>
      <w:r>
        <w:rPr>
          <w:rFonts w:ascii="Times New Roman" w:eastAsia="新宋体" w:hAnsi="Times New Roman" w:hint="eastAsia"/>
          <w:sz w:val="21"/>
          <w:szCs w:val="21"/>
        </w:rPr>
        <w:t>D．电动机的工作原理是磁场对通电导体有力的作用</w:t>
      </w:r>
    </w:p>
    <w:p>
      <w:pPr>
        <w:spacing w:line="360" w:lineRule="auto"/>
        <w:ind w:left="273" w:hanging="273" w:hangingChars="130"/>
      </w:pPr>
      <w:r>
        <w:rPr>
          <w:rFonts w:ascii="Times New Roman" w:eastAsia="新宋体" w:hAnsi="Times New Roman" w:hint="eastAsia"/>
          <w:sz w:val="21"/>
          <w:szCs w:val="21"/>
        </w:rPr>
        <w:t>7．（3分）（2019•重庆）如图是汽车在平直公路上行驶过程中紧急刹车时留下的长滑痕，并且颜色深浅不同。以下判断合理的是（　　）</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581371" cy="1038370"/>
            <wp:effectExtent l="0" t="0" r="0" b="0"/>
            <wp:docPr id="21804488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44880" name="Picture24"/>
                    <pic:cNvPicPr/>
                  </pic:nvPicPr>
                  <pic:blipFill>
                    <a:blip xmlns:r="http://schemas.openxmlformats.org/officeDocument/2006/relationships" r:embed="rId17" cstate="print"/>
                    <a:stretch>
                      <a:fillRect/>
                    </a:stretch>
                  </pic:blipFill>
                  <pic:spPr>
                    <a:xfrm>
                      <a:off x="0" y="0"/>
                      <a:ext cx="1581371" cy="1038370"/>
                    </a:xfrm>
                    <a:prstGeom prst="rect">
                      <a:avLst/>
                    </a:prstGeom>
                  </pic:spPr>
                </pic:pic>
              </a:graphicData>
            </a:graphic>
          </wp:inline>
        </w:drawing>
      </w:r>
    </w:p>
    <w:p>
      <w:pPr>
        <w:spacing w:line="360" w:lineRule="auto"/>
        <w:ind w:firstLine="273" w:firstLineChars="130"/>
        <w:jc w:val="left"/>
      </w:pPr>
      <w:r>
        <w:rPr>
          <w:rFonts w:ascii="Times New Roman" w:eastAsia="新宋体" w:hAnsi="Times New Roman" w:hint="eastAsia"/>
          <w:sz w:val="21"/>
          <w:szCs w:val="21"/>
        </w:rPr>
        <w:t>A．轮胎的内能在刹车过程中不断减少</w:t>
      </w:r>
      <w:r>
        <w:tab/>
      </w:r>
    </w:p>
    <w:p>
      <w:pPr>
        <w:spacing w:line="360" w:lineRule="auto"/>
        <w:ind w:firstLine="273" w:firstLineChars="130"/>
        <w:jc w:val="left"/>
      </w:pPr>
      <w:r>
        <w:rPr>
          <w:rFonts w:ascii="Times New Roman" w:eastAsia="新宋体" w:hAnsi="Times New Roman" w:hint="eastAsia"/>
          <w:sz w:val="21"/>
          <w:szCs w:val="21"/>
        </w:rPr>
        <w:t>B．汽车刚开始刹车时相对地面是静止的</w:t>
      </w:r>
      <w:r>
        <w:tab/>
      </w:r>
    </w:p>
    <w:p>
      <w:pPr>
        <w:spacing w:line="360" w:lineRule="auto"/>
        <w:ind w:firstLine="273" w:firstLineChars="130"/>
        <w:jc w:val="left"/>
      </w:pPr>
      <w:r>
        <w:rPr>
          <w:rFonts w:ascii="Times New Roman" w:eastAsia="新宋体" w:hAnsi="Times New Roman" w:hint="eastAsia"/>
          <w:sz w:val="21"/>
          <w:szCs w:val="21"/>
        </w:rPr>
        <w:t>C．滑痕颜色较深部分比较浅部分所受摩擦力更大</w:t>
      </w:r>
      <w:r>
        <w:tab/>
      </w:r>
    </w:p>
    <w:p>
      <w:pPr>
        <w:spacing w:line="360" w:lineRule="auto"/>
        <w:ind w:firstLine="273" w:firstLineChars="130"/>
        <w:jc w:val="left"/>
      </w:pPr>
      <w:r>
        <w:rPr>
          <w:rFonts w:ascii="Times New Roman" w:eastAsia="新宋体" w:hAnsi="Times New Roman" w:hint="eastAsia"/>
          <w:sz w:val="21"/>
          <w:szCs w:val="21"/>
        </w:rPr>
        <w:t>D．汽车刹车后不能立即停止是因为汽车受到惯性作用</w:t>
      </w:r>
    </w:p>
    <w:p>
      <w:pPr>
        <w:spacing w:line="360" w:lineRule="auto"/>
        <w:ind w:left="273" w:hanging="273" w:hangingChars="130"/>
        <w:sectPr w:rsidSect="001B7693">
          <w:headerReference w:type="even" r:id="rId18"/>
          <w:headerReference w:type="default" r:id="rId19"/>
          <w:footerReference w:type="even" r:id="rId20"/>
          <w:footerReference w:type="default" r:id="rId21"/>
          <w:headerReference w:type="first" r:id="rId22"/>
          <w:footerReference w:type="first" r:id="rId23"/>
          <w:type w:val="nextPage"/>
          <w:pgSz w:w="11906" w:h="16838"/>
          <w:pgMar w:top="1440" w:right="1800" w:bottom="1440" w:left="1800" w:header="851" w:footer="992" w:gutter="0"/>
          <w:pgNumType w:start="2" w:chapStyle="5" w:chapSep="colon"/>
          <w:cols w:space="425"/>
          <w:titlePg w:val="0"/>
          <w:docGrid w:type="lines" w:linePitch="312"/>
        </w:sectPr>
      </w:pPr>
      <w:r>
        <w:rPr>
          <w:rFonts w:ascii="Times New Roman" w:eastAsia="新宋体" w:hAnsi="Times New Roman" w:hint="eastAsia"/>
          <w:sz w:val="21"/>
          <w:szCs w:val="21"/>
        </w:rPr>
        <w:t>8．（3分）（2019•重庆）如图，将圆柱体甲、乙放在水平面上，已知</w:t>
      </w:r>
      <w:r>
        <w:rPr>
          <w:rFonts w:ascii="Cambria Math" w:eastAsia="Cambria Math" w:hAnsi="Cambria Math"/>
          <w:sz w:val="21"/>
          <w:szCs w:val="21"/>
        </w:rPr>
        <w:t>ρ</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．若沿水平方向切除相同的高度△h，则下列图象中能正确表示余下部分对地面的压强p′与切去部分高度△h的关系是（　　）</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276528" cy="809738"/>
            <wp:effectExtent l="0" t="0" r="0" b="0"/>
            <wp:docPr id="7246365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3651" name="Picture24"/>
                    <pic:cNvPicPr/>
                  </pic:nvPicPr>
                  <pic:blipFill>
                    <a:blip xmlns:r="http://schemas.openxmlformats.org/officeDocument/2006/relationships" r:embed="rId24" cstate="print"/>
                    <a:stretch>
                      <a:fillRect/>
                    </a:stretch>
                  </pic:blipFill>
                  <pic:spPr>
                    <a:xfrm>
                      <a:off x="0" y="0"/>
                      <a:ext cx="1276528" cy="809738"/>
                    </a:xfrm>
                    <a:prstGeom prst="rect">
                      <a:avLst/>
                    </a:prstGeom>
                  </pic:spPr>
                </pic:pic>
              </a:graphicData>
            </a:graphic>
          </wp:inline>
        </w:drawing>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1267002" cy="1124107"/>
            <wp:effectExtent l="0" t="0" r="0" b="0"/>
            <wp:docPr id="208773189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31896" name="Picture24"/>
                    <pic:cNvPicPr/>
                  </pic:nvPicPr>
                  <pic:blipFill>
                    <a:blip xmlns:r="http://schemas.openxmlformats.org/officeDocument/2006/relationships" r:embed="rId25" cstate="print"/>
                    <a:stretch>
                      <a:fillRect/>
                    </a:stretch>
                  </pic:blipFill>
                  <pic:spPr>
                    <a:xfrm>
                      <a:off x="0" y="0"/>
                      <a:ext cx="1267002" cy="1124107"/>
                    </a:xfrm>
                    <a:prstGeom prst="rect">
                      <a:avLst/>
                    </a:prstGeom>
                  </pic:spPr>
                </pic:pic>
              </a:graphicData>
            </a:graphic>
          </wp:inline>
        </w:drawing>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1276528" cy="1124107"/>
            <wp:effectExtent l="0" t="0" r="0" b="0"/>
            <wp:docPr id="69741384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13843" name="Picture24"/>
                    <pic:cNvPicPr/>
                  </pic:nvPicPr>
                  <pic:blipFill>
                    <a:blip xmlns:r="http://schemas.openxmlformats.org/officeDocument/2006/relationships" r:embed="rId26" cstate="print"/>
                    <a:stretch>
                      <a:fillRect/>
                    </a:stretch>
                  </pic:blipFill>
                  <pic:spPr>
                    <a:xfrm>
                      <a:off x="0" y="0"/>
                      <a:ext cx="1276528" cy="1124107"/>
                    </a:xfrm>
                    <a:prstGeom prst="rect">
                      <a:avLst/>
                    </a:prstGeom>
                  </pic:spPr>
                </pic:pic>
              </a:graphicData>
            </a:graphic>
          </wp:inline>
        </w:drawing>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276528" cy="1124107"/>
            <wp:effectExtent l="0" t="0" r="0" b="0"/>
            <wp:docPr id="185123979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39792" name="Picture24"/>
                    <pic:cNvPicPr/>
                  </pic:nvPicPr>
                  <pic:blipFill>
                    <a:blip xmlns:r="http://schemas.openxmlformats.org/officeDocument/2006/relationships" r:embed="rId27" cstate="print"/>
                    <a:stretch>
                      <a:fillRect/>
                    </a:stretch>
                  </pic:blipFill>
                  <pic:spPr>
                    <a:xfrm>
                      <a:off x="0" y="0"/>
                      <a:ext cx="1276528" cy="1124107"/>
                    </a:xfrm>
                    <a:prstGeom prst="rect">
                      <a:avLst/>
                    </a:prstGeom>
                  </pic:spPr>
                </pic:pic>
              </a:graphicData>
            </a:graphic>
          </wp:inline>
        </w:drawing>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1276528" cy="1124107"/>
            <wp:effectExtent l="0" t="0" r="0" b="0"/>
            <wp:docPr id="151843655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36557" name="Picture24"/>
                    <pic:cNvPicPr/>
                  </pic:nvPicPr>
                  <pic:blipFill>
                    <a:blip xmlns:r="http://schemas.openxmlformats.org/officeDocument/2006/relationships" r:embed="rId28" cstate="print"/>
                    <a:stretch>
                      <a:fillRect/>
                    </a:stretch>
                  </pic:blipFill>
                  <pic:spPr>
                    <a:xfrm>
                      <a:off x="0" y="0"/>
                      <a:ext cx="1276528" cy="1124107"/>
                    </a:xfrm>
                    <a:prstGeom prst="rect">
                      <a:avLst/>
                    </a:prstGeom>
                  </pic:spPr>
                </pic:pic>
              </a:graphicData>
            </a:graphic>
          </wp:inline>
        </w:drawing>
      </w:r>
    </w:p>
    <w:p>
      <w:pPr>
        <w:spacing w:line="360" w:lineRule="auto"/>
      </w:pPr>
      <w:r>
        <w:rPr>
          <w:rFonts w:ascii="Times New Roman" w:eastAsia="新宋体" w:hAnsi="Times New Roman" w:hint="eastAsia"/>
          <w:b/>
          <w:sz w:val="21"/>
          <w:szCs w:val="21"/>
        </w:rPr>
        <w:t>二、填空题（共7小题，第14、15小题作图2分每小题2分，满分15分）</w:t>
      </w:r>
    </w:p>
    <w:p>
      <w:pPr>
        <w:spacing w:line="360" w:lineRule="auto"/>
        <w:ind w:left="273" w:hanging="273" w:hangingChars="130"/>
      </w:pPr>
      <w:r>
        <w:rPr>
          <w:rFonts w:ascii="Times New Roman" w:eastAsia="新宋体" w:hAnsi="Times New Roman" w:hint="eastAsia"/>
          <w:sz w:val="21"/>
          <w:szCs w:val="21"/>
        </w:rPr>
        <w:t>9．（2分）（2019•重庆）家中电风扇长时间使用后叶片上粘有大量灰尘，是由于叶片与空气摩擦后带上</w:t>
      </w:r>
      <w:r>
        <w:rPr>
          <w:rFonts w:ascii="Times New Roman" w:eastAsia="新宋体" w:hAnsi="Times New Roman" w:hint="eastAsia"/>
          <w:sz w:val="21"/>
          <w:szCs w:val="21"/>
          <w:u w:val="single"/>
        </w:rPr>
        <w:t>　   　</w:t>
      </w:r>
      <w:r>
        <w:rPr>
          <w:rFonts w:ascii="Times New Roman" w:eastAsia="新宋体" w:hAnsi="Times New Roman" w:hint="eastAsia"/>
          <w:sz w:val="21"/>
          <w:szCs w:val="21"/>
        </w:rPr>
        <w:t>而吸引轻小物体；使用测电笔辨别零线或火线时，手不能接触</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（选填“笔尖”或“笔尾”）金属体。</w:t>
      </w:r>
    </w:p>
    <w:p>
      <w:pPr>
        <w:spacing w:line="360" w:lineRule="auto"/>
        <w:ind w:left="273" w:hanging="273" w:hangingChars="130"/>
      </w:pPr>
      <w:r>
        <w:rPr>
          <w:rFonts w:ascii="Times New Roman" w:eastAsia="新宋体" w:hAnsi="Times New Roman" w:hint="eastAsia"/>
          <w:sz w:val="21"/>
          <w:szCs w:val="21"/>
        </w:rPr>
        <w:t>10．（2分）（2019•重庆）利用水的比热容较</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（选填“大”或“小”）的特性，汽车发动机冷却通常选用水作冷却液，1kg的水从20℃加热到90℃吸收的热量为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J</w:t>
      </w:r>
      <w:r>
        <w:rPr>
          <w:rFonts w:ascii="Times New Roman" w:eastAsia="新宋体" w:hAnsi="Times New Roman" w:hint="eastAsia"/>
          <w:sz w:val="21"/>
          <w:szCs w:val="21"/>
        </w:rPr>
        <w:t>[</w:t>
      </w:r>
      <w:r>
        <w:rPr>
          <w:rFonts w:ascii="Times New Roman" w:eastAsia="新宋体" w:hAnsi="Times New Roman" w:hint="eastAsia"/>
          <w:sz w:val="21"/>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＝4.2×10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11．（2分）（2019•重庆）如图，用大小为500N的拉力F通过滑轮组将重为800N的物体匀速提升10cm，不计绳重与摩擦，拉力F移动的距离为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cm，滑轮组的机械效率是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704948" cy="1667108"/>
            <wp:effectExtent l="0" t="0" r="0" b="0"/>
            <wp:docPr id="10205301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30122" name="Picture24"/>
                    <pic:cNvPicPr/>
                  </pic:nvPicPr>
                  <pic:blipFill>
                    <a:blip xmlns:r="http://schemas.openxmlformats.org/officeDocument/2006/relationships" r:embed="rId29" cstate="print"/>
                    <a:stretch>
                      <a:fillRect/>
                    </a:stretch>
                  </pic:blipFill>
                  <pic:spPr>
                    <a:xfrm>
                      <a:off x="0" y="0"/>
                      <a:ext cx="704948" cy="1667108"/>
                    </a:xfrm>
                    <a:prstGeom prst="rect">
                      <a:avLst/>
                    </a:prstGeom>
                  </pic:spPr>
                </pic:pic>
              </a:graphicData>
            </a:graphic>
          </wp:inline>
        </w:drawing>
      </w:r>
    </w:p>
    <w:p>
      <w:pPr>
        <w:spacing w:line="360" w:lineRule="auto"/>
        <w:ind w:left="273" w:hanging="273" w:hangingChars="130"/>
        <w:sectPr w:rsidSect="001B7693">
          <w:headerReference w:type="even" r:id="rId30"/>
          <w:headerReference w:type="default" r:id="rId31"/>
          <w:footerReference w:type="even" r:id="rId32"/>
          <w:footerReference w:type="default" r:id="rId33"/>
          <w:headerReference w:type="first" r:id="rId34"/>
          <w:footerReference w:type="first" r:id="rId35"/>
          <w:type w:val="nextPage"/>
          <w:pgSz w:w="11906" w:h="16838"/>
          <w:pgMar w:top="1440" w:right="1800" w:bottom="1440" w:left="1800" w:header="851" w:footer="992" w:gutter="0"/>
          <w:pgNumType w:start="3" w:chapStyle="5" w:chapSep="colon"/>
          <w:cols w:space="425"/>
          <w:titlePg w:val="0"/>
          <w:docGrid w:type="lines" w:linePitch="312"/>
        </w:sectPr>
      </w:pPr>
    </w:p>
    <w:p>
      <w:pPr>
        <w:spacing w:line="360" w:lineRule="auto"/>
        <w:ind w:left="273" w:hanging="273" w:hangingChars="130"/>
      </w:pPr>
      <w:r>
        <w:rPr>
          <w:rFonts w:ascii="Times New Roman" w:eastAsia="新宋体" w:hAnsi="Times New Roman" w:hint="eastAsia"/>
          <w:sz w:val="21"/>
          <w:szCs w:val="21"/>
        </w:rPr>
        <w:t>12．（1分）（2019•重庆）如图，电源电压保持不变，滑动变阻器的滑片P移动到某一位置不动，然后改变电阻箱R'的阻值，得到多组电流、电压值，记录如表。第4次实验时电阻箱的电功率为</w:t>
      </w:r>
      <w:r>
        <w:rPr>
          <w:rFonts w:ascii="Times New Roman" w:eastAsia="新宋体" w:hAnsi="Times New Roman" w:hint="eastAsia"/>
          <w:sz w:val="21"/>
          <w:szCs w:val="21"/>
          <w:u w:val="single"/>
        </w:rPr>
        <w:t>　   　</w:t>
      </w:r>
      <w:r>
        <w:rPr>
          <w:rFonts w:ascii="Times New Roman" w:eastAsia="新宋体" w:hAnsi="Times New Roman" w:hint="eastAsia"/>
          <w:sz w:val="21"/>
          <w:szCs w:val="21"/>
        </w:rPr>
        <w:t>W；分析数据发现电阻箱在第2、6次（或第3、5次）实验时电功率相等，由此推理电阻箱在第1次与后面第n次实验时的电功率也相等，则第n次实验时电阻箱的阻值为</w:t>
      </w:r>
      <w:r>
        <w:rPr>
          <w:rFonts w:ascii="Times New Roman" w:eastAsia="新宋体" w:hAnsi="Times New Roman" w:hint="eastAsia"/>
          <w:sz w:val="21"/>
          <w:szCs w:val="21"/>
          <w:u w:val="single"/>
        </w:rPr>
        <w:t>　   　</w:t>
      </w:r>
      <w:r>
        <w:rPr>
          <w:rFonts w:ascii="Cambria Math" w:eastAsia="Cambria Math" w:hAnsi="Cambria Math"/>
          <w:sz w:val="21"/>
          <w:szCs w:val="21"/>
        </w:rPr>
        <w:t>Ω</w:t>
      </w:r>
      <w:r>
        <w:rPr>
          <w:rFonts w:ascii="Times New Roman" w:eastAsia="新宋体" w:hAnsi="Times New Roman" w:hint="eastAsia"/>
          <w:sz w:val="21"/>
          <w:szCs w:val="21"/>
        </w:rPr>
        <w:t>。</w:t>
      </w:r>
    </w:p>
    <w:tbl>
      <w:tblPr>
        <w:tblStyle w:val="TableNormal"/>
        <w:tblW w:w="0" w:type="auto"/>
        <w:jc w:val="left"/>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315"/>
        <w:gridCol w:w="635"/>
        <w:gridCol w:w="786"/>
        <w:gridCol w:w="786"/>
        <w:gridCol w:w="786"/>
        <w:gridCol w:w="786"/>
        <w:gridCol w:w="786"/>
        <w:gridCol w:w="786"/>
        <w:gridCol w:w="665"/>
      </w:tblGrid>
      <w:tr>
        <w:tblPrEx>
          <w:tblW w:w="0" w:type="auto"/>
          <w:jc w:val="left"/>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rPr>
          <w:jc w:val="left"/>
        </w:trPr>
        <w:tc>
          <w:tcPr>
            <w:tcW w:w="1245" w:type="dxa"/>
          </w:tcPr>
          <w:p>
            <w:pPr>
              <w:spacing w:line="360" w:lineRule="auto"/>
              <w:jc w:val="center"/>
            </w:pPr>
            <w:r>
              <w:rPr>
                <w:rFonts w:ascii="Times New Roman" w:eastAsia="新宋体" w:hAnsi="Times New Roman" w:hint="eastAsia"/>
                <w:sz w:val="21"/>
                <w:szCs w:val="21"/>
              </w:rPr>
              <w:t>试验次数</w:t>
            </w:r>
          </w:p>
        </w:tc>
        <w:tc>
          <w:tcPr>
            <w:tcW w:w="570" w:type="dxa"/>
          </w:tcPr>
          <w:p>
            <w:pPr>
              <w:spacing w:line="360" w:lineRule="auto"/>
              <w:jc w:val="center"/>
            </w:pPr>
            <w:r>
              <w:rPr>
                <w:rFonts w:ascii="Times New Roman" w:eastAsia="新宋体" w:hAnsi="Times New Roman" w:hint="eastAsia"/>
                <w:sz w:val="21"/>
                <w:szCs w:val="21"/>
              </w:rPr>
              <w:t>1</w:t>
            </w:r>
          </w:p>
        </w:tc>
        <w:tc>
          <w:tcPr>
            <w:tcW w:w="720" w:type="dxa"/>
          </w:tcPr>
          <w:p>
            <w:pPr>
              <w:spacing w:line="360" w:lineRule="auto"/>
              <w:jc w:val="center"/>
            </w:pPr>
            <w:r>
              <w:rPr>
                <w:rFonts w:ascii="Times New Roman" w:eastAsia="新宋体" w:hAnsi="Times New Roman" w:hint="eastAsia"/>
                <w:sz w:val="21"/>
                <w:szCs w:val="21"/>
              </w:rPr>
              <w:t>2</w:t>
            </w:r>
          </w:p>
        </w:tc>
        <w:tc>
          <w:tcPr>
            <w:tcW w:w="720" w:type="dxa"/>
          </w:tcPr>
          <w:p>
            <w:pPr>
              <w:spacing w:line="360" w:lineRule="auto"/>
              <w:jc w:val="center"/>
            </w:pPr>
            <w:r>
              <w:rPr>
                <w:rFonts w:ascii="Times New Roman" w:eastAsia="新宋体" w:hAnsi="Times New Roman" w:hint="eastAsia"/>
                <w:sz w:val="21"/>
                <w:szCs w:val="21"/>
              </w:rPr>
              <w:t>3</w:t>
            </w:r>
          </w:p>
        </w:tc>
        <w:tc>
          <w:tcPr>
            <w:tcW w:w="720" w:type="dxa"/>
          </w:tcPr>
          <w:p>
            <w:pPr>
              <w:spacing w:line="360" w:lineRule="auto"/>
              <w:jc w:val="center"/>
            </w:pPr>
            <w:r>
              <w:rPr>
                <w:rFonts w:ascii="Times New Roman" w:eastAsia="新宋体" w:hAnsi="Times New Roman" w:hint="eastAsia"/>
                <w:sz w:val="21"/>
                <w:szCs w:val="21"/>
              </w:rPr>
              <w:t>4</w:t>
            </w:r>
          </w:p>
        </w:tc>
        <w:tc>
          <w:tcPr>
            <w:tcW w:w="720" w:type="dxa"/>
          </w:tcPr>
          <w:p>
            <w:pPr>
              <w:spacing w:line="360" w:lineRule="auto"/>
              <w:jc w:val="center"/>
            </w:pPr>
            <w:r>
              <w:rPr>
                <w:rFonts w:ascii="Times New Roman" w:eastAsia="新宋体" w:hAnsi="Times New Roman" w:hint="eastAsia"/>
                <w:sz w:val="21"/>
                <w:szCs w:val="21"/>
              </w:rPr>
              <w:t>5</w:t>
            </w:r>
          </w:p>
        </w:tc>
        <w:tc>
          <w:tcPr>
            <w:tcW w:w="720" w:type="dxa"/>
          </w:tcPr>
          <w:p>
            <w:pPr>
              <w:spacing w:line="360" w:lineRule="auto"/>
              <w:jc w:val="center"/>
            </w:pPr>
            <w:r>
              <w:rPr>
                <w:rFonts w:ascii="Times New Roman" w:eastAsia="新宋体" w:hAnsi="Times New Roman" w:hint="eastAsia"/>
                <w:sz w:val="21"/>
                <w:szCs w:val="21"/>
              </w:rPr>
              <w:t>6</w:t>
            </w:r>
          </w:p>
        </w:tc>
        <w:tc>
          <w:tcPr>
            <w:tcW w:w="720" w:type="dxa"/>
          </w:tcPr>
          <w:p>
            <w:pPr>
              <w:spacing w:line="360" w:lineRule="auto"/>
              <w:jc w:val="center"/>
            </w:pPr>
            <w:r>
              <w:rPr>
                <w:rFonts w:ascii="Times New Roman" w:eastAsia="新宋体" w:hAnsi="Times New Roman" w:hint="eastAsia"/>
                <w:sz w:val="21"/>
                <w:szCs w:val="21"/>
              </w:rPr>
              <w:t>……</w:t>
            </w:r>
          </w:p>
        </w:tc>
        <w:tc>
          <w:tcPr>
            <w:tcW w:w="600" w:type="dxa"/>
          </w:tcPr>
          <w:p>
            <w:pPr>
              <w:spacing w:line="360" w:lineRule="auto"/>
              <w:jc w:val="center"/>
            </w:pPr>
            <w:r>
              <w:rPr>
                <w:rFonts w:ascii="Times New Roman" w:eastAsia="新宋体" w:hAnsi="Times New Roman" w:hint="eastAsia"/>
                <w:sz w:val="21"/>
                <w:szCs w:val="21"/>
              </w:rPr>
              <w:t>n</w:t>
            </w:r>
          </w:p>
        </w:tc>
      </w:tr>
      <w:tr>
        <w:tblPrEx>
          <w:tblW w:w="0" w:type="auto"/>
          <w:jc w:val="left"/>
          <w:tblInd w:w="280" w:type="dxa"/>
          <w:tblCellMar>
            <w:top w:w="30" w:type="dxa"/>
            <w:left w:w="30" w:type="dxa"/>
            <w:bottom w:w="30" w:type="dxa"/>
            <w:right w:w="30" w:type="dxa"/>
          </w:tblCellMar>
          <w:tblLook w:val="04A0"/>
        </w:tblPrEx>
        <w:trPr>
          <w:jc w:val="left"/>
        </w:trPr>
        <w:tc>
          <w:tcPr>
            <w:tcW w:w="1245" w:type="dxa"/>
          </w:tcPr>
          <w:p>
            <w:pPr>
              <w:spacing w:line="360" w:lineRule="auto"/>
              <w:jc w:val="center"/>
            </w:pPr>
            <w:r>
              <w:rPr>
                <w:rFonts w:ascii="Times New Roman" w:eastAsia="新宋体" w:hAnsi="Times New Roman" w:hint="eastAsia"/>
                <w:sz w:val="21"/>
                <w:szCs w:val="21"/>
              </w:rPr>
              <w:t>电压U/V</w:t>
            </w:r>
          </w:p>
        </w:tc>
        <w:tc>
          <w:tcPr>
            <w:tcW w:w="570" w:type="dxa"/>
          </w:tcPr>
          <w:p>
            <w:pPr>
              <w:spacing w:line="360" w:lineRule="auto"/>
              <w:jc w:val="center"/>
            </w:pPr>
            <w:r>
              <w:rPr>
                <w:rFonts w:ascii="Times New Roman" w:eastAsia="新宋体" w:hAnsi="Times New Roman" w:hint="eastAsia"/>
                <w:sz w:val="21"/>
                <w:szCs w:val="21"/>
              </w:rPr>
              <w:t>1.0</w:t>
            </w:r>
          </w:p>
        </w:tc>
        <w:tc>
          <w:tcPr>
            <w:tcW w:w="720" w:type="dxa"/>
          </w:tcPr>
          <w:p>
            <w:pPr>
              <w:spacing w:line="360" w:lineRule="auto"/>
              <w:jc w:val="center"/>
            </w:pPr>
            <w:r>
              <w:rPr>
                <w:rFonts w:ascii="Times New Roman" w:eastAsia="新宋体" w:hAnsi="Times New Roman" w:hint="eastAsia"/>
                <w:sz w:val="21"/>
                <w:szCs w:val="21"/>
              </w:rPr>
              <w:t>1.2</w:t>
            </w:r>
          </w:p>
        </w:tc>
        <w:tc>
          <w:tcPr>
            <w:tcW w:w="720" w:type="dxa"/>
          </w:tcPr>
          <w:p>
            <w:pPr>
              <w:spacing w:line="360" w:lineRule="auto"/>
              <w:jc w:val="center"/>
            </w:pPr>
            <w:r>
              <w:rPr>
                <w:rFonts w:ascii="Times New Roman" w:eastAsia="新宋体" w:hAnsi="Times New Roman" w:hint="eastAsia"/>
                <w:sz w:val="21"/>
                <w:szCs w:val="21"/>
              </w:rPr>
              <w:t>2.0</w:t>
            </w:r>
          </w:p>
        </w:tc>
        <w:tc>
          <w:tcPr>
            <w:tcW w:w="720" w:type="dxa"/>
          </w:tcPr>
          <w:p>
            <w:pPr>
              <w:spacing w:line="360" w:lineRule="auto"/>
              <w:jc w:val="center"/>
            </w:pPr>
            <w:r>
              <w:rPr>
                <w:rFonts w:ascii="Times New Roman" w:eastAsia="新宋体" w:hAnsi="Times New Roman" w:hint="eastAsia"/>
                <w:sz w:val="21"/>
                <w:szCs w:val="21"/>
              </w:rPr>
              <w:t>3.0</w:t>
            </w:r>
          </w:p>
        </w:tc>
        <w:tc>
          <w:tcPr>
            <w:tcW w:w="720" w:type="dxa"/>
          </w:tcPr>
          <w:p>
            <w:pPr>
              <w:spacing w:line="360" w:lineRule="auto"/>
              <w:jc w:val="center"/>
            </w:pPr>
            <w:r>
              <w:rPr>
                <w:rFonts w:ascii="Times New Roman" w:eastAsia="新宋体" w:hAnsi="Times New Roman" w:hint="eastAsia"/>
                <w:sz w:val="21"/>
                <w:szCs w:val="21"/>
              </w:rPr>
              <w:t>4.0</w:t>
            </w:r>
          </w:p>
        </w:tc>
        <w:tc>
          <w:tcPr>
            <w:tcW w:w="720" w:type="dxa"/>
          </w:tcPr>
          <w:p>
            <w:pPr>
              <w:spacing w:line="360" w:lineRule="auto"/>
              <w:jc w:val="center"/>
            </w:pPr>
            <w:r>
              <w:rPr>
                <w:rFonts w:ascii="Times New Roman" w:eastAsia="新宋体" w:hAnsi="Times New Roman" w:hint="eastAsia"/>
                <w:sz w:val="21"/>
                <w:szCs w:val="21"/>
              </w:rPr>
              <w:t>4.8</w:t>
            </w:r>
          </w:p>
        </w:tc>
        <w:tc>
          <w:tcPr>
            <w:tcW w:w="720" w:type="dxa"/>
          </w:tcPr>
          <w:p>
            <w:pPr>
              <w:spacing w:line="360" w:lineRule="auto"/>
              <w:jc w:val="center"/>
            </w:pPr>
            <w:r>
              <w:rPr>
                <w:rFonts w:ascii="Times New Roman" w:eastAsia="新宋体" w:hAnsi="Times New Roman" w:hint="eastAsia"/>
                <w:sz w:val="21"/>
                <w:szCs w:val="21"/>
              </w:rPr>
              <w:t>……</w:t>
            </w:r>
          </w:p>
        </w:tc>
        <w:tc>
          <w:tcPr>
            <w:tcW w:w="600" w:type="dxa"/>
          </w:tcPr>
          <w:p>
            <w:pPr>
              <w:spacing w:line="360" w:lineRule="auto"/>
              <w:jc w:val="center"/>
            </w:pPr>
          </w:p>
        </w:tc>
      </w:tr>
      <w:tr>
        <w:tblPrEx>
          <w:tblW w:w="0" w:type="auto"/>
          <w:jc w:val="left"/>
          <w:tblInd w:w="280" w:type="dxa"/>
          <w:tblCellMar>
            <w:top w:w="30" w:type="dxa"/>
            <w:left w:w="30" w:type="dxa"/>
            <w:bottom w:w="30" w:type="dxa"/>
            <w:right w:w="30" w:type="dxa"/>
          </w:tblCellMar>
          <w:tblLook w:val="04A0"/>
        </w:tblPrEx>
        <w:trPr>
          <w:jc w:val="left"/>
        </w:trPr>
        <w:tc>
          <w:tcPr>
            <w:tcW w:w="1245" w:type="dxa"/>
          </w:tcPr>
          <w:p>
            <w:pPr>
              <w:spacing w:line="360" w:lineRule="auto"/>
              <w:jc w:val="center"/>
            </w:pPr>
            <w:r>
              <w:rPr>
                <w:rFonts w:ascii="Times New Roman" w:eastAsia="新宋体" w:hAnsi="Times New Roman" w:hint="eastAsia"/>
                <w:sz w:val="21"/>
                <w:szCs w:val="21"/>
              </w:rPr>
              <w:t>电流I/A</w:t>
            </w:r>
          </w:p>
        </w:tc>
        <w:tc>
          <w:tcPr>
            <w:tcW w:w="570" w:type="dxa"/>
          </w:tcPr>
          <w:p>
            <w:pPr>
              <w:spacing w:line="360" w:lineRule="auto"/>
              <w:jc w:val="center"/>
            </w:pPr>
            <w:r>
              <w:rPr>
                <w:rFonts w:ascii="Times New Roman" w:eastAsia="新宋体" w:hAnsi="Times New Roman" w:hint="eastAsia"/>
                <w:sz w:val="21"/>
                <w:szCs w:val="21"/>
              </w:rPr>
              <w:t>0.25</w:t>
            </w:r>
          </w:p>
        </w:tc>
        <w:tc>
          <w:tcPr>
            <w:tcW w:w="720" w:type="dxa"/>
          </w:tcPr>
          <w:p>
            <w:pPr>
              <w:spacing w:line="360" w:lineRule="auto"/>
              <w:jc w:val="center"/>
            </w:pPr>
            <w:r>
              <w:rPr>
                <w:rFonts w:ascii="Times New Roman" w:eastAsia="新宋体" w:hAnsi="Times New Roman" w:hint="eastAsia"/>
                <w:sz w:val="21"/>
                <w:szCs w:val="21"/>
              </w:rPr>
              <w:t>0.24</w:t>
            </w:r>
          </w:p>
        </w:tc>
        <w:tc>
          <w:tcPr>
            <w:tcW w:w="720" w:type="dxa"/>
          </w:tcPr>
          <w:p>
            <w:pPr>
              <w:spacing w:line="360" w:lineRule="auto"/>
              <w:jc w:val="center"/>
            </w:pPr>
            <w:r>
              <w:rPr>
                <w:rFonts w:ascii="Times New Roman" w:eastAsia="新宋体" w:hAnsi="Times New Roman" w:hint="eastAsia"/>
                <w:sz w:val="21"/>
                <w:szCs w:val="21"/>
              </w:rPr>
              <w:t>0.2</w:t>
            </w:r>
          </w:p>
        </w:tc>
        <w:tc>
          <w:tcPr>
            <w:tcW w:w="720" w:type="dxa"/>
          </w:tcPr>
          <w:p>
            <w:pPr>
              <w:spacing w:line="360" w:lineRule="auto"/>
              <w:jc w:val="center"/>
            </w:pPr>
            <w:r>
              <w:rPr>
                <w:rFonts w:ascii="Times New Roman" w:eastAsia="新宋体" w:hAnsi="Times New Roman" w:hint="eastAsia"/>
                <w:sz w:val="21"/>
                <w:szCs w:val="21"/>
              </w:rPr>
              <w:t>0.15</w:t>
            </w:r>
          </w:p>
        </w:tc>
        <w:tc>
          <w:tcPr>
            <w:tcW w:w="720" w:type="dxa"/>
          </w:tcPr>
          <w:p>
            <w:pPr>
              <w:spacing w:line="360" w:lineRule="auto"/>
              <w:jc w:val="center"/>
            </w:pPr>
            <w:r>
              <w:rPr>
                <w:rFonts w:ascii="Times New Roman" w:eastAsia="新宋体" w:hAnsi="Times New Roman" w:hint="eastAsia"/>
                <w:sz w:val="21"/>
                <w:szCs w:val="21"/>
              </w:rPr>
              <w:t>0.10</w:t>
            </w:r>
          </w:p>
        </w:tc>
        <w:tc>
          <w:tcPr>
            <w:tcW w:w="720" w:type="dxa"/>
          </w:tcPr>
          <w:p>
            <w:pPr>
              <w:spacing w:line="360" w:lineRule="auto"/>
              <w:jc w:val="center"/>
            </w:pPr>
            <w:r>
              <w:rPr>
                <w:rFonts w:ascii="Times New Roman" w:eastAsia="新宋体" w:hAnsi="Times New Roman" w:hint="eastAsia"/>
                <w:sz w:val="21"/>
                <w:szCs w:val="21"/>
              </w:rPr>
              <w:t>0.06</w:t>
            </w:r>
          </w:p>
        </w:tc>
        <w:tc>
          <w:tcPr>
            <w:tcW w:w="720" w:type="dxa"/>
          </w:tcPr>
          <w:p>
            <w:pPr>
              <w:spacing w:line="360" w:lineRule="auto"/>
              <w:jc w:val="center"/>
            </w:pPr>
            <w:r>
              <w:rPr>
                <w:rFonts w:ascii="Times New Roman" w:eastAsia="新宋体" w:hAnsi="Times New Roman" w:hint="eastAsia"/>
                <w:sz w:val="21"/>
                <w:szCs w:val="21"/>
              </w:rPr>
              <w:t>……</w:t>
            </w:r>
          </w:p>
        </w:tc>
        <w:tc>
          <w:tcPr>
            <w:tcW w:w="600" w:type="dxa"/>
          </w:tcPr>
          <w:p>
            <w:pPr>
              <w:spacing w:line="360" w:lineRule="auto"/>
              <w:jc w:val="center"/>
            </w:pPr>
          </w:p>
        </w:tc>
      </w:tr>
    </w:tbl>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362265" cy="1152686"/>
            <wp:effectExtent l="0" t="0" r="0" b="0"/>
            <wp:docPr id="17446863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8631" name="Picture24"/>
                    <pic:cNvPicPr/>
                  </pic:nvPicPr>
                  <pic:blipFill>
                    <a:blip xmlns:r="http://schemas.openxmlformats.org/officeDocument/2006/relationships" r:embed="rId36" cstate="print"/>
                    <a:stretch>
                      <a:fillRect/>
                    </a:stretch>
                  </pic:blipFill>
                  <pic:spPr>
                    <a:xfrm>
                      <a:off x="0" y="0"/>
                      <a:ext cx="1362265" cy="1152686"/>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13．（2分）（2019•重庆）如图，2019年5月19日全国科技活动周在北京军事博物馆举办，观众可以近距离了解国之重器﹣﹣中国高铁。全程无缝钢轨，焊接机将两根钢轨相邻两端升温至1000℃以上，然后两根轨道挤压到一起，它不仅仅是为了消除钢轨的哐当声，还是因为列车高速运行中车轮会对钢轨产生冲击，避免了脱轨的危险。动车组安装翼形受电弓（也称电刷，输送电能）、采用全新铝合金车体、超尖流线型车头、圆桶形车身，这些设计无不让人惊叹。</w:t>
      </w:r>
    </w:p>
    <w:p>
      <w:pPr>
        <w:spacing w:line="360" w:lineRule="auto"/>
        <w:ind w:left="273" w:right="0" w:firstLine="0" w:leftChars="130" w:firstLineChars="0"/>
      </w:pPr>
      <w:r>
        <w:rPr>
          <w:rFonts w:ascii="Times New Roman" w:eastAsia="新宋体" w:hAnsi="Times New Roman" w:hint="eastAsia"/>
          <w:sz w:val="21"/>
          <w:szCs w:val="21"/>
        </w:rPr>
        <w:t>请找出一个与以上情景有关的物理信息，并指出对应的物理知识，不得与示例重复。</w:t>
      </w:r>
    </w:p>
    <w:p>
      <w:pPr>
        <w:spacing w:line="360" w:lineRule="auto"/>
        <w:ind w:left="273" w:right="0" w:firstLine="0" w:leftChars="130" w:firstLineChars="0"/>
      </w:pPr>
      <w:r>
        <w:rPr>
          <w:rFonts w:ascii="Times New Roman" w:eastAsia="新宋体" w:hAnsi="Times New Roman" w:hint="eastAsia"/>
          <w:sz w:val="21"/>
          <w:szCs w:val="21"/>
        </w:rPr>
        <w:t>示例：物理信息：钢轨升温至1000℃以上，挤压到一起；</w:t>
      </w:r>
    </w:p>
    <w:p>
      <w:pPr>
        <w:spacing w:line="360" w:lineRule="auto"/>
        <w:ind w:left="273" w:right="0" w:firstLine="0" w:leftChars="130" w:firstLineChars="0"/>
      </w:pPr>
      <w:r>
        <w:rPr>
          <w:rFonts w:ascii="Times New Roman" w:eastAsia="新宋体" w:hAnsi="Times New Roman" w:hint="eastAsia"/>
          <w:sz w:val="21"/>
          <w:szCs w:val="21"/>
        </w:rPr>
        <w:t>物理知识：钢轨先熔化，后凝固。</w:t>
      </w:r>
    </w:p>
    <w:p>
      <w:pPr>
        <w:spacing w:line="360" w:lineRule="auto"/>
        <w:ind w:left="273" w:right="0" w:firstLine="0" w:leftChars="130" w:firstLineChars="0"/>
      </w:pPr>
      <w:r>
        <w:rPr>
          <w:rFonts w:ascii="Times New Roman" w:eastAsia="新宋体" w:hAnsi="Times New Roman" w:hint="eastAsia"/>
          <w:sz w:val="21"/>
          <w:szCs w:val="21"/>
        </w:rPr>
        <w:t>物理信息：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物理知识：</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609950" cy="1076475"/>
            <wp:effectExtent l="0" t="0" r="0" b="0"/>
            <wp:docPr id="32065777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57778" name="Picture24"/>
                    <pic:cNvPicPr/>
                  </pic:nvPicPr>
                  <pic:blipFill>
                    <a:blip xmlns:r="http://schemas.openxmlformats.org/officeDocument/2006/relationships" r:embed="rId37" cstate="print"/>
                    <a:stretch>
                      <a:fillRect/>
                    </a:stretch>
                  </pic:blipFill>
                  <pic:spPr>
                    <a:xfrm>
                      <a:off x="0" y="0"/>
                      <a:ext cx="1609950" cy="1076475"/>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14．（3分）（2019•重庆）在答图中画出静止在水平面上的木块所受重力的示意图。</w:t>
      </w:r>
    </w:p>
    <w:p>
      <w:pPr>
        <w:spacing w:line="360" w:lineRule="auto"/>
        <w:ind w:left="273" w:right="0" w:firstLine="0" w:leftChars="130" w:firstLineChars="0"/>
      </w:pPr>
    </w:p>
    <w:p>
      <w:pPr>
        <w:spacing w:line="360" w:lineRule="auto"/>
        <w:ind w:left="273" w:right="0" w:firstLine="0" w:leftChars="130" w:firstLineChars="0"/>
        <w:sectPr w:rsidSect="001B7693">
          <w:headerReference w:type="even" r:id="rId38"/>
          <w:headerReference w:type="default" r:id="rId39"/>
          <w:footerReference w:type="even" r:id="rId40"/>
          <w:footerReference w:type="default" r:id="rId41"/>
          <w:headerReference w:type="first" r:id="rId42"/>
          <w:footerReference w:type="first" r:id="rId43"/>
          <w:type w:val="nextPage"/>
          <w:pgSz w:w="11906" w:h="16838"/>
          <w:pgMar w:top="1440" w:right="1800" w:bottom="1440" w:left="1800" w:header="851" w:footer="992" w:gutter="0"/>
          <w:pgNumType w:start="4" w:chapStyle="5" w:chapSep="colon"/>
          <w:cols w:space="425"/>
          <w:titlePg w:val="0"/>
          <w:docGrid w:type="lines" w:linePitch="312"/>
        </w:sectPr>
      </w:pPr>
      <w:r>
        <w:rPr>
          <w:rFonts w:ascii="Times New Roman" w:eastAsia="新宋体" w:hAnsi="Times New Roman" w:hint="eastAsia"/>
          <w:sz w:val="21"/>
          <w:szCs w:val="21"/>
        </w:rPr>
        <w:drawing>
          <wp:inline distT="0" distB="0" distL="0" distR="0">
            <wp:extent cx="933580" cy="400106"/>
            <wp:effectExtent l="0" t="0" r="0" b="0"/>
            <wp:docPr id="173061769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17692" name="Picture24"/>
                    <pic:cNvPicPr/>
                  </pic:nvPicPr>
                  <pic:blipFill>
                    <a:blip xmlns:r="http://schemas.openxmlformats.org/officeDocument/2006/relationships" r:embed="rId44" cstate="print"/>
                    <a:stretch>
                      <a:fillRect/>
                    </a:stretch>
                  </pic:blipFill>
                  <pic:spPr>
                    <a:xfrm>
                      <a:off x="0" y="0"/>
                      <a:ext cx="933580" cy="400106"/>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15．（3分）（2019•重庆）在答图中画出入射光线经过凹透镜后的出射光线。</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781424" cy="1009791"/>
            <wp:effectExtent l="0" t="0" r="0" b="0"/>
            <wp:docPr id="110350471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04713" name="Picture24"/>
                    <pic:cNvPicPr/>
                  </pic:nvPicPr>
                  <pic:blipFill>
                    <a:blip xmlns:r="http://schemas.openxmlformats.org/officeDocument/2006/relationships" r:embed="rId45" cstate="print"/>
                    <a:stretch>
                      <a:fillRect/>
                    </a:stretch>
                  </pic:blipFill>
                  <pic:spPr>
                    <a:xfrm>
                      <a:off x="0" y="0"/>
                      <a:ext cx="1781424" cy="1009791"/>
                    </a:xfrm>
                    <a:prstGeom prst="rect">
                      <a:avLst/>
                    </a:prstGeom>
                  </pic:spPr>
                </pic:pic>
              </a:graphicData>
            </a:graphic>
          </wp:inline>
        </w:drawing>
      </w:r>
    </w:p>
    <w:p>
      <w:pPr>
        <w:spacing w:line="360" w:lineRule="auto"/>
      </w:pPr>
      <w:r>
        <w:rPr>
          <w:rFonts w:ascii="Times New Roman" w:eastAsia="新宋体" w:hAnsi="Times New Roman" w:hint="eastAsia"/>
          <w:b/>
          <w:sz w:val="21"/>
          <w:szCs w:val="21"/>
        </w:rPr>
        <w:t>三、实验探究题（本题共3个小题，第16小题6分，第17小题8分，第18小题8分，共22分．）</w:t>
      </w:r>
    </w:p>
    <w:p>
      <w:pPr>
        <w:spacing w:line="360" w:lineRule="auto"/>
        <w:ind w:left="273" w:hanging="273" w:hangingChars="130"/>
      </w:pPr>
      <w:r>
        <w:rPr>
          <w:rFonts w:ascii="Times New Roman" w:eastAsia="新宋体" w:hAnsi="Times New Roman" w:hint="eastAsia"/>
          <w:sz w:val="21"/>
          <w:szCs w:val="21"/>
        </w:rPr>
        <w:t>16．（6分）（2019•重庆）请按要求完成下列实验：</w:t>
      </w:r>
    </w:p>
    <w:p>
      <w:pPr>
        <w:spacing w:line="360" w:lineRule="auto"/>
        <w:ind w:left="273" w:right="0" w:firstLine="0" w:leftChars="130" w:firstLineChars="0"/>
      </w:pPr>
      <w:r>
        <w:rPr>
          <w:rFonts w:ascii="Times New Roman" w:eastAsia="新宋体" w:hAnsi="Times New Roman" w:hint="eastAsia"/>
          <w:sz w:val="21"/>
          <w:szCs w:val="21"/>
        </w:rPr>
        <w:t>（1）如图1是“探究平面镜成像特点”的实验装置，小斌同学将薄玻璃板</w:t>
      </w:r>
      <w:r>
        <w:rPr>
          <w:rFonts w:ascii="Times New Roman" w:eastAsia="新宋体" w:hAnsi="Times New Roman" w:hint="eastAsia"/>
          <w:sz w:val="21"/>
          <w:szCs w:val="21"/>
          <w:u w:val="single"/>
        </w:rPr>
        <w:t>　   　</w:t>
      </w:r>
      <w:r>
        <w:rPr>
          <w:rFonts w:ascii="Times New Roman" w:eastAsia="新宋体" w:hAnsi="Times New Roman" w:hint="eastAsia"/>
          <w:sz w:val="21"/>
          <w:szCs w:val="21"/>
        </w:rPr>
        <w:t>放在铺有白纸的水平桌面上，在玻璃板的一侧点燃蜡烛A，透过玻璃板观察另一侧蜡烛A的像；再拿另一支外形完全相同的蜡烛B竖直放在玻璃板后面，调整蜡烛B的位置，若与像重合，说明像与物的大小</w:t>
      </w:r>
      <w:r>
        <w:rPr>
          <w:rFonts w:ascii="Times New Roman" w:eastAsia="新宋体" w:hAnsi="Times New Roman" w:hint="eastAsia"/>
          <w:sz w:val="21"/>
          <w:szCs w:val="21"/>
          <w:u w:val="single"/>
        </w:rPr>
        <w:t>　   　</w:t>
      </w:r>
      <w:r>
        <w:rPr>
          <w:rFonts w:ascii="Times New Roman" w:eastAsia="新宋体" w:hAnsi="Times New Roman" w:hint="eastAsia"/>
          <w:sz w:val="21"/>
          <w:szCs w:val="21"/>
        </w:rPr>
        <w:t>；移去蜡烛B，在其位置上竖立光屏，发现光屏上不能 呈现蜡烛A的像，说明平面镜成正立的</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（选填“虚”或“实”）像。</w:t>
      </w:r>
    </w:p>
    <w:p>
      <w:pPr>
        <w:spacing w:line="360" w:lineRule="auto"/>
        <w:ind w:left="273" w:right="0" w:firstLine="0" w:leftChars="130" w:firstLineChars="0"/>
      </w:pPr>
      <w:r>
        <w:rPr>
          <w:rFonts w:ascii="Times New Roman" w:eastAsia="新宋体" w:hAnsi="Times New Roman" w:hint="eastAsia"/>
          <w:sz w:val="21"/>
          <w:szCs w:val="21"/>
        </w:rPr>
        <w:t>（2）在“探究水沸腾时温度变化特点”的实验中，图2甲的实验中温度计使用有一处明显的错误是</w:t>
      </w:r>
      <w:r>
        <w:rPr>
          <w:rFonts w:ascii="Times New Roman" w:eastAsia="新宋体" w:hAnsi="Times New Roman" w:hint="eastAsia"/>
          <w:sz w:val="21"/>
          <w:szCs w:val="21"/>
          <w:u w:val="single"/>
        </w:rPr>
        <w:t>　   　</w:t>
      </w:r>
      <w:r>
        <w:rPr>
          <w:rFonts w:ascii="Times New Roman" w:eastAsia="新宋体" w:hAnsi="Times New Roman" w:hint="eastAsia"/>
          <w:sz w:val="21"/>
          <w:szCs w:val="21"/>
        </w:rPr>
        <w:t>；改正错误后，水沸腾时温度计如图2乙所示，此时水温为</w:t>
      </w:r>
      <w:r>
        <w:rPr>
          <w:rFonts w:ascii="Times New Roman" w:eastAsia="新宋体" w:hAnsi="Times New Roman" w:hint="eastAsia"/>
          <w:sz w:val="21"/>
          <w:szCs w:val="21"/>
          <w:u w:val="single"/>
        </w:rPr>
        <w:t>　   　</w:t>
      </w:r>
      <w:r>
        <w:rPr>
          <w:rFonts w:ascii="Times New Roman" w:eastAsia="新宋体" w:hAnsi="Times New Roman" w:hint="eastAsia"/>
          <w:sz w:val="21"/>
          <w:szCs w:val="21"/>
        </w:rPr>
        <w:t>℃；实验中如果增大水面的气压，则水的沸点将</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（选填“升高”或“降低”）。</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3277058" cy="1848108"/>
            <wp:effectExtent l="0" t="0" r="0" b="0"/>
            <wp:docPr id="184605304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53042" name="Picture24"/>
                    <pic:cNvPicPr/>
                  </pic:nvPicPr>
                  <pic:blipFill>
                    <a:blip xmlns:r="http://schemas.openxmlformats.org/officeDocument/2006/relationships" r:embed="rId46" cstate="print"/>
                    <a:stretch>
                      <a:fillRect/>
                    </a:stretch>
                  </pic:blipFill>
                  <pic:spPr>
                    <a:xfrm>
                      <a:off x="0" y="0"/>
                      <a:ext cx="3277058" cy="1848108"/>
                    </a:xfrm>
                    <a:prstGeom prst="rect">
                      <a:avLst/>
                    </a:prstGeom>
                  </pic:spPr>
                </pic:pic>
              </a:graphicData>
            </a:graphic>
          </wp:inline>
        </w:drawing>
      </w:r>
    </w:p>
    <w:p>
      <w:pPr>
        <w:spacing w:line="360" w:lineRule="auto"/>
        <w:ind w:left="273" w:hanging="273" w:hangingChars="130"/>
        <w:sectPr w:rsidSect="001B7693">
          <w:headerReference w:type="even" r:id="rId47"/>
          <w:headerReference w:type="default" r:id="rId48"/>
          <w:footerReference w:type="even" r:id="rId49"/>
          <w:footerReference w:type="default" r:id="rId50"/>
          <w:headerReference w:type="first" r:id="rId51"/>
          <w:footerReference w:type="first" r:id="rId52"/>
          <w:type w:val="nextPage"/>
          <w:pgSz w:w="11906" w:h="16838"/>
          <w:pgMar w:top="1440" w:right="1800" w:bottom="1440" w:left="1800" w:header="851" w:footer="992" w:gutter="0"/>
          <w:pgNumType w:start="5" w:chapStyle="5" w:chapSep="colon"/>
          <w:cols w:space="425"/>
          <w:titlePg w:val="0"/>
          <w:docGrid w:type="lines" w:linePitch="312"/>
        </w:sectPr>
      </w:pPr>
      <w:r>
        <w:rPr>
          <w:rFonts w:ascii="Times New Roman" w:eastAsia="新宋体" w:hAnsi="Times New Roman" w:hint="eastAsia"/>
          <w:sz w:val="21"/>
          <w:szCs w:val="21"/>
        </w:rPr>
        <w:t>17．（6分）（2019•重庆）小明同学在“伏安法测电阻”的实验中：</w:t>
      </w:r>
    </w:p>
    <w:p>
      <w:pPr>
        <w:spacing w:line="360" w:lineRule="auto"/>
        <w:ind w:left="273" w:hanging="273" w:hangingChars="130"/>
      </w:pPr>
      <w:r>
        <w:rPr>
          <w:rFonts w:ascii="Times New Roman" w:eastAsia="新宋体" w:hAnsi="Times New Roman" w:hint="eastAsia"/>
          <w:sz w:val="21"/>
          <w:szCs w:val="21"/>
        </w:rPr>
        <w:drawing>
          <wp:inline distT="0" distB="0" distL="0" distR="0">
            <wp:extent cx="4067743" cy="1981477"/>
            <wp:effectExtent l="0" t="0" r="0" b="0"/>
            <wp:docPr id="141548138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81382" name="Picture24"/>
                    <pic:cNvPicPr/>
                  </pic:nvPicPr>
                  <pic:blipFill>
                    <a:blip xmlns:r="http://schemas.openxmlformats.org/officeDocument/2006/relationships" r:embed="rId53" cstate="print"/>
                    <a:stretch>
                      <a:fillRect/>
                    </a:stretch>
                  </pic:blipFill>
                  <pic:spPr>
                    <a:xfrm>
                      <a:off x="0" y="0"/>
                      <a:ext cx="4067743" cy="1981477"/>
                    </a:xfrm>
                    <a:prstGeom prst="rect">
                      <a:avLst/>
                    </a:prstGeom>
                  </pic:spPr>
                </pic:pic>
              </a:graphicData>
            </a:graphic>
          </wp:inline>
        </w:drawing>
      </w:r>
    </w:p>
    <w:p>
      <w:pPr>
        <w:spacing w:line="360" w:lineRule="auto"/>
        <w:ind w:left="273" w:right="0" w:firstLine="0" w:leftChars="130" w:firstLineChars="0"/>
      </w:pPr>
      <w:r>
        <w:rPr>
          <w:rFonts w:ascii="Times New Roman" w:eastAsia="新宋体" w:hAnsi="Times New Roman" w:hint="eastAsia"/>
          <w:sz w:val="21"/>
          <w:szCs w:val="21"/>
        </w:rPr>
        <w:t>（1）在连接电路时，开关S应处于</w:t>
      </w:r>
      <w:r>
        <w:rPr>
          <w:rFonts w:ascii="Times New Roman" w:eastAsia="新宋体" w:hAnsi="Times New Roman" w:hint="eastAsia"/>
          <w:sz w:val="21"/>
          <w:szCs w:val="21"/>
          <w:u w:val="single"/>
        </w:rPr>
        <w:t>　   　</w:t>
      </w:r>
      <w:r>
        <w:rPr>
          <w:rFonts w:ascii="Times New Roman" w:eastAsia="新宋体" w:hAnsi="Times New Roman" w:hint="eastAsia"/>
          <w:sz w:val="21"/>
          <w:szCs w:val="21"/>
        </w:rPr>
        <w:t>的状态，滑动变阻器的滑片P应放在电阻最</w:t>
      </w:r>
      <w:r>
        <w:rPr>
          <w:rFonts w:ascii="Times New Roman" w:eastAsia="新宋体" w:hAnsi="Times New Roman" w:hint="eastAsia"/>
          <w:sz w:val="21"/>
          <w:szCs w:val="21"/>
          <w:u w:val="single"/>
        </w:rPr>
        <w:t>　   　</w:t>
      </w:r>
      <w:r>
        <w:rPr>
          <w:rFonts w:ascii="Times New Roman" w:eastAsia="新宋体" w:hAnsi="Times New Roman" w:hint="eastAsia"/>
          <w:sz w:val="21"/>
          <w:szCs w:val="21"/>
        </w:rPr>
        <w:t>的位置。</w:t>
      </w:r>
    </w:p>
    <w:p>
      <w:pPr>
        <w:spacing w:line="360" w:lineRule="auto"/>
        <w:ind w:left="273" w:right="0" w:firstLine="0" w:leftChars="130" w:firstLineChars="0"/>
      </w:pPr>
      <w:r>
        <w:rPr>
          <w:rFonts w:ascii="Times New Roman" w:eastAsia="新宋体" w:hAnsi="Times New Roman" w:hint="eastAsia"/>
          <w:sz w:val="21"/>
          <w:szCs w:val="21"/>
        </w:rPr>
        <w:t>（2）小明同学连接了如图甲的电路，闭合开关，电流表</w:t>
      </w:r>
      <w:r>
        <w:rPr>
          <w:rFonts w:ascii="Times New Roman" w:eastAsia="新宋体" w:hAnsi="Times New Roman" w:hint="eastAsia"/>
          <w:sz w:val="21"/>
          <w:szCs w:val="21"/>
          <w:u w:val="single"/>
        </w:rPr>
        <w:t>　   　</w:t>
      </w:r>
      <w:r>
        <w:rPr>
          <w:rFonts w:ascii="Times New Roman" w:eastAsia="新宋体" w:hAnsi="Times New Roman" w:hint="eastAsia"/>
          <w:sz w:val="21"/>
          <w:szCs w:val="21"/>
        </w:rPr>
        <w:t>示数，电压表</w:t>
      </w:r>
      <w:r>
        <w:rPr>
          <w:rFonts w:ascii="Times New Roman" w:eastAsia="新宋体" w:hAnsi="Times New Roman" w:hint="eastAsia"/>
          <w:sz w:val="21"/>
          <w:szCs w:val="21"/>
          <w:u w:val="single"/>
        </w:rPr>
        <w:t>　   　</w:t>
      </w:r>
      <w:r>
        <w:rPr>
          <w:rFonts w:ascii="Times New Roman" w:eastAsia="新宋体" w:hAnsi="Times New Roman" w:hint="eastAsia"/>
          <w:sz w:val="21"/>
          <w:szCs w:val="21"/>
        </w:rPr>
        <w:t>示数。（两空均选填“有”或“无”）</w:t>
      </w:r>
    </w:p>
    <w:p>
      <w:pPr>
        <w:spacing w:line="360" w:lineRule="auto"/>
        <w:ind w:left="273" w:right="0" w:firstLine="0" w:leftChars="130" w:firstLineChars="0"/>
      </w:pPr>
      <w:r>
        <w:rPr>
          <w:rFonts w:ascii="Times New Roman" w:eastAsia="新宋体" w:hAnsi="Times New Roman" w:hint="eastAsia"/>
          <w:sz w:val="21"/>
          <w:szCs w:val="21"/>
        </w:rPr>
        <w:t>（3）他仔细检查电路，发现有一根导线连接错误，请你在答图甲中错误的导线上画“×”，并用笔画线代替导线画出正确的一根连接导线。</w:t>
      </w:r>
    </w:p>
    <w:p>
      <w:pPr>
        <w:spacing w:line="360" w:lineRule="auto"/>
        <w:ind w:left="273" w:right="0" w:firstLine="0" w:leftChars="130" w:firstLineChars="0"/>
      </w:pPr>
      <w:r>
        <w:rPr>
          <w:rFonts w:ascii="Times New Roman" w:eastAsia="新宋体" w:hAnsi="Times New Roman" w:hint="eastAsia"/>
          <w:sz w:val="21"/>
          <w:szCs w:val="21"/>
        </w:rPr>
        <w:t>（4）正确连接电路后，闭合开关，调节滑动变阻器滑片P，当电压表的示数为2V时，观察到电流表示数如图乙所示，他记下数据并算出电阻R的阻值为</w:t>
      </w:r>
      <w:r>
        <w:rPr>
          <w:rFonts w:ascii="Times New Roman" w:eastAsia="新宋体" w:hAnsi="Times New Roman" w:hint="eastAsia"/>
          <w:sz w:val="21"/>
          <w:szCs w:val="21"/>
          <w:u w:val="single"/>
        </w:rPr>
        <w:t>　   　</w:t>
      </w:r>
      <w:r>
        <w:rPr>
          <w:rFonts w:ascii="Cambria Math" w:eastAsia="Cambria Math" w:hAnsi="Cambria Math"/>
          <w:sz w:val="21"/>
          <w:szCs w:val="21"/>
        </w:rPr>
        <w:t>Ω</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（5）同组小斌同学继续向</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（选填“A“或“B”）端移动滑片P，适当增大电阻R两端的电压，并进行了多次测量计算电阻的平均值从而减小实验误差。</w:t>
      </w:r>
    </w:p>
    <w:p>
      <w:pPr>
        <w:spacing w:line="360" w:lineRule="auto"/>
        <w:ind w:left="273" w:hanging="273" w:hangingChars="130"/>
      </w:pPr>
      <w:r>
        <w:rPr>
          <w:rFonts w:ascii="Times New Roman" w:eastAsia="新宋体" w:hAnsi="Times New Roman" w:hint="eastAsia"/>
          <w:sz w:val="21"/>
          <w:szCs w:val="21"/>
        </w:rPr>
        <w:t>18．（7分）（2019•重庆）小明同学在探究浮力的实验中：</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4105848" cy="1476581"/>
            <wp:effectExtent l="0" t="0" r="0" b="0"/>
            <wp:docPr id="151281194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11940" name="Picture24"/>
                    <pic:cNvPicPr/>
                  </pic:nvPicPr>
                  <pic:blipFill>
                    <a:blip xmlns:r="http://schemas.openxmlformats.org/officeDocument/2006/relationships" r:embed="rId54" cstate="print"/>
                    <a:stretch>
                      <a:fillRect/>
                    </a:stretch>
                  </pic:blipFill>
                  <pic:spPr>
                    <a:xfrm>
                      <a:off x="0" y="0"/>
                      <a:ext cx="4105848" cy="1476581"/>
                    </a:xfrm>
                    <a:prstGeom prst="rect">
                      <a:avLst/>
                    </a:prstGeom>
                  </pic:spPr>
                </pic:pic>
              </a:graphicData>
            </a:graphic>
          </wp:inline>
        </w:drawing>
      </w:r>
    </w:p>
    <w:p>
      <w:pPr>
        <w:spacing w:line="360" w:lineRule="auto"/>
        <w:ind w:left="273" w:right="0" w:firstLine="0" w:leftChars="130" w:firstLineChars="0"/>
      </w:pPr>
      <w:r>
        <w:rPr>
          <w:rFonts w:ascii="Times New Roman" w:eastAsia="新宋体" w:hAnsi="Times New Roman" w:hint="eastAsia"/>
          <w:sz w:val="21"/>
          <w:szCs w:val="21"/>
        </w:rPr>
        <w:t>（1）如图甲，把半径为3cm、密度均匀的实心小球A用细线挂在弹簧测力计上，测得其重力为</w:t>
      </w:r>
      <w:r>
        <w:rPr>
          <w:rFonts w:ascii="Times New Roman" w:eastAsia="新宋体" w:hAnsi="Times New Roman" w:hint="eastAsia"/>
          <w:sz w:val="21"/>
          <w:szCs w:val="21"/>
          <w:u w:val="single"/>
        </w:rPr>
        <w:t>　   　</w:t>
      </w:r>
      <w:r>
        <w:rPr>
          <w:rFonts w:ascii="Times New Roman" w:eastAsia="新宋体" w:hAnsi="Times New Roman" w:hint="eastAsia"/>
          <w:sz w:val="21"/>
          <w:szCs w:val="21"/>
        </w:rPr>
        <w:t>N，他用手竖直向上轻轻托起小球，弹簧测力计示数将变</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（2）他又将小球A缓慢放入盛有适量水的烧杯中，弹簧测力计的示数逐渐变小，说明小球受浮力作用且浮力的方向是竖直向</w:t>
      </w:r>
      <w:r>
        <w:rPr>
          <w:rFonts w:ascii="Times New Roman" w:eastAsia="新宋体" w:hAnsi="Times New Roman" w:hint="eastAsia"/>
          <w:sz w:val="21"/>
          <w:szCs w:val="21"/>
          <w:u w:val="single"/>
        </w:rPr>
        <w:t>　   　</w:t>
      </w:r>
      <w:r>
        <w:rPr>
          <w:rFonts w:ascii="Times New Roman" w:eastAsia="新宋体" w:hAnsi="Times New Roman" w:hint="eastAsia"/>
          <w:sz w:val="21"/>
          <w:szCs w:val="21"/>
        </w:rPr>
        <w:t>，当小球顶部距水面7cm时，弹簧测力计示数为1.9N，如图乙，小球受到的浮力大小是</w:t>
      </w:r>
      <w:r>
        <w:rPr>
          <w:rFonts w:ascii="Times New Roman" w:eastAsia="新宋体" w:hAnsi="Times New Roman" w:hint="eastAsia"/>
          <w:sz w:val="21"/>
          <w:szCs w:val="21"/>
          <w:u w:val="single"/>
        </w:rPr>
        <w:t>　   　</w:t>
      </w:r>
      <w:r>
        <w:rPr>
          <w:rFonts w:ascii="Times New Roman" w:eastAsia="新宋体" w:hAnsi="Times New Roman" w:hint="eastAsia"/>
          <w:sz w:val="21"/>
          <w:szCs w:val="21"/>
        </w:rPr>
        <w:t>N。</w:t>
      </w:r>
    </w:p>
    <w:p>
      <w:pPr>
        <w:spacing w:line="360" w:lineRule="auto"/>
        <w:ind w:left="273" w:right="0" w:firstLine="0" w:leftChars="130" w:firstLineChars="0"/>
        <w:sectPr w:rsidSect="001B7693">
          <w:headerReference w:type="even" r:id="rId55"/>
          <w:headerReference w:type="default" r:id="rId56"/>
          <w:footerReference w:type="even" r:id="rId57"/>
          <w:footerReference w:type="default" r:id="rId58"/>
          <w:headerReference w:type="first" r:id="rId59"/>
          <w:footerReference w:type="first" r:id="rId60"/>
          <w:type w:val="nextPage"/>
          <w:pgSz w:w="11906" w:h="16838"/>
          <w:pgMar w:top="1440" w:right="1800" w:bottom="1440" w:left="1800" w:header="851" w:footer="992" w:gutter="0"/>
          <w:pgNumType w:start="6" w:chapStyle="5" w:chapSep="colon"/>
          <w:cols w:space="425"/>
          <w:titlePg w:val="0"/>
          <w:docGrid w:type="lines" w:linePitch="312"/>
        </w:sectPr>
      </w:pPr>
    </w:p>
    <w:p>
      <w:pPr>
        <w:spacing w:line="360" w:lineRule="auto"/>
        <w:ind w:left="273" w:right="0" w:firstLine="0" w:leftChars="130" w:firstLineChars="0"/>
      </w:pPr>
      <w:r>
        <w:rPr>
          <w:rFonts w:ascii="Times New Roman" w:eastAsia="新宋体" w:hAnsi="Times New Roman" w:hint="eastAsia"/>
          <w:sz w:val="21"/>
          <w:szCs w:val="21"/>
        </w:rPr>
        <w:t>（3）为进一步研究浮力产生的原因，小明自制了薄壁实验箱，左右分别是柱形箱B和C，B箱下部有一圆孔与C箱相通，他将上下表面是橡皮膜的透明空心立方体M放在圆孔上紧密接触，并向B箱中加入适量的水使M浸没且沉在箱底，如图丙。现往C箱加水至与M下表面相平时，M下表面橡皮膜</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（选填“受到”或“不受”）水的压力作用；继续向C箱中加水至M上下表面橡皮膜形変程度相同时，则M上下表面受到水的压力</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（选填“相等”或“不相等”）；再向C箱中加一定量的水，M上下表面形变程度如图丁，则下表面受到水的压力</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（选填“大于”“小于”或“等于“”）上表面受到水的压力。这就是浮力产生的真正原因。</w:t>
      </w:r>
    </w:p>
    <w:p>
      <w:pPr>
        <w:spacing w:line="360" w:lineRule="auto"/>
        <w:ind w:left="273" w:right="0" w:firstLine="0" w:leftChars="130" w:firstLineChars="0"/>
      </w:pPr>
      <w:r>
        <w:rPr>
          <w:rFonts w:ascii="Times New Roman" w:eastAsia="新宋体" w:hAnsi="Times New Roman" w:hint="eastAsia"/>
          <w:sz w:val="21"/>
          <w:szCs w:val="21"/>
        </w:rPr>
        <w:t>（4）同组小斌同学根据第（2）小题中小球受到的浮力大小和第（3）小题探究浮力产生的原因巧妙地计算出图乙中小球A受到水对它向下的压力是</w:t>
      </w:r>
      <w:r>
        <w:rPr>
          <w:rFonts w:ascii="Times New Roman" w:eastAsia="新宋体" w:hAnsi="Times New Roman" w:hint="eastAsia"/>
          <w:sz w:val="21"/>
          <w:szCs w:val="21"/>
          <w:u w:val="single"/>
        </w:rPr>
        <w:t>　   　</w:t>
      </w:r>
      <w:r>
        <w:rPr>
          <w:rFonts w:ascii="Times New Roman" w:eastAsia="新宋体" w:hAnsi="Times New Roman" w:hint="eastAsia"/>
          <w:sz w:val="21"/>
          <w:szCs w:val="21"/>
        </w:rPr>
        <w:t>N．（圆面积公式S＝</w:t>
      </w:r>
      <w:r>
        <w:rPr>
          <w:rFonts w:ascii="Cambria Math" w:eastAsia="Cambria Math" w:hAnsi="Cambria Math"/>
          <w:sz w:val="21"/>
          <w:szCs w:val="21"/>
        </w:rPr>
        <w:t>π</w:t>
      </w:r>
      <w:r>
        <w:rPr>
          <w:rFonts w:ascii="Times New Roman" w:eastAsia="新宋体" w:hAnsi="Times New Roman" w:hint="eastAsia"/>
          <w:sz w:val="21"/>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，取</w:t>
      </w:r>
      <w:r>
        <w:rPr>
          <w:rFonts w:ascii="Cambria Math" w:eastAsia="Cambria Math" w:hAnsi="Cambria Math"/>
          <w:sz w:val="21"/>
          <w:szCs w:val="21"/>
        </w:rPr>
        <w:t>π</w:t>
      </w:r>
      <w:r>
        <w:rPr>
          <w:rFonts w:ascii="Times New Roman" w:eastAsia="新宋体" w:hAnsi="Times New Roman" w:hint="eastAsia"/>
          <w:sz w:val="21"/>
          <w:szCs w:val="21"/>
        </w:rPr>
        <w:t>＝3）</w:t>
      </w:r>
    </w:p>
    <w:p>
      <w:pPr>
        <w:spacing w:line="360" w:lineRule="auto"/>
      </w:pPr>
      <w:r>
        <w:rPr>
          <w:rFonts w:ascii="Times New Roman" w:eastAsia="新宋体" w:hAnsi="Times New Roman" w:hint="eastAsia"/>
          <w:b/>
          <w:sz w:val="21"/>
          <w:szCs w:val="21"/>
        </w:rPr>
        <w:t>四、论述计算题（本题共3个小题，第19小题6分，第20小题8分，第20,小题8分，共22分．）</w:t>
      </w:r>
    </w:p>
    <w:p>
      <w:pPr>
        <w:spacing w:line="360" w:lineRule="auto"/>
        <w:ind w:left="273" w:hanging="273" w:hangingChars="130"/>
      </w:pPr>
      <w:r>
        <w:rPr>
          <w:rFonts w:ascii="Times New Roman" w:eastAsia="新宋体" w:hAnsi="Times New Roman" w:hint="eastAsia"/>
          <w:sz w:val="21"/>
          <w:szCs w:val="21"/>
        </w:rPr>
        <w:t>19．（6分）（2019•重庆）如图，定值电阻R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的阻值为10</w:t>
      </w:r>
      <w:r>
        <w:rPr>
          <w:rFonts w:ascii="Cambria Math" w:eastAsia="Cambria Math" w:hAnsi="Cambria Math"/>
          <w:sz w:val="21"/>
          <w:szCs w:val="21"/>
        </w:rPr>
        <w:t>Ω</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的阻值为30</w:t>
      </w:r>
      <w:r>
        <w:rPr>
          <w:rFonts w:ascii="Cambria Math" w:eastAsia="Cambria Math" w:hAnsi="Cambria Math"/>
          <w:sz w:val="21"/>
          <w:szCs w:val="21"/>
        </w:rPr>
        <w:t>Ω</w:t>
      </w:r>
      <w:r>
        <w:rPr>
          <w:rFonts w:ascii="Times New Roman" w:eastAsia="新宋体" w:hAnsi="Times New Roman" w:hint="eastAsia"/>
          <w:sz w:val="21"/>
          <w:szCs w:val="21"/>
        </w:rPr>
        <w:t>，闭合开关后电流表的示数为0.1A．求：</w:t>
      </w:r>
    </w:p>
    <w:p>
      <w:pPr>
        <w:spacing w:line="360" w:lineRule="auto"/>
        <w:ind w:left="273" w:right="0" w:firstLine="0" w:leftChars="130" w:firstLineChars="0"/>
      </w:pPr>
      <w:r>
        <w:rPr>
          <w:rFonts w:ascii="Times New Roman" w:eastAsia="新宋体" w:hAnsi="Times New Roman" w:hint="eastAsia"/>
          <w:sz w:val="21"/>
          <w:szCs w:val="21"/>
        </w:rPr>
        <w:t>（1）电源电压；</w:t>
      </w:r>
    </w:p>
    <w:p>
      <w:pPr>
        <w:spacing w:line="360" w:lineRule="auto"/>
        <w:ind w:left="273" w:right="0" w:firstLine="0" w:leftChars="130" w:firstLineChars="0"/>
      </w:pPr>
      <w:r>
        <w:rPr>
          <w:rFonts w:ascii="Times New Roman" w:eastAsia="新宋体" w:hAnsi="Times New Roman" w:hint="eastAsia"/>
          <w:sz w:val="21"/>
          <w:szCs w:val="21"/>
        </w:rPr>
        <w:t>（2）电阻R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在1分钟内产生的热量。</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990738" cy="866896"/>
            <wp:effectExtent l="0" t="0" r="0" b="0"/>
            <wp:docPr id="17147132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13222" name="Picture24"/>
                    <pic:cNvPicPr/>
                  </pic:nvPicPr>
                  <pic:blipFill>
                    <a:blip xmlns:r="http://schemas.openxmlformats.org/officeDocument/2006/relationships" r:embed="rId61" cstate="print"/>
                    <a:stretch>
                      <a:fillRect/>
                    </a:stretch>
                  </pic:blipFill>
                  <pic:spPr>
                    <a:xfrm>
                      <a:off x="0" y="0"/>
                      <a:ext cx="990738" cy="866896"/>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20．（8分）（2019•重庆）如图甲，将底面积为100cm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高为10cm的柱形容器M置于电子秤上，逐渐倒入某液体至3cm深；再将系有细绳的圆柱体A缓慢向下浸入液体中，液体未溢出，圆柱体不吸收液体，整个过程电子秤示数m随液体的深度h变化关系图象如图乙。若圆柱体的质量为216g，密度为0.9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，底面积为40cm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，求：</w:t>
      </w:r>
    </w:p>
    <w:p>
      <w:pPr>
        <w:spacing w:line="360" w:lineRule="auto"/>
        <w:ind w:left="273" w:right="0" w:firstLine="0" w:leftChars="130" w:firstLineChars="0"/>
      </w:pPr>
      <w:r>
        <w:rPr>
          <w:rFonts w:ascii="Times New Roman" w:eastAsia="新宋体" w:hAnsi="Times New Roman" w:hint="eastAsia"/>
          <w:sz w:val="21"/>
          <w:szCs w:val="21"/>
        </w:rPr>
        <w:t>（1）容器的重力；</w:t>
      </w:r>
    </w:p>
    <w:p>
      <w:pPr>
        <w:spacing w:line="360" w:lineRule="auto"/>
        <w:ind w:left="273" w:right="0" w:firstLine="0" w:leftChars="130" w:firstLineChars="0"/>
      </w:pPr>
      <w:r>
        <w:rPr>
          <w:rFonts w:ascii="Times New Roman" w:eastAsia="新宋体" w:hAnsi="Times New Roman" w:hint="eastAsia"/>
          <w:sz w:val="21"/>
          <w:szCs w:val="21"/>
        </w:rPr>
        <w:t>（2）液体的密度；</w:t>
      </w:r>
    </w:p>
    <w:p>
      <w:pPr>
        <w:spacing w:line="360" w:lineRule="auto"/>
        <w:ind w:left="273" w:right="0" w:firstLine="0" w:leftChars="130" w:firstLineChars="0"/>
        <w:sectPr w:rsidSect="001B7693">
          <w:headerReference w:type="even" r:id="rId62"/>
          <w:headerReference w:type="default" r:id="rId63"/>
          <w:footerReference w:type="even" r:id="rId64"/>
          <w:footerReference w:type="default" r:id="rId65"/>
          <w:headerReference w:type="first" r:id="rId66"/>
          <w:footerReference w:type="first" r:id="rId67"/>
          <w:type w:val="nextPage"/>
          <w:pgSz w:w="11906" w:h="16838"/>
          <w:pgMar w:top="1440" w:right="1800" w:bottom="1440" w:left="1800" w:header="851" w:footer="992" w:gutter="0"/>
          <w:pgNumType w:start="7" w:chapStyle="5" w:chapSep="colon"/>
          <w:cols w:space="425"/>
          <w:titlePg w:val="0"/>
          <w:docGrid w:type="lines" w:linePitch="312"/>
        </w:sectPr>
      </w:pPr>
      <w:r>
        <w:rPr>
          <w:rFonts w:ascii="Times New Roman" w:eastAsia="新宋体" w:hAnsi="Times New Roman" w:hint="eastAsia"/>
          <w:sz w:val="21"/>
          <w:szCs w:val="21"/>
        </w:rPr>
        <w:t>（3）在圆柱体浸入液体的过程中，当电子秤示数不再变化时液体对容器底的压强比圆柱体浸入液体前增加了多少？</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2667372" cy="1981477"/>
            <wp:effectExtent l="0" t="0" r="0" b="0"/>
            <wp:docPr id="160654868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48681" name="Picture24"/>
                    <pic:cNvPicPr/>
                  </pic:nvPicPr>
                  <pic:blipFill>
                    <a:blip xmlns:r="http://schemas.openxmlformats.org/officeDocument/2006/relationships" r:embed="rId68" cstate="print"/>
                    <a:stretch>
                      <a:fillRect/>
                    </a:stretch>
                  </pic:blipFill>
                  <pic:spPr>
                    <a:xfrm>
                      <a:off x="0" y="0"/>
                      <a:ext cx="2667372" cy="1981477"/>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21．（8分）（2019•重庆）特高压技术可以减小输电过程中电能的损失。某发电站输送的电功率为1.1×10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kW，输电电压为1100kV，经变压器降至220V供家庭用户使用。小明家中有一个标有“220V 2200W”的即热式水龙头，其电阻为R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，他发现冬天使用时水温较低，春秋两季水温较高，于是他增加两个相同的发热电阻R和两个指示灯（指示灯电阻不计）改装了电路，如图，开关S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可以同时与a、b相连，或只与c相连，使其有高温和低温两档。求：</w:t>
      </w:r>
    </w:p>
    <w:p>
      <w:pPr>
        <w:spacing w:line="360" w:lineRule="auto"/>
        <w:ind w:left="273" w:right="0" w:firstLine="0" w:leftChars="130" w:firstLineChars="0"/>
      </w:pPr>
      <w:r>
        <w:rPr>
          <w:rFonts w:ascii="Times New Roman" w:eastAsia="新宋体" w:hAnsi="Times New Roman" w:hint="eastAsia"/>
          <w:sz w:val="21"/>
          <w:szCs w:val="21"/>
        </w:rPr>
        <w:t>（1）通过特高压输电线的电流；</w:t>
      </w:r>
    </w:p>
    <w:p>
      <w:pPr>
        <w:spacing w:line="360" w:lineRule="auto"/>
        <w:ind w:left="273" w:right="0" w:firstLine="0" w:leftChars="130" w:firstLineChars="0"/>
      </w:pPr>
      <w:r>
        <w:rPr>
          <w:rFonts w:ascii="Times New Roman" w:eastAsia="新宋体" w:hAnsi="Times New Roman" w:hint="eastAsia"/>
          <w:sz w:val="21"/>
          <w:szCs w:val="21"/>
        </w:rPr>
        <w:t>（2）改装前，若水龙头的热效率为90%，正常加热1分钟提供的热量；</w:t>
      </w:r>
    </w:p>
    <w:p>
      <w:pPr>
        <w:spacing w:line="360" w:lineRule="auto"/>
        <w:ind w:left="273" w:right="0" w:firstLine="0" w:leftChars="130" w:firstLineChars="0"/>
      </w:pPr>
      <w:r>
        <w:rPr>
          <w:rFonts w:ascii="Times New Roman" w:eastAsia="新宋体" w:hAnsi="Times New Roman" w:hint="eastAsia"/>
          <w:sz w:val="21"/>
          <w:szCs w:val="21"/>
        </w:rPr>
        <w:t>（3）改装后，水龙头正常工作时高温档与低温档电功率之比为4：1，请计算出高温档时的电功率。</w:t>
      </w:r>
    </w:p>
    <w:p>
      <w:pPr>
        <w:spacing w:line="360" w:lineRule="auto"/>
        <w:ind w:left="273" w:right="0" w:firstLine="0" w:leftChars="130" w:firstLineChars="0"/>
        <w:sectPr w:rsidSect="001B7693">
          <w:headerReference w:type="even" r:id="rId69"/>
          <w:headerReference w:type="default" r:id="rId70"/>
          <w:footerReference w:type="even" r:id="rId71"/>
          <w:footerReference w:type="default" r:id="rId72"/>
          <w:headerReference w:type="first" r:id="rId73"/>
          <w:footerReference w:type="first" r:id="rId74"/>
          <w:type w:val="nextPage"/>
          <w:pgSz w:w="11906" w:h="16838"/>
          <w:pgMar w:top="1440" w:right="1800" w:bottom="1440" w:left="1800" w:header="851" w:footer="992" w:gutter="0"/>
          <w:pgNumType w:start="8" w:chapStyle="5" w:chapSep="colon"/>
          <w:cols w:space="425"/>
          <w:titlePg w:val="0"/>
          <w:docGrid w:type="lines" w:linePitch="312"/>
        </w:sectPr>
      </w:pPr>
      <w:r>
        <w:rPr>
          <w:rFonts w:ascii="Times New Roman" w:eastAsia="新宋体" w:hAnsi="Times New Roman" w:hint="eastAsia"/>
          <w:sz w:val="21"/>
          <w:szCs w:val="21"/>
        </w:rPr>
        <w:drawing>
          <wp:inline distT="0" distB="0" distL="0" distR="0">
            <wp:extent cx="1705213" cy="1505160"/>
            <wp:effectExtent l="0" t="0" r="0" b="0"/>
            <wp:docPr id="79855488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54880" name="Picture24"/>
                    <pic:cNvPicPr/>
                  </pic:nvPicPr>
                  <pic:blipFill>
                    <a:blip xmlns:r="http://schemas.openxmlformats.org/officeDocument/2006/relationships" r:embed="rId75" cstate="print"/>
                    <a:stretch>
                      <a:fillRect/>
                    </a:stretch>
                  </pic:blipFill>
                  <pic:spPr>
                    <a:xfrm>
                      <a:off x="0" y="0"/>
                      <a:ext cx="1705213" cy="1505160"/>
                    </a:xfrm>
                    <a:prstGeom prst="rect">
                      <a:avLst/>
                    </a:prstGeom>
                  </pic:spPr>
                </pic:pic>
              </a:graphicData>
            </a:graphic>
          </wp:inline>
        </w:drawing>
      </w:r>
    </w:p>
    <w:p>
      <w:pPr>
        <w:spacing w:line="360" w:lineRule="auto"/>
        <w:jc w:val="center"/>
      </w:pPr>
      <w:r>
        <w:rPr>
          <w:rFonts w:ascii="Times New Roman" w:eastAsia="新宋体" w:hAnsi="Times New Roman" w:hint="eastAsia"/>
          <w:b/>
          <w:sz w:val="34"/>
          <w:szCs w:val="34"/>
        </w:rPr>
        <w:t>2019年重庆市中考物理试卷（B卷）</w:t>
      </w:r>
    </w:p>
    <w:p>
      <w:pPr>
        <w:spacing w:line="360" w:lineRule="auto"/>
        <w:jc w:val="center"/>
      </w:pPr>
      <w:r>
        <w:rPr>
          <w:rFonts w:ascii="Times New Roman" w:eastAsia="新宋体" w:hAnsi="Times New Roman" w:hint="eastAsia"/>
          <w:b/>
          <w:sz w:val="16"/>
          <w:szCs w:val="16"/>
        </w:rPr>
        <w:t>参考答案与试题解析</w:t>
      </w:r>
    </w:p>
    <w:p>
      <w:pPr>
        <w:spacing w:line="360" w:lineRule="auto"/>
      </w:pPr>
      <w:r>
        <w:rPr>
          <w:rFonts w:ascii="Times New Roman" w:eastAsia="新宋体" w:hAnsi="Times New Roman" w:hint="eastAsia"/>
          <w:b/>
          <w:sz w:val="21"/>
          <w:szCs w:val="21"/>
        </w:rPr>
        <w:t>一、选择题（本题共8小题，每小题只有一个选项最符合题意，每小题3分，满分24分）</w:t>
      </w:r>
    </w:p>
    <w:p>
      <w:pPr>
        <w:spacing w:line="360" w:lineRule="auto"/>
        <w:ind w:left="273" w:hanging="273" w:hangingChars="130"/>
      </w:pPr>
      <w:r>
        <w:rPr>
          <w:rFonts w:ascii="Times New Roman" w:eastAsia="新宋体" w:hAnsi="Times New Roman" w:hint="eastAsia"/>
          <w:sz w:val="21"/>
          <w:szCs w:val="21"/>
        </w:rPr>
        <w:t>1．（3分）（2019•重庆）下列物理量最接近实际的是（　　）</w:t>
      </w:r>
    </w:p>
    <w:p>
      <w:pPr>
        <w:spacing w:line="360" w:lineRule="auto"/>
        <w:ind w:firstLine="273" w:firstLineChars="130"/>
        <w:jc w:val="left"/>
      </w:pPr>
      <w:r>
        <w:rPr>
          <w:rFonts w:ascii="Times New Roman" w:eastAsia="新宋体" w:hAnsi="Times New Roman" w:hint="eastAsia"/>
          <w:sz w:val="21"/>
          <w:szCs w:val="21"/>
        </w:rPr>
        <w:t>A．一个普通鸡蛋的质量约为50g</w:t>
      </w:r>
      <w:r>
        <w:tab/>
      </w:r>
    </w:p>
    <w:p>
      <w:pPr>
        <w:spacing w:line="360" w:lineRule="auto"/>
        <w:ind w:firstLine="273" w:firstLineChars="130"/>
        <w:jc w:val="left"/>
      </w:pPr>
      <w:r>
        <w:rPr>
          <w:rFonts w:ascii="Times New Roman" w:eastAsia="新宋体" w:hAnsi="Times New Roman" w:hint="eastAsia"/>
          <w:sz w:val="21"/>
          <w:szCs w:val="21"/>
        </w:rPr>
        <w:t>B．重庆夏天的最高气温约为100℃</w:t>
      </w:r>
      <w:r>
        <w:tab/>
      </w:r>
    </w:p>
    <w:p>
      <w:pPr>
        <w:spacing w:line="360" w:lineRule="auto"/>
        <w:ind w:firstLine="273" w:firstLineChars="130"/>
        <w:jc w:val="left"/>
      </w:pPr>
      <w:r>
        <w:rPr>
          <w:rFonts w:ascii="Times New Roman" w:eastAsia="新宋体" w:hAnsi="Times New Roman" w:hint="eastAsia"/>
          <w:sz w:val="21"/>
          <w:szCs w:val="21"/>
        </w:rPr>
        <w:t>C．初中学生课桌的高度约为0.7dm</w:t>
      </w:r>
      <w:r>
        <w:tab/>
      </w:r>
    </w:p>
    <w:p>
      <w:pPr>
        <w:spacing w:line="360" w:lineRule="auto"/>
        <w:ind w:firstLine="273" w:firstLineChars="130"/>
        <w:jc w:val="left"/>
      </w:pPr>
      <w:r>
        <w:rPr>
          <w:rFonts w:ascii="Times New Roman" w:eastAsia="新宋体" w:hAnsi="Times New Roman" w:hint="eastAsia"/>
          <w:sz w:val="21"/>
          <w:szCs w:val="21"/>
        </w:rPr>
        <w:t>D．成渝高铁列车的速度可达1000km/h</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解：A、10个鸡蛋的质量大约1斤，而1斤＝500g，所以一个鸡蛋的质量在50g左右。故A符合实际；</w:t>
      </w:r>
    </w:p>
    <w:p>
      <w:pPr>
        <w:spacing w:line="360" w:lineRule="auto"/>
        <w:ind w:left="273" w:right="0" w:firstLine="0" w:leftChars="130" w:firstLineChars="0"/>
      </w:pPr>
      <w:r>
        <w:rPr>
          <w:rFonts w:ascii="Times New Roman" w:eastAsia="新宋体" w:hAnsi="Times New Roman" w:hint="eastAsia"/>
          <w:sz w:val="21"/>
          <w:szCs w:val="21"/>
        </w:rPr>
        <w:t>B、重庆夏季高温，最高温度超过40℃，但不会超过45℃．故B不符合实际；</w:t>
      </w:r>
    </w:p>
    <w:p>
      <w:pPr>
        <w:spacing w:line="360" w:lineRule="auto"/>
        <w:ind w:left="273" w:right="0" w:firstLine="0" w:leftChars="130" w:firstLineChars="0"/>
      </w:pPr>
      <w:r>
        <w:rPr>
          <w:rFonts w:ascii="Times New Roman" w:eastAsia="新宋体" w:hAnsi="Times New Roman" w:hint="eastAsia"/>
          <w:sz w:val="21"/>
          <w:szCs w:val="21"/>
        </w:rPr>
        <w:t>C、中学生的身高在160cm左右，课桌的高度接近中学生身高的一半，在70cm＝7dm左右。故C不符合实际；</w:t>
      </w:r>
    </w:p>
    <w:p>
      <w:pPr>
        <w:spacing w:line="360" w:lineRule="auto"/>
        <w:ind w:left="273" w:right="0" w:firstLine="0" w:leftChars="130" w:firstLineChars="0"/>
      </w:pPr>
      <w:r>
        <w:rPr>
          <w:rFonts w:ascii="Times New Roman" w:eastAsia="新宋体" w:hAnsi="Times New Roman" w:hint="eastAsia"/>
          <w:sz w:val="21"/>
          <w:szCs w:val="21"/>
        </w:rPr>
        <w:t>D、成渝高铁速度最快可达350km/h。故D不符合实际。</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2．（3分）（2019•重庆）如图，下列光现象主要是由于光的直线传播形成的是（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1333686" cy="905001"/>
            <wp:effectExtent l="0" t="0" r="0" b="0"/>
            <wp:docPr id="37470341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03415" name="Picture24"/>
                    <pic:cNvPicPr/>
                  </pic:nvPicPr>
                  <pic:blipFill>
                    <a:blip xmlns:r="http://schemas.openxmlformats.org/officeDocument/2006/relationships" r:embed="rId76" cstate="print"/>
                    <a:stretch>
                      <a:fillRect/>
                    </a:stretch>
                  </pic:blipFill>
                  <pic:spPr>
                    <a:xfrm>
                      <a:off x="0" y="0"/>
                      <a:ext cx="1333686" cy="905001"/>
                    </a:xfrm>
                    <a:prstGeom prst="rect">
                      <a:avLst/>
                    </a:prstGeom>
                  </pic:spPr>
                </pic:pic>
              </a:graphicData>
            </a:graphic>
          </wp:inline>
        </w:drawing>
      </w:r>
      <w:r>
        <w:rPr>
          <w:rFonts w:ascii="Times New Roman" w:eastAsia="新宋体" w:hAnsi="Times New Roman" w:hint="eastAsia"/>
          <w:sz w:val="21"/>
          <w:szCs w:val="21"/>
        </w:rPr>
        <w:t>河底变浅</w:t>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1324160" cy="857370"/>
            <wp:effectExtent l="0" t="0" r="0" b="0"/>
            <wp:docPr id="2335363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3635" name="Picture24"/>
                    <pic:cNvPicPr/>
                  </pic:nvPicPr>
                  <pic:blipFill>
                    <a:blip xmlns:r="http://schemas.openxmlformats.org/officeDocument/2006/relationships" r:embed="rId77" cstate="print"/>
                    <a:stretch>
                      <a:fillRect/>
                    </a:stretch>
                  </pic:blipFill>
                  <pic:spPr>
                    <a:xfrm>
                      <a:off x="0" y="0"/>
                      <a:ext cx="1324160" cy="857370"/>
                    </a:xfrm>
                    <a:prstGeom prst="rect">
                      <a:avLst/>
                    </a:prstGeom>
                  </pic:spPr>
                </pic:pic>
              </a:graphicData>
            </a:graphic>
          </wp:inline>
        </w:drawing>
      </w:r>
      <w:r>
        <w:rPr>
          <w:rFonts w:ascii="Times New Roman" w:eastAsia="新宋体" w:hAnsi="Times New Roman" w:hint="eastAsia"/>
          <w:sz w:val="21"/>
          <w:szCs w:val="21"/>
        </w:rPr>
        <w:t>月食形成</w:t>
      </w:r>
      <w:r>
        <w:tab/>
      </w:r>
    </w:p>
    <w:p>
      <w:pPr>
        <w:tabs>
          <w:tab w:val="left" w:pos="4400"/>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362265" cy="914528"/>
            <wp:effectExtent l="0" t="0" r="0" b="0"/>
            <wp:docPr id="129532250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22506" name="Picture24"/>
                    <pic:cNvPicPr/>
                  </pic:nvPicPr>
                  <pic:blipFill>
                    <a:blip xmlns:r="http://schemas.openxmlformats.org/officeDocument/2006/relationships" r:embed="rId78" cstate="print"/>
                    <a:stretch>
                      <a:fillRect/>
                    </a:stretch>
                  </pic:blipFill>
                  <pic:spPr>
                    <a:xfrm>
                      <a:off x="0" y="0"/>
                      <a:ext cx="1362265" cy="914528"/>
                    </a:xfrm>
                    <a:prstGeom prst="rect">
                      <a:avLst/>
                    </a:prstGeom>
                  </pic:spPr>
                </pic:pic>
              </a:graphicData>
            </a:graphic>
          </wp:inline>
        </w:drawing>
      </w:r>
      <w:r>
        <w:rPr>
          <w:rFonts w:ascii="Times New Roman" w:eastAsia="新宋体" w:hAnsi="Times New Roman" w:hint="eastAsia"/>
          <w:sz w:val="21"/>
          <w:szCs w:val="21"/>
        </w:rPr>
        <w:t>水中倒影</w:t>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1448002" cy="885949"/>
            <wp:effectExtent l="0" t="0" r="0" b="0"/>
            <wp:docPr id="188496988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69883" name="Picture24"/>
                    <pic:cNvPicPr/>
                  </pic:nvPicPr>
                  <pic:blipFill>
                    <a:blip xmlns:r="http://schemas.openxmlformats.org/officeDocument/2006/relationships" r:embed="rId79" cstate="print"/>
                    <a:stretch>
                      <a:fillRect/>
                    </a:stretch>
                  </pic:blipFill>
                  <pic:spPr>
                    <a:xfrm>
                      <a:off x="0" y="0"/>
                      <a:ext cx="1448002" cy="885949"/>
                    </a:xfrm>
                    <a:prstGeom prst="rect">
                      <a:avLst/>
                    </a:prstGeom>
                  </pic:spPr>
                </pic:pic>
              </a:graphicData>
            </a:graphic>
          </wp:inline>
        </w:drawing>
      </w:r>
      <w:r>
        <w:rPr>
          <w:rFonts w:ascii="Times New Roman" w:eastAsia="新宋体" w:hAnsi="Times New Roman" w:hint="eastAsia"/>
          <w:sz w:val="21"/>
          <w:szCs w:val="21"/>
        </w:rPr>
        <w:t>金鱼变大</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w:t>
      </w:r>
    </w:p>
    <w:p>
      <w:pPr>
        <w:spacing w:line="360" w:lineRule="auto"/>
        <w:ind w:left="273" w:right="0" w:firstLine="0" w:leftChars="130" w:firstLineChars="0"/>
      </w:pPr>
      <w:r>
        <w:rPr>
          <w:rFonts w:ascii="Times New Roman" w:eastAsia="新宋体" w:hAnsi="Times New Roman" w:hint="eastAsia"/>
          <w:sz w:val="21"/>
          <w:szCs w:val="21"/>
        </w:rPr>
        <w:t>A、清澈的池底，看起来变浅了，是因为光从水中斜射入空气时发生折射造成的，故A不符合题意；</w:t>
      </w:r>
    </w:p>
    <w:p>
      <w:pPr>
        <w:spacing w:line="360" w:lineRule="auto"/>
        <w:ind w:left="273" w:right="0" w:firstLine="0" w:leftChars="130" w:firstLineChars="0"/>
      </w:pPr>
      <w:r>
        <w:rPr>
          <w:rFonts w:ascii="Times New Roman" w:eastAsia="新宋体" w:hAnsi="Times New Roman" w:hint="eastAsia"/>
          <w:sz w:val="21"/>
          <w:szCs w:val="21"/>
        </w:rPr>
        <w:t>B、月食是由光的直线传播形成的，故B符合题意；</w:t>
      </w:r>
    </w:p>
    <w:p>
      <w:pPr>
        <w:spacing w:line="360" w:lineRule="auto"/>
        <w:ind w:left="273" w:right="0" w:firstLine="0" w:leftChars="130" w:firstLineChars="0"/>
      </w:pPr>
      <w:r>
        <w:rPr>
          <w:rFonts w:ascii="Times New Roman" w:eastAsia="新宋体" w:hAnsi="Times New Roman" w:hint="eastAsia"/>
          <w:sz w:val="21"/>
          <w:szCs w:val="21"/>
        </w:rPr>
        <w:t>C、物体在水中的倒影，属于平面镜成像，是光的反射形成的，故C不符合题意；</w:t>
      </w:r>
    </w:p>
    <w:p>
      <w:pPr>
        <w:spacing w:line="360" w:lineRule="auto"/>
        <w:ind w:left="273" w:right="0" w:firstLine="0" w:leftChars="130" w:firstLineChars="0"/>
      </w:pPr>
      <w:r>
        <w:rPr>
          <w:rFonts w:ascii="Times New Roman" w:eastAsia="新宋体" w:hAnsi="Times New Roman" w:hint="eastAsia"/>
          <w:sz w:val="21"/>
          <w:szCs w:val="21"/>
        </w:rPr>
        <w:t>D、鱼缸中的金鱼变大是由于光的折射造成的，故D不符合题意。</w:t>
      </w:r>
    </w:p>
    <w:p>
      <w:pPr>
        <w:spacing w:line="360" w:lineRule="auto"/>
        <w:ind w:left="273" w:right="0" w:firstLine="0" w:leftChars="130" w:firstLineChars="0"/>
        <w:sectPr w:rsidSect="001B7693">
          <w:headerReference w:type="even" r:id="rId80"/>
          <w:headerReference w:type="default" r:id="rId81"/>
          <w:footerReference w:type="even" r:id="rId82"/>
          <w:footerReference w:type="default" r:id="rId83"/>
          <w:headerReference w:type="first" r:id="rId84"/>
          <w:footerReference w:type="first" r:id="rId85"/>
          <w:type w:val="nextPage"/>
          <w:pgSz w:w="11906" w:h="16838"/>
          <w:pgMar w:top="1440" w:right="1800" w:bottom="1440" w:left="1800" w:header="851" w:footer="992" w:gutter="0"/>
          <w:pgNumType w:start="9" w:chapStyle="5" w:chapSep="colon"/>
          <w:cols w:space="425"/>
          <w:titlePg w:val="0"/>
          <w:docGrid w:type="lines" w:linePitch="312"/>
        </w:sectPr>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3．（3分）（2019•重庆）中国古诗词中蕴含了丰富的物理知识，下列说法正确的是（　　）</w:t>
      </w:r>
    </w:p>
    <w:p>
      <w:pPr>
        <w:spacing w:line="360" w:lineRule="auto"/>
        <w:ind w:firstLine="273" w:firstLineChars="130"/>
        <w:jc w:val="left"/>
      </w:pPr>
      <w:r>
        <w:rPr>
          <w:rFonts w:ascii="Times New Roman" w:eastAsia="新宋体" w:hAnsi="Times New Roman" w:hint="eastAsia"/>
          <w:sz w:val="21"/>
          <w:szCs w:val="21"/>
        </w:rPr>
        <w:t>A．“月落乌啼霜满天”﹣﹣霜的形成是凝固现象</w:t>
      </w:r>
      <w:r>
        <w:tab/>
      </w:r>
    </w:p>
    <w:p>
      <w:pPr>
        <w:spacing w:line="360" w:lineRule="auto"/>
        <w:ind w:firstLine="273" w:firstLineChars="130"/>
        <w:jc w:val="left"/>
      </w:pPr>
      <w:r>
        <w:rPr>
          <w:rFonts w:ascii="Times New Roman" w:eastAsia="新宋体" w:hAnsi="Times New Roman" w:hint="eastAsia"/>
          <w:sz w:val="21"/>
          <w:szCs w:val="21"/>
        </w:rPr>
        <w:t>B．“雾里山疑失，雷鸣雨未休”﹣﹣雾的形成是汽化现象</w:t>
      </w:r>
      <w:r>
        <w:tab/>
      </w:r>
    </w:p>
    <w:p>
      <w:pPr>
        <w:spacing w:line="360" w:lineRule="auto"/>
        <w:ind w:firstLine="273" w:firstLineChars="130"/>
        <w:jc w:val="left"/>
      </w:pPr>
      <w:r>
        <w:rPr>
          <w:rFonts w:ascii="Times New Roman" w:eastAsia="新宋体" w:hAnsi="Times New Roman" w:hint="eastAsia"/>
          <w:sz w:val="21"/>
          <w:szCs w:val="21"/>
        </w:rPr>
        <w:t>C．“遥知不是雪，为何暗香来”﹣﹣香气袭来是分子的无规则运动</w:t>
      </w:r>
      <w:r>
        <w:tab/>
      </w:r>
    </w:p>
    <w:p>
      <w:pPr>
        <w:spacing w:line="360" w:lineRule="auto"/>
        <w:ind w:firstLine="273" w:firstLineChars="130"/>
        <w:jc w:val="left"/>
      </w:pPr>
      <w:r>
        <w:rPr>
          <w:rFonts w:ascii="Times New Roman" w:eastAsia="新宋体" w:hAnsi="Times New Roman" w:hint="eastAsia"/>
          <w:sz w:val="21"/>
          <w:szCs w:val="21"/>
        </w:rPr>
        <w:t>D．“可怜九月初三夜，露似珍珠月似弓”﹣﹣露的形成是熔化现象</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解：A、霜是空气中的水蒸气遇冷凝华形成的冰晶，故A错误；</w:t>
      </w:r>
    </w:p>
    <w:p>
      <w:pPr>
        <w:spacing w:line="360" w:lineRule="auto"/>
        <w:ind w:left="273" w:right="0" w:firstLine="0" w:leftChars="130" w:firstLineChars="0"/>
      </w:pPr>
      <w:r>
        <w:rPr>
          <w:rFonts w:ascii="Times New Roman" w:eastAsia="新宋体" w:hAnsi="Times New Roman" w:hint="eastAsia"/>
          <w:sz w:val="21"/>
          <w:szCs w:val="21"/>
        </w:rPr>
        <w:t>B、雾是空气中的水蒸气遇冷液化形成的小水滴，故B错误；</w:t>
      </w:r>
    </w:p>
    <w:p>
      <w:pPr>
        <w:spacing w:line="360" w:lineRule="auto"/>
        <w:ind w:left="273" w:right="0" w:firstLine="0" w:leftChars="130" w:firstLineChars="0"/>
      </w:pPr>
      <w:r>
        <w:rPr>
          <w:rFonts w:ascii="Times New Roman" w:eastAsia="新宋体" w:hAnsi="Times New Roman" w:hint="eastAsia"/>
          <w:sz w:val="21"/>
          <w:szCs w:val="21"/>
        </w:rPr>
        <w:t>C、组成物质的分子永不停息地做无规则运动，所以在较远的地方也能够闻到梅花的香气，故C正确；</w:t>
      </w:r>
    </w:p>
    <w:p>
      <w:pPr>
        <w:spacing w:line="360" w:lineRule="auto"/>
        <w:ind w:left="273" w:right="0" w:firstLine="0" w:leftChars="130" w:firstLineChars="0"/>
      </w:pPr>
      <w:r>
        <w:rPr>
          <w:rFonts w:ascii="Times New Roman" w:eastAsia="新宋体" w:hAnsi="Times New Roman" w:hint="eastAsia"/>
          <w:sz w:val="21"/>
          <w:szCs w:val="21"/>
        </w:rPr>
        <w:t>D、露是空气中的水蒸气遇冷液化形成的小水滴，故D错误。</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4．（3分）（2019•重庆）关于如图电路的判断，正确的是（　　）</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571844" cy="1381318"/>
            <wp:effectExtent l="0" t="0" r="0" b="0"/>
            <wp:docPr id="142693997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39970" name="Picture24"/>
                    <pic:cNvPicPr/>
                  </pic:nvPicPr>
                  <pic:blipFill>
                    <a:blip xmlns:r="http://schemas.openxmlformats.org/officeDocument/2006/relationships" r:embed="rId86" cstate="print"/>
                    <a:stretch>
                      <a:fillRect/>
                    </a:stretch>
                  </pic:blipFill>
                  <pic:spPr>
                    <a:xfrm>
                      <a:off x="0" y="0"/>
                      <a:ext cx="1571844" cy="1381318"/>
                    </a:xfrm>
                    <a:prstGeom prst="rect">
                      <a:avLst/>
                    </a:prstGeom>
                  </pic:spPr>
                </pic:pic>
              </a:graphicData>
            </a:graphic>
          </wp:inline>
        </w:drawing>
      </w:r>
    </w:p>
    <w:p>
      <w:pPr>
        <w:spacing w:line="360" w:lineRule="auto"/>
        <w:ind w:firstLine="273" w:firstLineChars="130"/>
        <w:jc w:val="left"/>
      </w:pPr>
      <w:r>
        <w:rPr>
          <w:rFonts w:ascii="Times New Roman" w:eastAsia="新宋体" w:hAnsi="Times New Roman" w:hint="eastAsia"/>
          <w:sz w:val="21"/>
          <w:szCs w:val="21"/>
        </w:rPr>
        <w:t>A．只闭合开关S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并联</w:t>
      </w:r>
      <w:r>
        <w:tab/>
      </w:r>
    </w:p>
    <w:p>
      <w:pPr>
        <w:spacing w:line="360" w:lineRule="auto"/>
        <w:ind w:firstLine="273" w:firstLineChars="130"/>
        <w:jc w:val="left"/>
      </w:pPr>
      <w:r>
        <w:rPr>
          <w:rFonts w:ascii="Times New Roman" w:eastAsia="新宋体" w:hAnsi="Times New Roman" w:hint="eastAsia"/>
          <w:sz w:val="21"/>
          <w:szCs w:val="21"/>
        </w:rPr>
        <w:t>B．只闭合开关S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并联</w:t>
      </w:r>
      <w:r>
        <w:tab/>
      </w:r>
    </w:p>
    <w:p>
      <w:pPr>
        <w:spacing w:line="360" w:lineRule="auto"/>
        <w:ind w:firstLine="273" w:firstLineChars="130"/>
        <w:jc w:val="left"/>
      </w:pPr>
      <w:r>
        <w:rPr>
          <w:rFonts w:ascii="Times New Roman" w:eastAsia="新宋体" w:hAnsi="Times New Roman" w:hint="eastAsia"/>
          <w:sz w:val="21"/>
          <w:szCs w:val="21"/>
        </w:rPr>
        <w:t>C．只闭合开关S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时，灯泡L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串联</w:t>
      </w:r>
      <w:r>
        <w:tab/>
      </w:r>
    </w:p>
    <w:p>
      <w:pPr>
        <w:spacing w:line="360" w:lineRule="auto"/>
        <w:ind w:firstLine="273" w:firstLineChars="130"/>
        <w:jc w:val="left"/>
      </w:pPr>
      <w:r>
        <w:rPr>
          <w:rFonts w:ascii="Times New Roman" w:eastAsia="新宋体" w:hAnsi="Times New Roman" w:hint="eastAsia"/>
          <w:sz w:val="21"/>
          <w:szCs w:val="21"/>
        </w:rPr>
        <w:t>D．闭合所有开关时，灯泡L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并联，L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短路</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w:t>
      </w:r>
    </w:p>
    <w:p>
      <w:pPr>
        <w:spacing w:line="360" w:lineRule="auto"/>
        <w:ind w:left="273" w:right="0" w:firstLine="0" w:leftChars="130" w:firstLineChars="0"/>
      </w:pPr>
      <w:r>
        <w:rPr>
          <w:rFonts w:ascii="Times New Roman" w:eastAsia="新宋体" w:hAnsi="Times New Roman" w:hint="eastAsia"/>
          <w:sz w:val="21"/>
          <w:szCs w:val="21"/>
        </w:rPr>
        <w:t>A、由图知，只闭合开关S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时，电流从电源正极流出后，依次通过L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后回到电源负极，所以灯泡L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串联，故A错误；</w:t>
      </w:r>
    </w:p>
    <w:p>
      <w:pPr>
        <w:spacing w:line="360" w:lineRule="auto"/>
        <w:ind w:left="273" w:right="0" w:firstLine="0" w:leftChars="130" w:firstLineChars="0"/>
      </w:pPr>
      <w:r>
        <w:rPr>
          <w:rFonts w:ascii="Times New Roman" w:eastAsia="新宋体" w:hAnsi="Times New Roman" w:hint="eastAsia"/>
          <w:sz w:val="21"/>
          <w:szCs w:val="21"/>
        </w:rPr>
        <w:t>B、由图知，只闭合开关S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时，电流从电源正极流出后，依次通过L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后回到电源负极，所以灯泡L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串联，故B错误；</w:t>
      </w:r>
    </w:p>
    <w:p>
      <w:pPr>
        <w:spacing w:line="360" w:lineRule="auto"/>
        <w:ind w:left="273" w:right="0" w:firstLine="0" w:leftChars="130" w:firstLineChars="0"/>
      </w:pPr>
      <w:r>
        <w:rPr>
          <w:rFonts w:ascii="Times New Roman" w:eastAsia="新宋体" w:hAnsi="Times New Roman" w:hint="eastAsia"/>
          <w:sz w:val="21"/>
          <w:szCs w:val="21"/>
        </w:rPr>
        <w:t>C、由图知，只闭合开关S</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、S</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时，L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被短路，电流从电源正极流出后通过L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后回到电源负极，电路是L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的简单电路，故C错误；</w:t>
      </w:r>
    </w:p>
    <w:p>
      <w:pPr>
        <w:spacing w:line="360" w:lineRule="auto"/>
        <w:ind w:left="273" w:right="0" w:firstLine="0" w:leftChars="130" w:firstLineChars="0"/>
      </w:pPr>
      <w:r>
        <w:rPr>
          <w:rFonts w:ascii="Times New Roman" w:eastAsia="新宋体" w:hAnsi="Times New Roman" w:hint="eastAsia"/>
          <w:sz w:val="21"/>
          <w:szCs w:val="21"/>
        </w:rPr>
        <w:t>D、由图知，闭合所有开关时，L</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被短路，电流从电源正极流出经过S</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后分成两支，一支通过L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，另一支通过L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，所以灯泡L</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并联，故D正确。</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7" w:history="1">
        <w:r>
          <w:rPr>
            <w:rFonts w:ascii="SimSun" w:eastAsia="SimSun" w:hAnsi="SimSun" w:cs="SimSun"/>
            <w:b/>
            <w:bCs/>
            <w:color w:val="0000EE"/>
            <w:kern w:val="0"/>
            <w:sz w:val="30"/>
            <w:szCs w:val="30"/>
            <w:u w:val="single" w:color="0000EE"/>
          </w:rPr>
          <w:t>https://d.book118.com/936103223110010052</w:t>
        </w:r>
      </w:hyperlink>
    </w:p>
    <w:p>
      <w:pPr>
        <w:spacing w:line="360" w:lineRule="auto"/>
        <w:ind w:left="273" w:right="0" w:firstLine="0" w:leftChars="130" w:firstLineChars="0"/>
      </w:pPr>
    </w:p>
    <w:sectPr w:rsidSect="001B7693">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0" w:chapStyle="5" w:chapSep="colon"/>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5</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5</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6</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1</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7</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8</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9</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10</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2</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Pr>
        <w:b/>
        <w:bCs/>
      </w:rPr>
      <w:t>3</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Pr>
        <w:b/>
        <w:bCs/>
      </w:rPr>
      <w:t>11</w:t>
    </w:r>
    <w:r w:rsidR="00DC38EC">
      <w:rPr>
        <w:b/>
        <w:bCs/>
        <w:sz w:val="24"/>
        <w:szCs w:val="24"/>
      </w:rPr>
      <w:fldChar w:fldCharType="end"/>
    </w:r>
    <w:r>
      <w:rPr>
        <w:rFonts w:hint="eastAsia"/>
      </w:rPr>
      <w:t>页）</w:t>
    </w:r>
  </w:p>
  <w:p w:rsidR="001B7693">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1D3C68"/>
    <w:rPr>
      <w:sz w:val="18"/>
      <w:szCs w:val="18"/>
    </w:rPr>
  </w:style>
  <w:style w:type="paragraph" w:styleId="Footer">
    <w:name w:val="footer"/>
    <w:basedOn w:val="Normal"/>
    <w:link w:val="Char0"/>
    <w:uiPriority w:val="99"/>
    <w:semiHidden/>
    <w:unhideWhenUsed/>
    <w:rsid w:val="001D3C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1D3C68"/>
    <w:rPr>
      <w:sz w:val="18"/>
      <w:szCs w:val="18"/>
    </w:rPr>
  </w:style>
  <w:style w:type="paragraph" w:styleId="BalloonText">
    <w:name w:val="Balloon Text"/>
    <w:basedOn w:val="Normal"/>
    <w:link w:val="Char1"/>
    <w:uiPriority w:val="99"/>
    <w:semiHidden/>
    <w:unhideWhenUsed/>
    <w:rsid w:val="001D3C68"/>
    <w:rPr>
      <w:sz w:val="18"/>
      <w:szCs w:val="18"/>
    </w:rPr>
  </w:style>
  <w:style w:type="character" w:customStyle="1" w:styleId="Char1">
    <w:name w:val="批注框文本 Char"/>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themeColor="hyperlink"/>
      <w:u w:val="single"/>
    </w:rPr>
  </w:style>
  <w:style w:type="paragraph" w:styleId="NoSpacing">
    <w:name w:val="No Spacing"/>
    <w:link w:val="Char2"/>
    <w:uiPriority w:val="1"/>
    <w:qFormat/>
    <w:rsid w:val="00FD376B"/>
    <w:rPr>
      <w:kern w:val="0"/>
      <w:sz w:val="22"/>
    </w:rPr>
  </w:style>
  <w:style w:type="character" w:customStyle="1" w:styleId="Char2">
    <w:name w:val="无间隔 Char"/>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Char3"/>
    <w:uiPriority w:val="99"/>
    <w:semiHidden/>
    <w:unhideWhenUsed/>
    <w:rsid w:val="009D3C9F"/>
    <w:pPr>
      <w:ind w:left="100" w:leftChars="2500"/>
    </w:pPr>
  </w:style>
  <w:style w:type="character" w:customStyle="1" w:styleId="Char3">
    <w:name w:val="日期 Char"/>
    <w:basedOn w:val="DefaultParagraphFont"/>
    <w:link w:val="Date"/>
    <w:uiPriority w:val="99"/>
    <w:semiHidden/>
    <w:rsid w:val="009D3C9F"/>
  </w:style>
  <w:style w:type="table" w:styleId="TableGrid">
    <w:name w:val="Table Grid"/>
    <w:basedOn w:val="TableNormal"/>
    <w:uiPriority w:val="99"/>
    <w:rsid w:val="00494219"/>
    <w:tblPr>
      <w:tblInd w:w="0" w:type="dxa"/>
      <w:tblCellMar>
        <w:top w:w="0" w:type="dxa"/>
        <w:left w:w="0" w:type="dxa"/>
        <w:bottom w:w="0" w:type="dxa"/>
        <w:right w:w="0" w:type="dxa"/>
      </w:tblCellMar>
    </w:tblPr>
  </w:style>
  <w:style w:type="paragraph" w:customStyle="1" w:styleId="DefaultParagraph">
    <w:name w:val="DefaultParagraph"/>
    <w:rPr>
      <w:rFonts w:asci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header" Target="header8.xml" /><Relationship Id="rId32" Type="http://schemas.openxmlformats.org/officeDocument/2006/relationships/footer" Target="footer7.xml" /><Relationship Id="rId33" Type="http://schemas.openxmlformats.org/officeDocument/2006/relationships/footer" Target="footer8.xml" /><Relationship Id="rId34" Type="http://schemas.openxmlformats.org/officeDocument/2006/relationships/header" Target="header9.xml" /><Relationship Id="rId35" Type="http://schemas.openxmlformats.org/officeDocument/2006/relationships/footer" Target="footer9.xml" /><Relationship Id="rId36" Type="http://schemas.openxmlformats.org/officeDocument/2006/relationships/image" Target="media/image14.png" /><Relationship Id="rId37" Type="http://schemas.openxmlformats.org/officeDocument/2006/relationships/image" Target="media/image15.png" /><Relationship Id="rId38" Type="http://schemas.openxmlformats.org/officeDocument/2006/relationships/header" Target="header10.xml" /><Relationship Id="rId39" Type="http://schemas.openxmlformats.org/officeDocument/2006/relationships/header" Target="header11.xml" /><Relationship Id="rId4" Type="http://schemas.openxmlformats.org/officeDocument/2006/relationships/customXml" Target="../customXml/item1.xml" /><Relationship Id="rId40" Type="http://schemas.openxmlformats.org/officeDocument/2006/relationships/footer" Target="footer10.xml" /><Relationship Id="rId41" Type="http://schemas.openxmlformats.org/officeDocument/2006/relationships/footer" Target="footer11.xml" /><Relationship Id="rId42" Type="http://schemas.openxmlformats.org/officeDocument/2006/relationships/header" Target="header12.xml" /><Relationship Id="rId43" Type="http://schemas.openxmlformats.org/officeDocument/2006/relationships/footer" Target="footer12.xml" /><Relationship Id="rId44" Type="http://schemas.openxmlformats.org/officeDocument/2006/relationships/image" Target="media/image16.png" /><Relationship Id="rId45" Type="http://schemas.openxmlformats.org/officeDocument/2006/relationships/image" Target="media/image17.png" /><Relationship Id="rId46" Type="http://schemas.openxmlformats.org/officeDocument/2006/relationships/image" Target="media/image18.png" /><Relationship Id="rId47" Type="http://schemas.openxmlformats.org/officeDocument/2006/relationships/header" Target="header13.xml" /><Relationship Id="rId48" Type="http://schemas.openxmlformats.org/officeDocument/2006/relationships/header" Target="header14.xml" /><Relationship Id="rId49" Type="http://schemas.openxmlformats.org/officeDocument/2006/relationships/footer" Target="footer13.xml" /><Relationship Id="rId5" Type="http://schemas.openxmlformats.org/officeDocument/2006/relationships/image" Target="media/image1.png" /><Relationship Id="rId50" Type="http://schemas.openxmlformats.org/officeDocument/2006/relationships/footer" Target="footer14.xml" /><Relationship Id="rId51" Type="http://schemas.openxmlformats.org/officeDocument/2006/relationships/header" Target="header15.xml" /><Relationship Id="rId52" Type="http://schemas.openxmlformats.org/officeDocument/2006/relationships/footer" Target="footer15.xml" /><Relationship Id="rId53" Type="http://schemas.openxmlformats.org/officeDocument/2006/relationships/image" Target="media/image19.png" /><Relationship Id="rId54" Type="http://schemas.openxmlformats.org/officeDocument/2006/relationships/image" Target="media/image20.png" /><Relationship Id="rId55" Type="http://schemas.openxmlformats.org/officeDocument/2006/relationships/header" Target="header16.xml" /><Relationship Id="rId56" Type="http://schemas.openxmlformats.org/officeDocument/2006/relationships/header" Target="header17.xml" /><Relationship Id="rId57" Type="http://schemas.openxmlformats.org/officeDocument/2006/relationships/footer" Target="footer16.xml" /><Relationship Id="rId58" Type="http://schemas.openxmlformats.org/officeDocument/2006/relationships/footer" Target="footer17.xml" /><Relationship Id="rId59" Type="http://schemas.openxmlformats.org/officeDocument/2006/relationships/header" Target="header18.xml" /><Relationship Id="rId6" Type="http://schemas.openxmlformats.org/officeDocument/2006/relationships/image" Target="media/image2.png" /><Relationship Id="rId60" Type="http://schemas.openxmlformats.org/officeDocument/2006/relationships/footer" Target="footer18.xml" /><Relationship Id="rId61" Type="http://schemas.openxmlformats.org/officeDocument/2006/relationships/image" Target="media/image21.png" /><Relationship Id="rId62" Type="http://schemas.openxmlformats.org/officeDocument/2006/relationships/header" Target="header19.xml" /><Relationship Id="rId63" Type="http://schemas.openxmlformats.org/officeDocument/2006/relationships/header" Target="header20.xml" /><Relationship Id="rId64" Type="http://schemas.openxmlformats.org/officeDocument/2006/relationships/footer" Target="footer19.xml" /><Relationship Id="rId65" Type="http://schemas.openxmlformats.org/officeDocument/2006/relationships/footer" Target="footer20.xml" /><Relationship Id="rId66" Type="http://schemas.openxmlformats.org/officeDocument/2006/relationships/header" Target="header21.xml" /><Relationship Id="rId67" Type="http://schemas.openxmlformats.org/officeDocument/2006/relationships/footer" Target="footer21.xml" /><Relationship Id="rId68" Type="http://schemas.openxmlformats.org/officeDocument/2006/relationships/image" Target="media/image22.png" /><Relationship Id="rId69" Type="http://schemas.openxmlformats.org/officeDocument/2006/relationships/header" Target="header22.xml" /><Relationship Id="rId7" Type="http://schemas.openxmlformats.org/officeDocument/2006/relationships/image" Target="media/image3.png" /><Relationship Id="rId70" Type="http://schemas.openxmlformats.org/officeDocument/2006/relationships/header" Target="header23.xml" /><Relationship Id="rId71" Type="http://schemas.openxmlformats.org/officeDocument/2006/relationships/footer" Target="footer22.xml" /><Relationship Id="rId72" Type="http://schemas.openxmlformats.org/officeDocument/2006/relationships/footer" Target="footer23.xml" /><Relationship Id="rId73" Type="http://schemas.openxmlformats.org/officeDocument/2006/relationships/header" Target="header24.xml" /><Relationship Id="rId74" Type="http://schemas.openxmlformats.org/officeDocument/2006/relationships/footer" Target="footer24.xml" /><Relationship Id="rId75" Type="http://schemas.openxmlformats.org/officeDocument/2006/relationships/image" Target="media/image23.png" /><Relationship Id="rId76" Type="http://schemas.openxmlformats.org/officeDocument/2006/relationships/image" Target="media/image24.png" /><Relationship Id="rId77" Type="http://schemas.openxmlformats.org/officeDocument/2006/relationships/image" Target="media/image25.png" /><Relationship Id="rId78" Type="http://schemas.openxmlformats.org/officeDocument/2006/relationships/image" Target="media/image26.png" /><Relationship Id="rId79" Type="http://schemas.openxmlformats.org/officeDocument/2006/relationships/image" Target="media/image27.png" /><Relationship Id="rId8" Type="http://schemas.openxmlformats.org/officeDocument/2006/relationships/image" Target="media/image4.png" /><Relationship Id="rId80" Type="http://schemas.openxmlformats.org/officeDocument/2006/relationships/header" Target="header25.xml" /><Relationship Id="rId81" Type="http://schemas.openxmlformats.org/officeDocument/2006/relationships/header" Target="header26.xml" /><Relationship Id="rId82" Type="http://schemas.openxmlformats.org/officeDocument/2006/relationships/footer" Target="footer25.xml" /><Relationship Id="rId83" Type="http://schemas.openxmlformats.org/officeDocument/2006/relationships/footer" Target="footer26.xml" /><Relationship Id="rId84" Type="http://schemas.openxmlformats.org/officeDocument/2006/relationships/header" Target="header27.xml" /><Relationship Id="rId85" Type="http://schemas.openxmlformats.org/officeDocument/2006/relationships/footer" Target="footer27.xml" /><Relationship Id="rId86" Type="http://schemas.openxmlformats.org/officeDocument/2006/relationships/image" Target="media/image28.png" /><Relationship Id="rId87" Type="http://schemas.openxmlformats.org/officeDocument/2006/relationships/hyperlink" Target="https://d.book118.com/936103223110010052" TargetMode="External" /><Relationship Id="rId88" Type="http://schemas.openxmlformats.org/officeDocument/2006/relationships/header" Target="header28.xml" /><Relationship Id="rId89" Type="http://schemas.openxmlformats.org/officeDocument/2006/relationships/header" Target="header29.xml" /><Relationship Id="rId9" Type="http://schemas.openxmlformats.org/officeDocument/2006/relationships/image" Target="media/image5.png" /><Relationship Id="rId90" Type="http://schemas.openxmlformats.org/officeDocument/2006/relationships/footer" Target="footer28.xml" /><Relationship Id="rId91" Type="http://schemas.openxmlformats.org/officeDocument/2006/relationships/footer" Target="footer29.xml" /><Relationship Id="rId92" Type="http://schemas.openxmlformats.org/officeDocument/2006/relationships/header" Target="header30.xml" /><Relationship Id="rId93" Type="http://schemas.openxmlformats.org/officeDocument/2006/relationships/footer" Target="footer30.xml" /><Relationship Id="rId94" Type="http://schemas.openxmlformats.org/officeDocument/2006/relationships/theme" Target="theme/theme1.xml" /><Relationship Id="rId9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0</Words>
  <Characters>0</Characters>
  <Application>Microsoft Office Word</Application>
  <DocSecurity>0</DocSecurity>
  <Lines>1</Lines>
  <Paragraphs>1</Paragraphs>
  <ScaleCrop>false</ScaleCrop>
  <Company>菁优网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2019年重庆市中考物理试卷（B卷）</dc:title>
  <dc:creator>©2010-2019 jyeoo.com</dc:creator>
  <cp:keywords>jyeoo,菁优网</cp:keywords>
  <cp:lastModifiedBy>菁优网</cp:lastModifiedBy>
  <cp:revision>1</cp:revision>
  <cp:lastPrinted>2019-07-16T10:15:03Z</cp:lastPrinted>
  <dcterms:created xsi:type="dcterms:W3CDTF">2019-07-16T10:15:03Z</dcterms:created>
  <dcterms:modified xsi:type="dcterms:W3CDTF">2019-07-16T10:15:03Z</dcterms:modified>
</cp:coreProperties>
</file>