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48" w:history="1">
        <w:r>
          <w:rPr>
            <w:rFonts w:ascii="仿宋" w:eastAsia="仿宋" w:hAnsi="仿宋" w:cs="仿宋" w:hint="eastAsia"/>
            <w:lang w:eastAsia="zh-CN"/>
          </w:rPr>
          <w:t>前言</w:t>
        </w:r>
        <w:r>
          <w:tab/>
        </w:r>
        <w:r>
          <w:fldChar w:fldCharType="begin"/>
        </w:r>
        <w:r>
          <w:instrText xml:space="preserve"> PAGEREF _Toc32048 \h </w:instrText>
        </w:r>
        <w:r>
          <w:fldChar w:fldCharType="separate"/>
        </w:r>
        <w:r>
          <w:t>3</w:t>
        </w:r>
        <w:r>
          <w:fldChar w:fldCharType="end"/>
        </w:r>
      </w:hyperlink>
    </w:p>
    <w:p>
      <w:pPr>
        <w:pStyle w:val="TOC1"/>
        <w:tabs>
          <w:tab w:val="right" w:leader="dot" w:pos="8306"/>
        </w:tabs>
      </w:pPr>
      <w:hyperlink w:anchor="_Toc16862" w:history="1">
        <w:r>
          <w:rPr>
            <w:rFonts w:ascii="仿宋" w:eastAsia="仿宋" w:hAnsi="仿宋" w:cs="仿宋" w:hint="eastAsia"/>
            <w:lang w:eastAsia="zh-CN"/>
          </w:rPr>
          <w:t>一、市场分析、调研</w:t>
        </w:r>
        <w:r>
          <w:tab/>
        </w:r>
        <w:r>
          <w:fldChar w:fldCharType="begin"/>
        </w:r>
        <w:r>
          <w:instrText xml:space="preserve"> PAGEREF _Toc16862 \h </w:instrText>
        </w:r>
        <w:r>
          <w:fldChar w:fldCharType="separate"/>
        </w:r>
        <w:r>
          <w:t>3</w:t>
        </w:r>
        <w:r>
          <w:fldChar w:fldCharType="end"/>
        </w:r>
      </w:hyperlink>
    </w:p>
    <w:p>
      <w:pPr>
        <w:pStyle w:val="TOC2"/>
        <w:tabs>
          <w:tab w:val="right" w:leader="dot" w:pos="8306"/>
        </w:tabs>
      </w:pPr>
      <w:hyperlink w:anchor="_Toc11762" w:history="1">
        <w:r>
          <w:rPr>
            <w:rFonts w:ascii="仿宋" w:eastAsia="仿宋" w:hAnsi="仿宋" w:cs="仿宋" w:hint="eastAsia"/>
            <w:lang w:eastAsia="zh-CN"/>
          </w:rPr>
          <w:t>(一)、氢氧化钯行业分析</w:t>
        </w:r>
        <w:r>
          <w:tab/>
        </w:r>
        <w:r>
          <w:fldChar w:fldCharType="begin"/>
        </w:r>
        <w:r>
          <w:instrText xml:space="preserve"> PAGEREF _Toc11762 \h </w:instrText>
        </w:r>
        <w:r>
          <w:fldChar w:fldCharType="separate"/>
        </w:r>
        <w:r>
          <w:t>3</w:t>
        </w:r>
        <w:r>
          <w:fldChar w:fldCharType="end"/>
        </w:r>
      </w:hyperlink>
    </w:p>
    <w:p>
      <w:pPr>
        <w:pStyle w:val="TOC2"/>
        <w:tabs>
          <w:tab w:val="right" w:leader="dot" w:pos="8306"/>
        </w:tabs>
      </w:pPr>
      <w:hyperlink w:anchor="_Toc25166" w:history="1">
        <w:r>
          <w:rPr>
            <w:rFonts w:ascii="仿宋" w:eastAsia="仿宋" w:hAnsi="仿宋" w:cs="仿宋" w:hint="eastAsia"/>
            <w:lang w:eastAsia="zh-CN"/>
          </w:rPr>
          <w:t>(二)、氢氧化钯市场分析预测</w:t>
        </w:r>
        <w:r>
          <w:tab/>
        </w:r>
        <w:r>
          <w:fldChar w:fldCharType="begin"/>
        </w:r>
        <w:r>
          <w:instrText xml:space="preserve"> PAGEREF _Toc25166 \h </w:instrText>
        </w:r>
        <w:r>
          <w:fldChar w:fldCharType="separate"/>
        </w:r>
        <w:r>
          <w:t>4</w:t>
        </w:r>
        <w:r>
          <w:fldChar w:fldCharType="end"/>
        </w:r>
      </w:hyperlink>
    </w:p>
    <w:p>
      <w:pPr>
        <w:pStyle w:val="TOC1"/>
        <w:tabs>
          <w:tab w:val="right" w:leader="dot" w:pos="8306"/>
        </w:tabs>
      </w:pPr>
      <w:hyperlink w:anchor="_Toc9887" w:history="1">
        <w:r>
          <w:rPr>
            <w:rFonts w:ascii="仿宋" w:eastAsia="仿宋" w:hAnsi="仿宋" w:cs="仿宋" w:hint="eastAsia"/>
            <w:lang w:eastAsia="zh-CN"/>
          </w:rPr>
          <w:t>二、氢氧化钯项目绩效评估</w:t>
        </w:r>
        <w:r>
          <w:tab/>
        </w:r>
        <w:r>
          <w:fldChar w:fldCharType="begin"/>
        </w:r>
        <w:r>
          <w:instrText xml:space="preserve"> PAGEREF _Toc9887 \h </w:instrText>
        </w:r>
        <w:r>
          <w:fldChar w:fldCharType="separate"/>
        </w:r>
        <w:r>
          <w:t>5</w:t>
        </w:r>
        <w:r>
          <w:fldChar w:fldCharType="end"/>
        </w:r>
      </w:hyperlink>
    </w:p>
    <w:p>
      <w:pPr>
        <w:pStyle w:val="TOC2"/>
        <w:tabs>
          <w:tab w:val="right" w:leader="dot" w:pos="8306"/>
        </w:tabs>
      </w:pPr>
      <w:hyperlink w:anchor="_Toc5102" w:history="1">
        <w:r>
          <w:rPr>
            <w:rFonts w:ascii="仿宋" w:eastAsia="仿宋" w:hAnsi="仿宋" w:cs="仿宋" w:hint="eastAsia"/>
            <w:lang w:eastAsia="zh-CN"/>
          </w:rPr>
          <w:t>(一)、绩效评估指标</w:t>
        </w:r>
        <w:r>
          <w:tab/>
        </w:r>
        <w:r>
          <w:fldChar w:fldCharType="begin"/>
        </w:r>
        <w:r>
          <w:instrText xml:space="preserve"> PAGEREF _Toc5102 \h </w:instrText>
        </w:r>
        <w:r>
          <w:fldChar w:fldCharType="separate"/>
        </w:r>
        <w:r>
          <w:t>5</w:t>
        </w:r>
        <w:r>
          <w:fldChar w:fldCharType="end"/>
        </w:r>
      </w:hyperlink>
    </w:p>
    <w:p>
      <w:pPr>
        <w:pStyle w:val="TOC2"/>
        <w:tabs>
          <w:tab w:val="right" w:leader="dot" w:pos="8306"/>
        </w:tabs>
      </w:pPr>
      <w:hyperlink w:anchor="_Toc16877" w:history="1">
        <w:r>
          <w:rPr>
            <w:rFonts w:ascii="仿宋" w:eastAsia="仿宋" w:hAnsi="仿宋" w:cs="仿宋" w:hint="eastAsia"/>
            <w:lang w:eastAsia="zh-CN"/>
          </w:rPr>
          <w:t>(二)、绩效评估方法</w:t>
        </w:r>
        <w:r>
          <w:tab/>
        </w:r>
        <w:r>
          <w:fldChar w:fldCharType="begin"/>
        </w:r>
        <w:r>
          <w:instrText xml:space="preserve"> PAGEREF _Toc16877 \h </w:instrText>
        </w:r>
        <w:r>
          <w:fldChar w:fldCharType="separate"/>
        </w:r>
        <w:r>
          <w:t>6</w:t>
        </w:r>
        <w:r>
          <w:fldChar w:fldCharType="end"/>
        </w:r>
      </w:hyperlink>
    </w:p>
    <w:p>
      <w:pPr>
        <w:pStyle w:val="TOC2"/>
        <w:tabs>
          <w:tab w:val="right" w:leader="dot" w:pos="8306"/>
        </w:tabs>
      </w:pPr>
      <w:hyperlink w:anchor="_Toc10267" w:history="1">
        <w:r>
          <w:rPr>
            <w:rFonts w:ascii="仿宋" w:eastAsia="仿宋" w:hAnsi="仿宋" w:cs="仿宋" w:hint="eastAsia"/>
            <w:lang w:eastAsia="zh-CN"/>
          </w:rPr>
          <w:t>(三)、绩效评估周期</w:t>
        </w:r>
        <w:r>
          <w:tab/>
        </w:r>
        <w:r>
          <w:fldChar w:fldCharType="begin"/>
        </w:r>
        <w:r>
          <w:instrText xml:space="preserve"> PAGEREF _Toc10267 \h </w:instrText>
        </w:r>
        <w:r>
          <w:fldChar w:fldCharType="separate"/>
        </w:r>
        <w:r>
          <w:t>7</w:t>
        </w:r>
        <w:r>
          <w:fldChar w:fldCharType="end"/>
        </w:r>
      </w:hyperlink>
    </w:p>
    <w:p>
      <w:pPr>
        <w:pStyle w:val="TOC1"/>
        <w:tabs>
          <w:tab w:val="right" w:leader="dot" w:pos="8306"/>
        </w:tabs>
      </w:pPr>
      <w:hyperlink w:anchor="_Toc28475" w:history="1">
        <w:r>
          <w:rPr>
            <w:rFonts w:ascii="仿宋" w:eastAsia="仿宋" w:hAnsi="仿宋" w:cs="仿宋" w:hint="eastAsia"/>
            <w:lang w:eastAsia="zh-CN"/>
          </w:rPr>
          <w:t>三、氢氧化钯项目文档管理</w:t>
        </w:r>
        <w:r>
          <w:tab/>
        </w:r>
        <w:r>
          <w:fldChar w:fldCharType="begin"/>
        </w:r>
        <w:r>
          <w:instrText xml:space="preserve"> PAGEREF _Toc28475 \h </w:instrText>
        </w:r>
        <w:r>
          <w:fldChar w:fldCharType="separate"/>
        </w:r>
        <w:r>
          <w:t>8</w:t>
        </w:r>
        <w:r>
          <w:fldChar w:fldCharType="end"/>
        </w:r>
      </w:hyperlink>
    </w:p>
    <w:p>
      <w:pPr>
        <w:pStyle w:val="TOC2"/>
        <w:tabs>
          <w:tab w:val="right" w:leader="dot" w:pos="8306"/>
        </w:tabs>
      </w:pPr>
      <w:hyperlink w:anchor="_Toc3662" w:history="1">
        <w:r>
          <w:rPr>
            <w:rFonts w:ascii="仿宋" w:eastAsia="仿宋" w:hAnsi="仿宋" w:cs="仿宋" w:hint="eastAsia"/>
            <w:lang w:eastAsia="zh-CN"/>
          </w:rPr>
          <w:t>(一)、文档编制与审查</w:t>
        </w:r>
        <w:r>
          <w:tab/>
        </w:r>
        <w:r>
          <w:fldChar w:fldCharType="begin"/>
        </w:r>
        <w:r>
          <w:instrText xml:space="preserve"> PAGEREF _Toc3662 \h </w:instrText>
        </w:r>
        <w:r>
          <w:fldChar w:fldCharType="separate"/>
        </w:r>
        <w:r>
          <w:t>8</w:t>
        </w:r>
        <w:r>
          <w:fldChar w:fldCharType="end"/>
        </w:r>
      </w:hyperlink>
    </w:p>
    <w:p>
      <w:pPr>
        <w:pStyle w:val="TOC2"/>
        <w:tabs>
          <w:tab w:val="right" w:leader="dot" w:pos="8306"/>
        </w:tabs>
      </w:pPr>
      <w:hyperlink w:anchor="_Toc28525" w:history="1">
        <w:r>
          <w:rPr>
            <w:rFonts w:ascii="仿宋" w:eastAsia="仿宋" w:hAnsi="仿宋" w:cs="仿宋" w:hint="eastAsia"/>
            <w:lang w:eastAsia="zh-CN"/>
          </w:rPr>
          <w:t>(二)、文档发布与分发</w:t>
        </w:r>
        <w:r>
          <w:tab/>
        </w:r>
        <w:r>
          <w:fldChar w:fldCharType="begin"/>
        </w:r>
        <w:r>
          <w:instrText xml:space="preserve"> PAGEREF _Toc28525 \h </w:instrText>
        </w:r>
        <w:r>
          <w:fldChar w:fldCharType="separate"/>
        </w:r>
        <w:r>
          <w:t>9</w:t>
        </w:r>
        <w:r>
          <w:fldChar w:fldCharType="end"/>
        </w:r>
      </w:hyperlink>
    </w:p>
    <w:p>
      <w:pPr>
        <w:pStyle w:val="TOC2"/>
        <w:tabs>
          <w:tab w:val="right" w:leader="dot" w:pos="8306"/>
        </w:tabs>
      </w:pPr>
      <w:hyperlink w:anchor="_Toc32251" w:history="1">
        <w:r>
          <w:rPr>
            <w:rFonts w:ascii="仿宋" w:eastAsia="仿宋" w:hAnsi="仿宋" w:cs="仿宋" w:hint="eastAsia"/>
            <w:lang w:eastAsia="zh-CN"/>
          </w:rPr>
          <w:t>(三)、文档存档与归档</w:t>
        </w:r>
        <w:r>
          <w:tab/>
        </w:r>
        <w:r>
          <w:fldChar w:fldCharType="begin"/>
        </w:r>
        <w:r>
          <w:instrText xml:space="preserve"> PAGEREF _Toc32251 \h </w:instrText>
        </w:r>
        <w:r>
          <w:fldChar w:fldCharType="separate"/>
        </w:r>
        <w:r>
          <w:t>10</w:t>
        </w:r>
        <w:r>
          <w:fldChar w:fldCharType="end"/>
        </w:r>
      </w:hyperlink>
    </w:p>
    <w:p>
      <w:pPr>
        <w:pStyle w:val="TOC1"/>
        <w:tabs>
          <w:tab w:val="right" w:leader="dot" w:pos="8306"/>
        </w:tabs>
      </w:pPr>
      <w:hyperlink w:anchor="_Toc13756" w:history="1">
        <w:r>
          <w:rPr>
            <w:rFonts w:ascii="仿宋" w:eastAsia="仿宋" w:hAnsi="仿宋" w:cs="仿宋" w:hint="eastAsia"/>
            <w:lang w:eastAsia="zh-CN"/>
          </w:rPr>
          <w:t>四、氢氧化钯项目建设单位说明</w:t>
        </w:r>
        <w:r>
          <w:tab/>
        </w:r>
        <w:r>
          <w:fldChar w:fldCharType="begin"/>
        </w:r>
        <w:r>
          <w:instrText xml:space="preserve"> PAGEREF _Toc13756 \h </w:instrText>
        </w:r>
        <w:r>
          <w:fldChar w:fldCharType="separate"/>
        </w:r>
        <w:r>
          <w:t>11</w:t>
        </w:r>
        <w:r>
          <w:fldChar w:fldCharType="end"/>
        </w:r>
      </w:hyperlink>
    </w:p>
    <w:p>
      <w:pPr>
        <w:pStyle w:val="TOC2"/>
        <w:tabs>
          <w:tab w:val="right" w:leader="dot" w:pos="8306"/>
        </w:tabs>
      </w:pPr>
      <w:hyperlink w:anchor="_Toc14506" w:history="1">
        <w:r>
          <w:rPr>
            <w:rFonts w:ascii="仿宋" w:eastAsia="仿宋" w:hAnsi="仿宋" w:cs="仿宋" w:hint="eastAsia"/>
            <w:lang w:eastAsia="zh-CN"/>
          </w:rPr>
          <w:t>(一)、氢氧化钯项目承办单位基本情况</w:t>
        </w:r>
        <w:r>
          <w:tab/>
        </w:r>
        <w:r>
          <w:fldChar w:fldCharType="begin"/>
        </w:r>
        <w:r>
          <w:instrText xml:space="preserve"> PAGEREF _Toc14506 \h </w:instrText>
        </w:r>
        <w:r>
          <w:fldChar w:fldCharType="separate"/>
        </w:r>
        <w:r>
          <w:t>11</w:t>
        </w:r>
        <w:r>
          <w:fldChar w:fldCharType="end"/>
        </w:r>
      </w:hyperlink>
    </w:p>
    <w:p>
      <w:pPr>
        <w:pStyle w:val="TOC2"/>
        <w:tabs>
          <w:tab w:val="right" w:leader="dot" w:pos="8306"/>
        </w:tabs>
      </w:pPr>
      <w:hyperlink w:anchor="_Toc29694" w:history="1">
        <w:r>
          <w:rPr>
            <w:rFonts w:ascii="仿宋" w:eastAsia="仿宋" w:hAnsi="仿宋" w:cs="仿宋" w:hint="eastAsia"/>
            <w:lang w:eastAsia="zh-CN"/>
          </w:rPr>
          <w:t>(二)、公司经济效益分析</w:t>
        </w:r>
        <w:r>
          <w:tab/>
        </w:r>
        <w:r>
          <w:fldChar w:fldCharType="begin"/>
        </w:r>
        <w:r>
          <w:instrText xml:space="preserve"> PAGEREF _Toc29694 \h </w:instrText>
        </w:r>
        <w:r>
          <w:fldChar w:fldCharType="separate"/>
        </w:r>
        <w:r>
          <w:t>12</w:t>
        </w:r>
        <w:r>
          <w:fldChar w:fldCharType="end"/>
        </w:r>
      </w:hyperlink>
    </w:p>
    <w:p>
      <w:pPr>
        <w:pStyle w:val="TOC1"/>
        <w:tabs>
          <w:tab w:val="right" w:leader="dot" w:pos="8306"/>
        </w:tabs>
      </w:pPr>
      <w:hyperlink w:anchor="_Toc28057" w:history="1">
        <w:r>
          <w:rPr>
            <w:rFonts w:ascii="仿宋" w:eastAsia="仿宋" w:hAnsi="仿宋" w:cs="仿宋" w:hint="eastAsia"/>
            <w:lang w:eastAsia="zh-CN"/>
          </w:rPr>
          <w:t>五、氢氧化钯项目危机管理</w:t>
        </w:r>
        <w:r>
          <w:tab/>
        </w:r>
        <w:r>
          <w:fldChar w:fldCharType="begin"/>
        </w:r>
        <w:r>
          <w:instrText xml:space="preserve"> PAGEREF _Toc28057 \h </w:instrText>
        </w:r>
        <w:r>
          <w:fldChar w:fldCharType="separate"/>
        </w:r>
        <w:r>
          <w:t>13</w:t>
        </w:r>
        <w:r>
          <w:fldChar w:fldCharType="end"/>
        </w:r>
      </w:hyperlink>
    </w:p>
    <w:p>
      <w:pPr>
        <w:pStyle w:val="TOC2"/>
        <w:tabs>
          <w:tab w:val="right" w:leader="dot" w:pos="8306"/>
        </w:tabs>
      </w:pPr>
      <w:hyperlink w:anchor="_Toc22064" w:history="1">
        <w:r>
          <w:rPr>
            <w:rFonts w:ascii="仿宋" w:eastAsia="仿宋" w:hAnsi="仿宋" w:cs="仿宋" w:hint="eastAsia"/>
            <w:lang w:eastAsia="zh-CN"/>
          </w:rPr>
          <w:t>(一)、危机预警与识别</w:t>
        </w:r>
        <w:r>
          <w:tab/>
        </w:r>
        <w:r>
          <w:fldChar w:fldCharType="begin"/>
        </w:r>
        <w:r>
          <w:instrText xml:space="preserve"> PAGEREF _Toc22064 \h </w:instrText>
        </w:r>
        <w:r>
          <w:fldChar w:fldCharType="separate"/>
        </w:r>
        <w:r>
          <w:t>13</w:t>
        </w:r>
        <w:r>
          <w:fldChar w:fldCharType="end"/>
        </w:r>
      </w:hyperlink>
    </w:p>
    <w:p>
      <w:pPr>
        <w:pStyle w:val="TOC2"/>
        <w:tabs>
          <w:tab w:val="right" w:leader="dot" w:pos="8306"/>
        </w:tabs>
      </w:pPr>
      <w:hyperlink w:anchor="_Toc21413" w:history="1">
        <w:r>
          <w:rPr>
            <w:rFonts w:ascii="仿宋" w:eastAsia="仿宋" w:hAnsi="仿宋" w:cs="仿宋" w:hint="eastAsia"/>
            <w:lang w:eastAsia="zh-CN"/>
          </w:rPr>
          <w:t>(二)、危机应对与恢复</w:t>
        </w:r>
        <w:r>
          <w:tab/>
        </w:r>
        <w:r>
          <w:fldChar w:fldCharType="begin"/>
        </w:r>
        <w:r>
          <w:instrText xml:space="preserve"> PAGEREF _Toc21413 \h </w:instrText>
        </w:r>
        <w:r>
          <w:fldChar w:fldCharType="separate"/>
        </w:r>
        <w:r>
          <w:t>14</w:t>
        </w:r>
        <w:r>
          <w:fldChar w:fldCharType="end"/>
        </w:r>
      </w:hyperlink>
    </w:p>
    <w:p>
      <w:pPr>
        <w:pStyle w:val="TOC1"/>
        <w:tabs>
          <w:tab w:val="right" w:leader="dot" w:pos="8306"/>
        </w:tabs>
      </w:pPr>
      <w:hyperlink w:anchor="_Toc20295" w:history="1">
        <w:r>
          <w:rPr>
            <w:rFonts w:ascii="仿宋" w:eastAsia="仿宋" w:hAnsi="仿宋" w:cs="仿宋" w:hint="eastAsia"/>
            <w:lang w:eastAsia="zh-CN"/>
          </w:rPr>
          <w:t>六、氢氧化钯项目概论</w:t>
        </w:r>
        <w:r>
          <w:tab/>
        </w:r>
        <w:r>
          <w:fldChar w:fldCharType="begin"/>
        </w:r>
        <w:r>
          <w:instrText xml:space="preserve"> PAGEREF _Toc20295 \h </w:instrText>
        </w:r>
        <w:r>
          <w:fldChar w:fldCharType="separate"/>
        </w:r>
        <w:r>
          <w:t>15</w:t>
        </w:r>
        <w:r>
          <w:fldChar w:fldCharType="end"/>
        </w:r>
      </w:hyperlink>
    </w:p>
    <w:p>
      <w:pPr>
        <w:pStyle w:val="TOC2"/>
        <w:tabs>
          <w:tab w:val="right" w:leader="dot" w:pos="8306"/>
        </w:tabs>
      </w:pPr>
      <w:hyperlink w:anchor="_Toc29521" w:history="1">
        <w:r>
          <w:rPr>
            <w:rFonts w:ascii="仿宋" w:eastAsia="仿宋" w:hAnsi="仿宋" w:cs="仿宋" w:hint="eastAsia"/>
            <w:lang w:eastAsia="zh-CN"/>
          </w:rPr>
          <w:t>(一)、氢氧化钯项目概况</w:t>
        </w:r>
        <w:r>
          <w:tab/>
        </w:r>
        <w:r>
          <w:fldChar w:fldCharType="begin"/>
        </w:r>
        <w:r>
          <w:instrText xml:space="preserve"> PAGEREF _Toc29521 \h </w:instrText>
        </w:r>
        <w:r>
          <w:fldChar w:fldCharType="separate"/>
        </w:r>
        <w:r>
          <w:t>15</w:t>
        </w:r>
        <w:r>
          <w:fldChar w:fldCharType="end"/>
        </w:r>
      </w:hyperlink>
    </w:p>
    <w:p>
      <w:pPr>
        <w:pStyle w:val="TOC2"/>
        <w:tabs>
          <w:tab w:val="right" w:leader="dot" w:pos="8306"/>
        </w:tabs>
      </w:pPr>
      <w:hyperlink w:anchor="_Toc10643" w:history="1">
        <w:r>
          <w:rPr>
            <w:rFonts w:ascii="仿宋" w:eastAsia="仿宋" w:hAnsi="仿宋" w:cs="仿宋" w:hint="eastAsia"/>
            <w:lang w:eastAsia="zh-CN"/>
          </w:rPr>
          <w:t>(二)、氢氧化钯项目目标</w:t>
        </w:r>
        <w:r>
          <w:tab/>
        </w:r>
        <w:r>
          <w:fldChar w:fldCharType="begin"/>
        </w:r>
        <w:r>
          <w:instrText xml:space="preserve"> PAGEREF _Toc10643 \h </w:instrText>
        </w:r>
        <w:r>
          <w:fldChar w:fldCharType="separate"/>
        </w:r>
        <w:r>
          <w:t>17</w:t>
        </w:r>
        <w:r>
          <w:fldChar w:fldCharType="end"/>
        </w:r>
      </w:hyperlink>
    </w:p>
    <w:p>
      <w:pPr>
        <w:pStyle w:val="TOC2"/>
        <w:tabs>
          <w:tab w:val="right" w:leader="dot" w:pos="8306"/>
        </w:tabs>
      </w:pPr>
      <w:hyperlink w:anchor="_Toc10782" w:history="1">
        <w:r>
          <w:rPr>
            <w:rFonts w:ascii="仿宋" w:eastAsia="仿宋" w:hAnsi="仿宋" w:cs="仿宋" w:hint="eastAsia"/>
            <w:lang w:eastAsia="zh-CN"/>
          </w:rPr>
          <w:t>(三)、氢氧化钯项目提出的理由</w:t>
        </w:r>
        <w:r>
          <w:tab/>
        </w:r>
        <w:r>
          <w:fldChar w:fldCharType="begin"/>
        </w:r>
        <w:r>
          <w:instrText xml:space="preserve"> PAGEREF _Toc10782 \h </w:instrText>
        </w:r>
        <w:r>
          <w:fldChar w:fldCharType="separate"/>
        </w:r>
        <w:r>
          <w:t>18</w:t>
        </w:r>
        <w:r>
          <w:fldChar w:fldCharType="end"/>
        </w:r>
      </w:hyperlink>
    </w:p>
    <w:p>
      <w:pPr>
        <w:pStyle w:val="TOC2"/>
        <w:tabs>
          <w:tab w:val="right" w:leader="dot" w:pos="8306"/>
        </w:tabs>
      </w:pPr>
      <w:hyperlink w:anchor="_Toc24380" w:history="1">
        <w:r>
          <w:rPr>
            <w:rFonts w:ascii="仿宋" w:eastAsia="仿宋" w:hAnsi="仿宋" w:cs="仿宋" w:hint="eastAsia"/>
            <w:lang w:eastAsia="zh-CN"/>
          </w:rPr>
          <w:t>(四)、氢氧化钯项目意义</w:t>
        </w:r>
        <w:r>
          <w:tab/>
        </w:r>
        <w:r>
          <w:fldChar w:fldCharType="begin"/>
        </w:r>
        <w:r>
          <w:instrText xml:space="preserve"> PAGEREF _Toc24380 \h </w:instrText>
        </w:r>
        <w:r>
          <w:fldChar w:fldCharType="separate"/>
        </w:r>
        <w:r>
          <w:t>20</w:t>
        </w:r>
        <w:r>
          <w:fldChar w:fldCharType="end"/>
        </w:r>
      </w:hyperlink>
    </w:p>
    <w:p>
      <w:pPr>
        <w:pStyle w:val="TOC2"/>
        <w:tabs>
          <w:tab w:val="right" w:leader="dot" w:pos="8306"/>
        </w:tabs>
      </w:pPr>
      <w:hyperlink w:anchor="_Toc31125" w:history="1">
        <w:r>
          <w:rPr>
            <w:rFonts w:ascii="仿宋" w:eastAsia="仿宋" w:hAnsi="仿宋" w:cs="仿宋" w:hint="eastAsia"/>
            <w:lang w:eastAsia="zh-CN"/>
          </w:rPr>
          <w:t>(五)、氢氧化钯项目背景</w:t>
        </w:r>
        <w:r>
          <w:tab/>
        </w:r>
        <w:r>
          <w:fldChar w:fldCharType="begin"/>
        </w:r>
        <w:r>
          <w:instrText xml:space="preserve"> PAGEREF _Toc31125 \h </w:instrText>
        </w:r>
        <w:r>
          <w:fldChar w:fldCharType="separate"/>
        </w:r>
        <w:r>
          <w:t>21</w:t>
        </w:r>
        <w:r>
          <w:fldChar w:fldCharType="end"/>
        </w:r>
      </w:hyperlink>
    </w:p>
    <w:p>
      <w:pPr>
        <w:pStyle w:val="TOC1"/>
        <w:tabs>
          <w:tab w:val="right" w:leader="dot" w:pos="8306"/>
        </w:tabs>
      </w:pPr>
      <w:hyperlink w:anchor="_Toc9119" w:history="1">
        <w:r>
          <w:rPr>
            <w:rFonts w:ascii="仿宋" w:eastAsia="仿宋" w:hAnsi="仿宋" w:cs="仿宋" w:hint="eastAsia"/>
            <w:lang w:eastAsia="zh-CN"/>
          </w:rPr>
          <w:t>七、氢氧化钯项目人力资源培养与发展</w:t>
        </w:r>
        <w:r>
          <w:tab/>
        </w:r>
        <w:r>
          <w:fldChar w:fldCharType="begin"/>
        </w:r>
        <w:r>
          <w:instrText xml:space="preserve"> PAGEREF _Toc9119 \h </w:instrText>
        </w:r>
        <w:r>
          <w:fldChar w:fldCharType="separate"/>
        </w:r>
        <w:r>
          <w:t>21</w:t>
        </w:r>
        <w:r>
          <w:fldChar w:fldCharType="end"/>
        </w:r>
      </w:hyperlink>
    </w:p>
    <w:p>
      <w:pPr>
        <w:pStyle w:val="TOC2"/>
        <w:tabs>
          <w:tab w:val="right" w:leader="dot" w:pos="8306"/>
        </w:tabs>
      </w:pPr>
      <w:hyperlink w:anchor="_Toc1969" w:history="1">
        <w:r>
          <w:rPr>
            <w:rFonts w:ascii="仿宋" w:eastAsia="仿宋" w:hAnsi="仿宋" w:cs="仿宋" w:hint="eastAsia"/>
            <w:lang w:eastAsia="zh-CN"/>
          </w:rPr>
          <w:t>(一)、人才需求与规划</w:t>
        </w:r>
        <w:r>
          <w:tab/>
        </w:r>
        <w:r>
          <w:fldChar w:fldCharType="begin"/>
        </w:r>
        <w:r>
          <w:instrText xml:space="preserve"> PAGEREF _Toc1969 \h </w:instrText>
        </w:r>
        <w:r>
          <w:fldChar w:fldCharType="separate"/>
        </w:r>
        <w:r>
          <w:t>21</w:t>
        </w:r>
        <w:r>
          <w:fldChar w:fldCharType="end"/>
        </w:r>
      </w:hyperlink>
    </w:p>
    <w:p>
      <w:pPr>
        <w:pStyle w:val="TOC2"/>
        <w:tabs>
          <w:tab w:val="right" w:leader="dot" w:pos="8306"/>
        </w:tabs>
      </w:pPr>
      <w:hyperlink w:anchor="_Toc3221" w:history="1">
        <w:r>
          <w:rPr>
            <w:rFonts w:ascii="仿宋" w:eastAsia="仿宋" w:hAnsi="仿宋" w:cs="仿宋" w:hint="eastAsia"/>
            <w:lang w:eastAsia="zh-CN"/>
          </w:rPr>
          <w:t>(二)、培训与发展计划</w:t>
        </w:r>
        <w:r>
          <w:tab/>
        </w:r>
        <w:r>
          <w:fldChar w:fldCharType="begin"/>
        </w:r>
        <w:r>
          <w:instrText xml:space="preserve"> PAGEREF _Toc3221 \h </w:instrText>
        </w:r>
        <w:r>
          <w:fldChar w:fldCharType="separate"/>
        </w:r>
        <w:r>
          <w:t>22</w:t>
        </w:r>
        <w:r>
          <w:fldChar w:fldCharType="end"/>
        </w:r>
      </w:hyperlink>
    </w:p>
    <w:p>
      <w:pPr>
        <w:pStyle w:val="TOC1"/>
        <w:tabs>
          <w:tab w:val="right" w:leader="dot" w:pos="8306"/>
        </w:tabs>
      </w:pPr>
      <w:hyperlink w:anchor="_Toc9103" w:history="1">
        <w:r>
          <w:rPr>
            <w:rFonts w:ascii="仿宋" w:eastAsia="仿宋" w:hAnsi="仿宋" w:cs="仿宋" w:hint="eastAsia"/>
            <w:lang w:eastAsia="zh-CN"/>
          </w:rPr>
          <w:t>八、氢氧化钯项目财务管理</w:t>
        </w:r>
        <w:r>
          <w:tab/>
        </w:r>
        <w:r>
          <w:fldChar w:fldCharType="begin"/>
        </w:r>
        <w:r>
          <w:instrText xml:space="preserve"> PAGEREF _Toc9103 \h </w:instrText>
        </w:r>
        <w:r>
          <w:fldChar w:fldCharType="separate"/>
        </w:r>
        <w:r>
          <w:t>23</w:t>
        </w:r>
        <w:r>
          <w:fldChar w:fldCharType="end"/>
        </w:r>
      </w:hyperlink>
    </w:p>
    <w:p>
      <w:pPr>
        <w:pStyle w:val="TOC2"/>
        <w:tabs>
          <w:tab w:val="right" w:leader="dot" w:pos="8306"/>
        </w:tabs>
      </w:pPr>
      <w:hyperlink w:anchor="_Toc741" w:history="1">
        <w:r>
          <w:rPr>
            <w:rFonts w:ascii="仿宋" w:eastAsia="仿宋" w:hAnsi="仿宋" w:cs="仿宋" w:hint="eastAsia"/>
            <w:lang w:eastAsia="zh-CN"/>
          </w:rPr>
          <w:t>(一)、资金需求大</w:t>
        </w:r>
        <w:r>
          <w:tab/>
        </w:r>
        <w:r>
          <w:fldChar w:fldCharType="begin"/>
        </w:r>
        <w:r>
          <w:instrText xml:space="preserve"> PAGEREF _Toc741 \h </w:instrText>
        </w:r>
        <w:r>
          <w:fldChar w:fldCharType="separate"/>
        </w:r>
        <w:r>
          <w:t>23</w:t>
        </w:r>
        <w:r>
          <w:fldChar w:fldCharType="end"/>
        </w:r>
      </w:hyperlink>
    </w:p>
    <w:p>
      <w:pPr>
        <w:pStyle w:val="TOC2"/>
        <w:tabs>
          <w:tab w:val="right" w:leader="dot" w:pos="8306"/>
        </w:tabs>
      </w:pPr>
      <w:hyperlink w:anchor="_Toc30849" w:history="1">
        <w:r>
          <w:rPr>
            <w:rFonts w:ascii="仿宋" w:eastAsia="仿宋" w:hAnsi="仿宋" w:cs="仿宋" w:hint="eastAsia"/>
            <w:lang w:eastAsia="zh-CN"/>
          </w:rPr>
          <w:t>(二)、研发周期长</w:t>
        </w:r>
        <w:r>
          <w:tab/>
        </w:r>
        <w:r>
          <w:fldChar w:fldCharType="begin"/>
        </w:r>
        <w:r>
          <w:instrText xml:space="preserve"> PAGEREF _Toc30849 \h </w:instrText>
        </w:r>
        <w:r>
          <w:fldChar w:fldCharType="separate"/>
        </w:r>
        <w:r>
          <w:t>24</w:t>
        </w:r>
        <w:r>
          <w:fldChar w:fldCharType="end"/>
        </w:r>
      </w:hyperlink>
    </w:p>
    <w:p>
      <w:pPr>
        <w:pStyle w:val="TOC2"/>
        <w:tabs>
          <w:tab w:val="right" w:leader="dot" w:pos="8306"/>
        </w:tabs>
      </w:pPr>
      <w:hyperlink w:anchor="_Toc7038" w:history="1">
        <w:r>
          <w:rPr>
            <w:rFonts w:ascii="仿宋" w:eastAsia="仿宋" w:hAnsi="仿宋" w:cs="仿宋" w:hint="eastAsia"/>
            <w:lang w:eastAsia="zh-CN"/>
          </w:rPr>
          <w:t>(三)、市场风险大</w:t>
        </w:r>
        <w:r>
          <w:tab/>
        </w:r>
        <w:r>
          <w:fldChar w:fldCharType="begin"/>
        </w:r>
        <w:r>
          <w:instrText xml:space="preserve"> PAGEREF _Toc7038 \h </w:instrText>
        </w:r>
        <w:r>
          <w:fldChar w:fldCharType="separate"/>
        </w:r>
        <w:r>
          <w:t>25</w:t>
        </w:r>
        <w:r>
          <w:fldChar w:fldCharType="end"/>
        </w:r>
      </w:hyperlink>
    </w:p>
    <w:p>
      <w:pPr>
        <w:pStyle w:val="TOC2"/>
        <w:tabs>
          <w:tab w:val="right" w:leader="dot" w:pos="8306"/>
        </w:tabs>
      </w:pPr>
      <w:hyperlink w:anchor="_Toc11015" w:history="1">
        <w:r>
          <w:rPr>
            <w:rFonts w:ascii="仿宋" w:eastAsia="仿宋" w:hAnsi="仿宋" w:cs="仿宋" w:hint="eastAsia"/>
            <w:lang w:eastAsia="zh-CN"/>
          </w:rPr>
          <w:t>(四)、利润率高</w:t>
        </w:r>
        <w:r>
          <w:tab/>
        </w:r>
        <w:r>
          <w:fldChar w:fldCharType="begin"/>
        </w:r>
        <w:r>
          <w:instrText xml:space="preserve"> PAGEREF _Toc11015 \h </w:instrText>
        </w:r>
        <w:r>
          <w:fldChar w:fldCharType="separate"/>
        </w:r>
        <w:r>
          <w:t>28</w:t>
        </w:r>
        <w:r>
          <w:fldChar w:fldCharType="end"/>
        </w:r>
      </w:hyperlink>
    </w:p>
    <w:p>
      <w:pPr>
        <w:pStyle w:val="TOC1"/>
        <w:tabs>
          <w:tab w:val="right" w:leader="dot" w:pos="8306"/>
        </w:tabs>
      </w:pPr>
      <w:hyperlink w:anchor="_Toc18205" w:history="1">
        <w:r>
          <w:rPr>
            <w:rFonts w:ascii="仿宋" w:eastAsia="仿宋" w:hAnsi="仿宋" w:cs="仿宋" w:hint="eastAsia"/>
            <w:lang w:eastAsia="zh-CN"/>
          </w:rPr>
          <w:t>九、氢氧化钯项目创新与研发</w:t>
        </w:r>
        <w:r>
          <w:tab/>
        </w:r>
        <w:r>
          <w:fldChar w:fldCharType="begin"/>
        </w:r>
        <w:r>
          <w:instrText xml:space="preserve"> PAGEREF _Toc18205 \h </w:instrText>
        </w:r>
        <w:r>
          <w:fldChar w:fldCharType="separate"/>
        </w:r>
        <w:r>
          <w:t>30</w:t>
        </w:r>
        <w:r>
          <w:fldChar w:fldCharType="end"/>
        </w:r>
      </w:hyperlink>
    </w:p>
    <w:p>
      <w:pPr>
        <w:pStyle w:val="TOC2"/>
        <w:tabs>
          <w:tab w:val="right" w:leader="dot" w:pos="8306"/>
        </w:tabs>
      </w:pPr>
      <w:hyperlink w:anchor="_Toc13877" w:history="1">
        <w:r>
          <w:rPr>
            <w:rFonts w:ascii="仿宋" w:eastAsia="仿宋" w:hAnsi="仿宋" w:cs="仿宋" w:hint="eastAsia"/>
            <w:lang w:eastAsia="zh-CN"/>
          </w:rPr>
          <w:t>(一)、创新策略与方向</w:t>
        </w:r>
        <w:r>
          <w:tab/>
        </w:r>
        <w:r>
          <w:fldChar w:fldCharType="begin"/>
        </w:r>
        <w:r>
          <w:instrText xml:space="preserve"> PAGEREF _Toc13877 \h </w:instrText>
        </w:r>
        <w:r>
          <w:fldChar w:fldCharType="separate"/>
        </w:r>
        <w:r>
          <w:t>30</w:t>
        </w:r>
        <w:r>
          <w:fldChar w:fldCharType="end"/>
        </w:r>
      </w:hyperlink>
    </w:p>
    <w:p>
      <w:pPr>
        <w:pStyle w:val="TOC2"/>
        <w:tabs>
          <w:tab w:val="right" w:leader="dot" w:pos="8306"/>
        </w:tabs>
      </w:pPr>
      <w:hyperlink w:anchor="_Toc29840" w:history="1">
        <w:r>
          <w:rPr>
            <w:rFonts w:ascii="仿宋" w:eastAsia="仿宋" w:hAnsi="仿宋" w:cs="仿宋" w:hint="eastAsia"/>
            <w:lang w:eastAsia="zh-CN"/>
          </w:rPr>
          <w:t>(二)、研发规划与投入</w:t>
        </w:r>
        <w:r>
          <w:tab/>
        </w:r>
        <w:r>
          <w:fldChar w:fldCharType="begin"/>
        </w:r>
        <w:r>
          <w:instrText xml:space="preserve"> PAGEREF _Toc29840 \h </w:instrText>
        </w:r>
        <w:r>
          <w:fldChar w:fldCharType="separate"/>
        </w:r>
        <w:r>
          <w:t>31</w:t>
        </w:r>
        <w:r>
          <w:fldChar w:fldCharType="end"/>
        </w:r>
      </w:hyperlink>
    </w:p>
    <w:p>
      <w:pPr>
        <w:pStyle w:val="TOC1"/>
        <w:tabs>
          <w:tab w:val="right" w:leader="dot" w:pos="8306"/>
        </w:tabs>
      </w:pPr>
      <w:hyperlink w:anchor="_Toc21896" w:history="1">
        <w:r>
          <w:rPr>
            <w:rFonts w:ascii="仿宋" w:eastAsia="仿宋" w:hAnsi="仿宋" w:cs="仿宋" w:hint="eastAsia"/>
            <w:lang w:eastAsia="zh-CN"/>
          </w:rPr>
          <w:t>十、氢氧化钯项目社会影响</w:t>
        </w:r>
        <w:r>
          <w:tab/>
        </w:r>
        <w:r>
          <w:fldChar w:fldCharType="begin"/>
        </w:r>
        <w:r>
          <w:instrText xml:space="preserve"> PAGEREF _Toc21896 \h </w:instrText>
        </w:r>
        <w:r>
          <w:fldChar w:fldCharType="separate"/>
        </w:r>
        <w:r>
          <w:t>33</w:t>
        </w:r>
        <w:r>
          <w:fldChar w:fldCharType="end"/>
        </w:r>
      </w:hyperlink>
    </w:p>
    <w:p>
      <w:pPr>
        <w:pStyle w:val="TOC2"/>
        <w:tabs>
          <w:tab w:val="right" w:leader="dot" w:pos="8306"/>
        </w:tabs>
      </w:pPr>
      <w:hyperlink w:anchor="_Toc25019" w:history="1">
        <w:r>
          <w:rPr>
            <w:rFonts w:ascii="仿宋" w:eastAsia="仿宋" w:hAnsi="仿宋" w:cs="仿宋" w:hint="eastAsia"/>
            <w:lang w:eastAsia="zh-CN"/>
          </w:rPr>
          <w:t>(一)、社会责任与义务</w:t>
        </w:r>
        <w:r>
          <w:tab/>
        </w:r>
        <w:r>
          <w:fldChar w:fldCharType="begin"/>
        </w:r>
        <w:r>
          <w:instrText xml:space="preserve"> PAGEREF _Toc25019 \h </w:instrText>
        </w:r>
        <w:r>
          <w:fldChar w:fldCharType="separate"/>
        </w:r>
        <w:r>
          <w:t>33</w:t>
        </w:r>
        <w:r>
          <w:fldChar w:fldCharType="end"/>
        </w:r>
      </w:hyperlink>
    </w:p>
    <w:p>
      <w:pPr>
        <w:pStyle w:val="TOC2"/>
        <w:tabs>
          <w:tab w:val="right" w:leader="dot" w:pos="8306"/>
        </w:tabs>
      </w:pPr>
      <w:hyperlink w:anchor="_Toc26177" w:history="1">
        <w:r>
          <w:rPr>
            <w:rFonts w:ascii="仿宋" w:eastAsia="仿宋" w:hAnsi="仿宋" w:cs="仿宋" w:hint="eastAsia"/>
            <w:lang w:eastAsia="zh-CN"/>
          </w:rPr>
          <w:t>(二)、社会参与与沟通</w:t>
        </w:r>
        <w:r>
          <w:tab/>
        </w:r>
        <w:r>
          <w:fldChar w:fldCharType="begin"/>
        </w:r>
        <w:r>
          <w:instrText xml:space="preserve"> PAGEREF _Toc26177 \h </w:instrText>
        </w:r>
        <w:r>
          <w:fldChar w:fldCharType="separate"/>
        </w:r>
        <w:r>
          <w:t>33</w:t>
        </w:r>
        <w:r>
          <w:fldChar w:fldCharType="end"/>
        </w:r>
      </w:hyperlink>
    </w:p>
    <w:p>
      <w:pPr>
        <w:pStyle w:val="TOC1"/>
        <w:tabs>
          <w:tab w:val="right" w:leader="dot" w:pos="8306"/>
        </w:tabs>
      </w:pPr>
      <w:hyperlink w:anchor="_Toc31232" w:history="1">
        <w:r>
          <w:rPr>
            <w:rFonts w:ascii="仿宋" w:eastAsia="仿宋" w:hAnsi="仿宋" w:cs="仿宋" w:hint="eastAsia"/>
            <w:lang w:eastAsia="zh-CN"/>
          </w:rPr>
          <w:t>十一、生产安全保护</w:t>
        </w:r>
        <w:r>
          <w:tab/>
        </w:r>
        <w:r>
          <w:fldChar w:fldCharType="begin"/>
        </w:r>
        <w:r>
          <w:instrText xml:space="preserve"> PAGEREF _Toc31232 \h </w:instrText>
        </w:r>
        <w:r>
          <w:fldChar w:fldCharType="separate"/>
        </w:r>
        <w:r>
          <w:t>34</w:t>
        </w:r>
        <w:r>
          <w:fldChar w:fldCharType="end"/>
        </w:r>
      </w:hyperlink>
    </w:p>
    <w:p>
      <w:pPr>
        <w:pStyle w:val="TOC2"/>
        <w:tabs>
          <w:tab w:val="right" w:leader="dot" w:pos="8306"/>
        </w:tabs>
      </w:pPr>
      <w:hyperlink w:anchor="_Toc17598" w:history="1">
        <w:r>
          <w:rPr>
            <w:rFonts w:ascii="仿宋" w:eastAsia="仿宋" w:hAnsi="仿宋" w:cs="仿宋" w:hint="eastAsia"/>
            <w:lang w:eastAsia="zh-CN"/>
          </w:rPr>
          <w:t>(一)、消防安全</w:t>
        </w:r>
        <w:r>
          <w:tab/>
        </w:r>
        <w:r>
          <w:fldChar w:fldCharType="begin"/>
        </w:r>
        <w:r>
          <w:instrText xml:space="preserve"> PAGEREF _Toc17598 \h </w:instrText>
        </w:r>
        <w:r>
          <w:fldChar w:fldCharType="separate"/>
        </w:r>
        <w:r>
          <w:t>34</w:t>
        </w:r>
        <w:r>
          <w:fldChar w:fldCharType="end"/>
        </w:r>
      </w:hyperlink>
    </w:p>
    <w:p>
      <w:pPr>
        <w:pStyle w:val="TOC2"/>
        <w:tabs>
          <w:tab w:val="right" w:leader="dot" w:pos="8306"/>
        </w:tabs>
      </w:pPr>
      <w:hyperlink w:anchor="_Toc21699" w:history="1">
        <w:r>
          <w:rPr>
            <w:rFonts w:ascii="仿宋" w:eastAsia="仿宋" w:hAnsi="仿宋" w:cs="仿宋" w:hint="eastAsia"/>
            <w:lang w:eastAsia="zh-CN"/>
          </w:rPr>
          <w:t>(二)、防火防爆总图布置措施</w:t>
        </w:r>
        <w:r>
          <w:tab/>
        </w:r>
        <w:r>
          <w:fldChar w:fldCharType="begin"/>
        </w:r>
        <w:r>
          <w:instrText xml:space="preserve"> PAGEREF _Toc21699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31" w:history="1">
        <w:r>
          <w:rPr>
            <w:rFonts w:ascii="仿宋" w:eastAsia="仿宋" w:hAnsi="仿宋" w:cs="仿宋" w:hint="eastAsia"/>
            <w:lang w:eastAsia="zh-CN"/>
          </w:rPr>
          <w:t>(三)、自然灾害防范措施</w:t>
        </w:r>
        <w:r>
          <w:tab/>
        </w:r>
        <w:r>
          <w:fldChar w:fldCharType="begin"/>
        </w:r>
        <w:r>
          <w:instrText xml:space="preserve"> PAGEREF _Toc3431 \h </w:instrText>
        </w:r>
        <w:r>
          <w:fldChar w:fldCharType="separate"/>
        </w:r>
        <w:r>
          <w:t>37</w:t>
        </w:r>
        <w:r>
          <w:fldChar w:fldCharType="end"/>
        </w:r>
      </w:hyperlink>
    </w:p>
    <w:p>
      <w:pPr>
        <w:pStyle w:val="TOC2"/>
        <w:tabs>
          <w:tab w:val="right" w:leader="dot" w:pos="8306"/>
        </w:tabs>
      </w:pPr>
      <w:hyperlink w:anchor="_Toc15638" w:history="1">
        <w:r>
          <w:rPr>
            <w:rFonts w:ascii="仿宋" w:eastAsia="仿宋" w:hAnsi="仿宋" w:cs="仿宋" w:hint="eastAsia"/>
            <w:lang w:eastAsia="zh-CN"/>
          </w:rPr>
          <w:t>(四)、安全色及安全标志使用要求</w:t>
        </w:r>
        <w:r>
          <w:tab/>
        </w:r>
        <w:r>
          <w:fldChar w:fldCharType="begin"/>
        </w:r>
        <w:r>
          <w:instrText xml:space="preserve"> PAGEREF _Toc15638 \h </w:instrText>
        </w:r>
        <w:r>
          <w:fldChar w:fldCharType="separate"/>
        </w:r>
        <w:r>
          <w:t>38</w:t>
        </w:r>
        <w:r>
          <w:fldChar w:fldCharType="end"/>
        </w:r>
      </w:hyperlink>
    </w:p>
    <w:p>
      <w:pPr>
        <w:pStyle w:val="TOC2"/>
        <w:tabs>
          <w:tab w:val="right" w:leader="dot" w:pos="8306"/>
        </w:tabs>
      </w:pPr>
      <w:hyperlink w:anchor="_Toc9763" w:history="1">
        <w:r>
          <w:rPr>
            <w:rFonts w:ascii="仿宋" w:eastAsia="仿宋" w:hAnsi="仿宋" w:cs="仿宋" w:hint="eastAsia"/>
            <w:lang w:eastAsia="zh-CN"/>
          </w:rPr>
          <w:t>(五)、防尘防毒措施</w:t>
        </w:r>
        <w:r>
          <w:tab/>
        </w:r>
        <w:r>
          <w:fldChar w:fldCharType="begin"/>
        </w:r>
        <w:r>
          <w:instrText xml:space="preserve"> PAGEREF _Toc9763 \h </w:instrText>
        </w:r>
        <w:r>
          <w:fldChar w:fldCharType="separate"/>
        </w:r>
        <w:r>
          <w:t>39</w:t>
        </w:r>
        <w:r>
          <w:fldChar w:fldCharType="end"/>
        </w:r>
      </w:hyperlink>
    </w:p>
    <w:p>
      <w:pPr>
        <w:pStyle w:val="TOC2"/>
        <w:tabs>
          <w:tab w:val="right" w:leader="dot" w:pos="8306"/>
        </w:tabs>
      </w:pPr>
      <w:hyperlink w:anchor="_Toc13277" w:history="1">
        <w:r>
          <w:rPr>
            <w:rFonts w:ascii="仿宋" w:eastAsia="仿宋" w:hAnsi="仿宋" w:cs="仿宋" w:hint="eastAsia"/>
            <w:lang w:eastAsia="zh-CN"/>
          </w:rPr>
          <w:t>(六)、防静电、触电防护及防雷措施</w:t>
        </w:r>
        <w:r>
          <w:tab/>
        </w:r>
        <w:r>
          <w:fldChar w:fldCharType="begin"/>
        </w:r>
        <w:r>
          <w:instrText xml:space="preserve"> PAGEREF _Toc13277 \h </w:instrText>
        </w:r>
        <w:r>
          <w:fldChar w:fldCharType="separate"/>
        </w:r>
        <w:r>
          <w:t>39</w:t>
        </w:r>
        <w:r>
          <w:fldChar w:fldCharType="end"/>
        </w:r>
      </w:hyperlink>
    </w:p>
    <w:p>
      <w:pPr>
        <w:pStyle w:val="TOC2"/>
        <w:tabs>
          <w:tab w:val="right" w:leader="dot" w:pos="8306"/>
        </w:tabs>
      </w:pPr>
      <w:hyperlink w:anchor="_Toc23677" w:history="1">
        <w:r>
          <w:rPr>
            <w:rFonts w:ascii="仿宋" w:eastAsia="仿宋" w:hAnsi="仿宋" w:cs="仿宋" w:hint="eastAsia"/>
            <w:lang w:eastAsia="zh-CN"/>
          </w:rPr>
          <w:t>(七)、机械设备安全保障措施</w:t>
        </w:r>
        <w:r>
          <w:tab/>
        </w:r>
        <w:r>
          <w:fldChar w:fldCharType="begin"/>
        </w:r>
        <w:r>
          <w:instrText xml:space="preserve"> PAGEREF _Toc23677 \h </w:instrText>
        </w:r>
        <w:r>
          <w:fldChar w:fldCharType="separate"/>
        </w:r>
        <w:r>
          <w:t>41</w:t>
        </w:r>
        <w:r>
          <w:fldChar w:fldCharType="end"/>
        </w:r>
      </w:hyperlink>
    </w:p>
    <w:p>
      <w:pPr>
        <w:pStyle w:val="TOC1"/>
        <w:tabs>
          <w:tab w:val="right" w:leader="dot" w:pos="8306"/>
        </w:tabs>
      </w:pPr>
      <w:hyperlink w:anchor="_Toc10209" w:history="1">
        <w:r>
          <w:rPr>
            <w:rFonts w:ascii="仿宋" w:eastAsia="仿宋" w:hAnsi="仿宋" w:cs="仿宋" w:hint="eastAsia"/>
            <w:lang w:eastAsia="zh-CN"/>
          </w:rPr>
          <w:t>十二、氢氧化钯项目计划安排</w:t>
        </w:r>
        <w:r>
          <w:tab/>
        </w:r>
        <w:r>
          <w:fldChar w:fldCharType="begin"/>
        </w:r>
        <w:r>
          <w:instrText xml:space="preserve"> PAGEREF _Toc10209 \h </w:instrText>
        </w:r>
        <w:r>
          <w:fldChar w:fldCharType="separate"/>
        </w:r>
        <w:r>
          <w:t>42</w:t>
        </w:r>
        <w:r>
          <w:fldChar w:fldCharType="end"/>
        </w:r>
      </w:hyperlink>
    </w:p>
    <w:p>
      <w:pPr>
        <w:pStyle w:val="TOC2"/>
        <w:tabs>
          <w:tab w:val="right" w:leader="dot" w:pos="8306"/>
        </w:tabs>
      </w:pPr>
      <w:hyperlink w:anchor="_Toc1499" w:history="1">
        <w:r>
          <w:rPr>
            <w:rFonts w:ascii="仿宋" w:eastAsia="仿宋" w:hAnsi="仿宋" w:cs="仿宋" w:hint="eastAsia"/>
            <w:lang w:eastAsia="zh-CN"/>
          </w:rPr>
          <w:t>(一)、建设周期</w:t>
        </w:r>
        <w:r>
          <w:tab/>
        </w:r>
        <w:r>
          <w:fldChar w:fldCharType="begin"/>
        </w:r>
        <w:r>
          <w:instrText xml:space="preserve"> PAGEREF _Toc1499 \h </w:instrText>
        </w:r>
        <w:r>
          <w:fldChar w:fldCharType="separate"/>
        </w:r>
        <w:r>
          <w:t>42</w:t>
        </w:r>
        <w:r>
          <w:fldChar w:fldCharType="end"/>
        </w:r>
      </w:hyperlink>
    </w:p>
    <w:p>
      <w:pPr>
        <w:pStyle w:val="TOC2"/>
        <w:tabs>
          <w:tab w:val="right" w:leader="dot" w:pos="8306"/>
        </w:tabs>
      </w:pPr>
      <w:hyperlink w:anchor="_Toc15276" w:history="1">
        <w:r>
          <w:rPr>
            <w:rFonts w:ascii="仿宋" w:eastAsia="仿宋" w:hAnsi="仿宋" w:cs="仿宋" w:hint="eastAsia"/>
            <w:lang w:eastAsia="zh-CN"/>
          </w:rPr>
          <w:t>(二)、建设进度</w:t>
        </w:r>
        <w:r>
          <w:tab/>
        </w:r>
        <w:r>
          <w:fldChar w:fldCharType="begin"/>
        </w:r>
        <w:r>
          <w:instrText xml:space="preserve"> PAGEREF _Toc15276 \h </w:instrText>
        </w:r>
        <w:r>
          <w:fldChar w:fldCharType="separate"/>
        </w:r>
        <w:r>
          <w:t>43</w:t>
        </w:r>
        <w:r>
          <w:fldChar w:fldCharType="end"/>
        </w:r>
      </w:hyperlink>
    </w:p>
    <w:p>
      <w:pPr>
        <w:pStyle w:val="TOC2"/>
        <w:tabs>
          <w:tab w:val="right" w:leader="dot" w:pos="8306"/>
        </w:tabs>
      </w:pPr>
      <w:hyperlink w:anchor="_Toc14960" w:history="1">
        <w:r>
          <w:rPr>
            <w:rFonts w:ascii="仿宋" w:eastAsia="仿宋" w:hAnsi="仿宋" w:cs="仿宋" w:hint="eastAsia"/>
            <w:lang w:eastAsia="zh-CN"/>
          </w:rPr>
          <w:t>(三)、进度安排注意事项</w:t>
        </w:r>
        <w:r>
          <w:tab/>
        </w:r>
        <w:r>
          <w:fldChar w:fldCharType="begin"/>
        </w:r>
        <w:r>
          <w:instrText xml:space="preserve"> PAGEREF _Toc14960 \h </w:instrText>
        </w:r>
        <w:r>
          <w:fldChar w:fldCharType="separate"/>
        </w:r>
        <w:r>
          <w:t>44</w:t>
        </w:r>
        <w:r>
          <w:fldChar w:fldCharType="end"/>
        </w:r>
      </w:hyperlink>
    </w:p>
    <w:p>
      <w:pPr>
        <w:pStyle w:val="TOC2"/>
        <w:tabs>
          <w:tab w:val="right" w:leader="dot" w:pos="8306"/>
        </w:tabs>
      </w:pPr>
      <w:hyperlink w:anchor="_Toc28458" w:history="1">
        <w:r>
          <w:rPr>
            <w:rFonts w:ascii="仿宋" w:eastAsia="仿宋" w:hAnsi="仿宋" w:cs="仿宋" w:hint="eastAsia"/>
            <w:lang w:eastAsia="zh-CN"/>
          </w:rPr>
          <w:t>(四)、人力资源配置</w:t>
        </w:r>
        <w:r>
          <w:tab/>
        </w:r>
        <w:r>
          <w:fldChar w:fldCharType="begin"/>
        </w:r>
        <w:r>
          <w:instrText xml:space="preserve"> PAGEREF _Toc28458 \h </w:instrText>
        </w:r>
        <w:r>
          <w:fldChar w:fldCharType="separate"/>
        </w:r>
        <w:r>
          <w:t>46</w:t>
        </w:r>
        <w:r>
          <w:fldChar w:fldCharType="end"/>
        </w:r>
      </w:hyperlink>
    </w:p>
    <w:p>
      <w:pPr>
        <w:pStyle w:val="TOC1"/>
        <w:tabs>
          <w:tab w:val="right" w:leader="dot" w:pos="8306"/>
        </w:tabs>
      </w:pPr>
      <w:hyperlink w:anchor="_Toc18651" w:history="1">
        <w:r>
          <w:rPr>
            <w:rFonts w:ascii="仿宋" w:eastAsia="仿宋" w:hAnsi="仿宋" w:cs="仿宋" w:hint="eastAsia"/>
            <w:lang w:eastAsia="zh-CN"/>
          </w:rPr>
          <w:t>十三、质量管理体系</w:t>
        </w:r>
        <w:r>
          <w:tab/>
        </w:r>
        <w:r>
          <w:fldChar w:fldCharType="begin"/>
        </w:r>
        <w:r>
          <w:instrText xml:space="preserve"> PAGEREF _Toc18651 \h </w:instrText>
        </w:r>
        <w:r>
          <w:fldChar w:fldCharType="separate"/>
        </w:r>
        <w:r>
          <w:t>46</w:t>
        </w:r>
        <w:r>
          <w:fldChar w:fldCharType="end"/>
        </w:r>
      </w:hyperlink>
    </w:p>
    <w:p>
      <w:pPr>
        <w:pStyle w:val="TOC2"/>
        <w:tabs>
          <w:tab w:val="right" w:leader="dot" w:pos="8306"/>
        </w:tabs>
      </w:pPr>
      <w:hyperlink w:anchor="_Toc29532" w:history="1">
        <w:r>
          <w:rPr>
            <w:rFonts w:ascii="仿宋" w:eastAsia="仿宋" w:hAnsi="仿宋" w:cs="仿宋" w:hint="eastAsia"/>
            <w:lang w:eastAsia="zh-CN"/>
          </w:rPr>
          <w:t>(一)、质量目标与方针</w:t>
        </w:r>
        <w:r>
          <w:tab/>
        </w:r>
        <w:r>
          <w:fldChar w:fldCharType="begin"/>
        </w:r>
        <w:r>
          <w:instrText xml:space="preserve"> PAGEREF _Toc29532 \h </w:instrText>
        </w:r>
        <w:r>
          <w:fldChar w:fldCharType="separate"/>
        </w:r>
        <w:r>
          <w:t>46</w:t>
        </w:r>
        <w:r>
          <w:fldChar w:fldCharType="end"/>
        </w:r>
      </w:hyperlink>
    </w:p>
    <w:p>
      <w:pPr>
        <w:pStyle w:val="TOC2"/>
        <w:tabs>
          <w:tab w:val="right" w:leader="dot" w:pos="8306"/>
        </w:tabs>
      </w:pPr>
      <w:hyperlink w:anchor="_Toc12169" w:history="1">
        <w:r>
          <w:rPr>
            <w:rFonts w:ascii="仿宋" w:eastAsia="仿宋" w:hAnsi="仿宋" w:cs="仿宋" w:hint="eastAsia"/>
            <w:lang w:eastAsia="zh-CN"/>
          </w:rPr>
          <w:t>(二)、质量管理责任</w:t>
        </w:r>
        <w:r>
          <w:tab/>
        </w:r>
        <w:r>
          <w:fldChar w:fldCharType="begin"/>
        </w:r>
        <w:r>
          <w:instrText xml:space="preserve"> PAGEREF _Toc12169 \h </w:instrText>
        </w:r>
        <w:r>
          <w:fldChar w:fldCharType="separate"/>
        </w:r>
        <w:r>
          <w:t>47</w:t>
        </w:r>
        <w:r>
          <w:fldChar w:fldCharType="end"/>
        </w:r>
      </w:hyperlink>
    </w:p>
    <w:p>
      <w:pPr>
        <w:pStyle w:val="TOC2"/>
        <w:tabs>
          <w:tab w:val="right" w:leader="dot" w:pos="8306"/>
        </w:tabs>
      </w:pPr>
      <w:hyperlink w:anchor="_Toc24742" w:history="1">
        <w:r>
          <w:rPr>
            <w:rFonts w:ascii="仿宋" w:eastAsia="仿宋" w:hAnsi="仿宋" w:cs="仿宋" w:hint="eastAsia"/>
            <w:lang w:eastAsia="zh-CN"/>
          </w:rPr>
          <w:t>(三)、质量管理体系文件</w:t>
        </w:r>
        <w:r>
          <w:tab/>
        </w:r>
        <w:r>
          <w:fldChar w:fldCharType="begin"/>
        </w:r>
        <w:r>
          <w:instrText xml:space="preserve"> PAGEREF _Toc24742 \h </w:instrText>
        </w:r>
        <w:r>
          <w:fldChar w:fldCharType="separate"/>
        </w:r>
        <w:r>
          <w:t>49</w:t>
        </w:r>
        <w:r>
          <w:fldChar w:fldCharType="end"/>
        </w:r>
      </w:hyperlink>
    </w:p>
    <w:p>
      <w:pPr>
        <w:pStyle w:val="TOC2"/>
        <w:tabs>
          <w:tab w:val="right" w:leader="dot" w:pos="8306"/>
        </w:tabs>
      </w:pPr>
      <w:hyperlink w:anchor="_Toc4689" w:history="1">
        <w:r>
          <w:rPr>
            <w:rFonts w:ascii="仿宋" w:eastAsia="仿宋" w:hAnsi="仿宋" w:cs="仿宋" w:hint="eastAsia"/>
            <w:lang w:eastAsia="zh-CN"/>
          </w:rPr>
          <w:t>(四)、质量培训与教育</w:t>
        </w:r>
        <w:r>
          <w:tab/>
        </w:r>
        <w:r>
          <w:fldChar w:fldCharType="begin"/>
        </w:r>
        <w:r>
          <w:instrText xml:space="preserve"> PAGEREF _Toc4689 \h </w:instrText>
        </w:r>
        <w:r>
          <w:fldChar w:fldCharType="separate"/>
        </w:r>
        <w:r>
          <w:t>51</w:t>
        </w:r>
        <w:r>
          <w:fldChar w:fldCharType="end"/>
        </w:r>
      </w:hyperlink>
    </w:p>
    <w:p>
      <w:pPr>
        <w:pStyle w:val="TOC2"/>
        <w:tabs>
          <w:tab w:val="right" w:leader="dot" w:pos="8306"/>
        </w:tabs>
      </w:pPr>
      <w:hyperlink w:anchor="_Toc3194" w:history="1">
        <w:r>
          <w:rPr>
            <w:rFonts w:ascii="仿宋" w:eastAsia="仿宋" w:hAnsi="仿宋" w:cs="仿宋" w:hint="eastAsia"/>
            <w:lang w:eastAsia="zh-CN"/>
          </w:rPr>
          <w:t>(五)、质量审核与评价</w:t>
        </w:r>
        <w:r>
          <w:tab/>
        </w:r>
        <w:r>
          <w:fldChar w:fldCharType="begin"/>
        </w:r>
        <w:r>
          <w:instrText xml:space="preserve"> PAGEREF _Toc3194 \h </w:instrText>
        </w:r>
        <w:r>
          <w:fldChar w:fldCharType="separate"/>
        </w:r>
        <w:r>
          <w:t>52</w:t>
        </w:r>
        <w:r>
          <w:fldChar w:fldCharType="end"/>
        </w:r>
      </w:hyperlink>
    </w:p>
    <w:p>
      <w:pPr>
        <w:pStyle w:val="TOC2"/>
        <w:tabs>
          <w:tab w:val="right" w:leader="dot" w:pos="8306"/>
        </w:tabs>
      </w:pPr>
      <w:hyperlink w:anchor="_Toc5615" w:history="1">
        <w:r>
          <w:rPr>
            <w:rFonts w:ascii="仿宋" w:eastAsia="仿宋" w:hAnsi="仿宋" w:cs="仿宋" w:hint="eastAsia"/>
            <w:lang w:eastAsia="zh-CN"/>
          </w:rPr>
          <w:t>(六)、不符合与纠正措施</w:t>
        </w:r>
        <w:r>
          <w:tab/>
        </w:r>
        <w:r>
          <w:fldChar w:fldCharType="begin"/>
        </w:r>
        <w:r>
          <w:instrText xml:space="preserve"> PAGEREF _Toc5615 \h </w:instrText>
        </w:r>
        <w:r>
          <w:fldChar w:fldCharType="separate"/>
        </w:r>
        <w:r>
          <w:t>53</w:t>
        </w:r>
        <w:r>
          <w:fldChar w:fldCharType="end"/>
        </w:r>
      </w:hyperlink>
    </w:p>
    <w:p>
      <w:pPr>
        <w:pStyle w:val="TOC1"/>
        <w:tabs>
          <w:tab w:val="right" w:leader="dot" w:pos="8306"/>
        </w:tabs>
      </w:pPr>
      <w:hyperlink w:anchor="_Toc24943" w:history="1">
        <w:r>
          <w:rPr>
            <w:rFonts w:ascii="仿宋" w:eastAsia="仿宋" w:hAnsi="仿宋" w:cs="仿宋" w:hint="eastAsia"/>
            <w:lang w:eastAsia="zh-CN"/>
          </w:rPr>
          <w:t>十四、氢氧化钯项目变更管理</w:t>
        </w:r>
        <w:r>
          <w:tab/>
        </w:r>
        <w:r>
          <w:fldChar w:fldCharType="begin"/>
        </w:r>
        <w:r>
          <w:instrText xml:space="preserve"> PAGEREF _Toc24943 \h </w:instrText>
        </w:r>
        <w:r>
          <w:fldChar w:fldCharType="separate"/>
        </w:r>
        <w:r>
          <w:t>54</w:t>
        </w:r>
        <w:r>
          <w:fldChar w:fldCharType="end"/>
        </w:r>
      </w:hyperlink>
    </w:p>
    <w:p>
      <w:pPr>
        <w:pStyle w:val="TOC2"/>
        <w:tabs>
          <w:tab w:val="right" w:leader="dot" w:pos="8306"/>
        </w:tabs>
      </w:pPr>
      <w:hyperlink w:anchor="_Toc6208" w:history="1">
        <w:r>
          <w:rPr>
            <w:rFonts w:ascii="仿宋" w:eastAsia="仿宋" w:hAnsi="仿宋" w:cs="仿宋" w:hint="eastAsia"/>
            <w:lang w:eastAsia="zh-CN"/>
          </w:rPr>
          <w:t>(一)、变更申请与评估</w:t>
        </w:r>
        <w:r>
          <w:tab/>
        </w:r>
        <w:r>
          <w:fldChar w:fldCharType="begin"/>
        </w:r>
        <w:r>
          <w:instrText xml:space="preserve"> PAGEREF _Toc6208 \h </w:instrText>
        </w:r>
        <w:r>
          <w:fldChar w:fldCharType="separate"/>
        </w:r>
        <w:r>
          <w:t>54</w:t>
        </w:r>
        <w:r>
          <w:fldChar w:fldCharType="end"/>
        </w:r>
      </w:hyperlink>
    </w:p>
    <w:p>
      <w:pPr>
        <w:pStyle w:val="TOC2"/>
        <w:tabs>
          <w:tab w:val="right" w:leader="dot" w:pos="8306"/>
        </w:tabs>
      </w:pPr>
      <w:hyperlink w:anchor="_Toc29961" w:history="1">
        <w:r>
          <w:rPr>
            <w:rFonts w:ascii="仿宋" w:eastAsia="仿宋" w:hAnsi="仿宋" w:cs="仿宋" w:hint="eastAsia"/>
            <w:lang w:eastAsia="zh-CN"/>
          </w:rPr>
          <w:t>(二)、变更实施与控制</w:t>
        </w:r>
        <w:r>
          <w:tab/>
        </w:r>
        <w:r>
          <w:fldChar w:fldCharType="begin"/>
        </w:r>
        <w:r>
          <w:instrText xml:space="preserve"> PAGEREF _Toc29961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86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762"/>
      <w:r>
        <w:rPr>
          <w:rFonts w:ascii="仿宋" w:eastAsia="仿宋" w:hAnsi="仿宋" w:cs="仿宋" w:hint="eastAsia"/>
          <w:lang w:eastAsia="zh-CN"/>
        </w:rPr>
        <w:t>(一)、氢氧化钯行业分析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行业一直以来都是市场的关注焦点。行业内的发展趋势、竞争态势以及潜在机会都对氢氧化钯项目的推进产生深远的影响。通过深入研究行业的整体概貌，我们将更好地理解行业的核心特征，为氢氧化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钯行业，技术一直是推动创新和发展的关键因素。我们将对当前技术趋势进行详尽分析，包括但不限于人工智能、大数据应用、先进制造技术等。这有助于氢氧化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氢氧化钯项目成功的基础。我们将对主要竞争对手进行深入研究，包括其市场份额、产品特点、市场定位等。通过全面了解竞争对手的优势和劣势，氢氧化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166"/>
      <w:r>
        <w:rPr>
          <w:rFonts w:ascii="仿宋" w:eastAsia="仿宋" w:hAnsi="仿宋" w:cs="仿宋" w:hint="eastAsia"/>
          <w:sz w:val="28"/>
          <w:lang w:eastAsia="zh-CN"/>
        </w:rPr>
        <w:t>(二)、氢氧化钯市场分析预测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通过对市场规模的深入调研，我们将预测氢氧化钯市场未来的增长趋势。这包括市场的整体规模、各细分领域的发展趋势等。氢氧化钯项目可以根据市场的扩张速度和潜在机会，制定更符合市场需求的发展策略。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氢氧化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氢氧化钯项目实施过程中需要充分考虑的因素。我们将对市场风险进行全面评估，包括但不限于政策法规风险、市场竞争风险、技术变革风险等。通过对潜在风险的深入分析，氢氧化钯项目可以制定相应的风险缓解策略，降低不确定性对氢氧化钯项目的影响。</w:t>
      </w:r>
    </w:p>
    <w:p>
      <w:pPr>
        <w:pStyle w:val="Heading1"/>
        <w:ind w:firstLine="560" w:firstLineChars="200"/>
        <w:rPr>
          <w:rFonts w:ascii="仿宋" w:eastAsia="仿宋" w:hAnsi="仿宋" w:cs="仿宋" w:hint="eastAsia"/>
          <w:sz w:val="28"/>
          <w:lang w:eastAsia="zh-CN"/>
        </w:rPr>
      </w:pPr>
      <w:bookmarkStart w:id="5" w:name="_Toc9887"/>
      <w:r>
        <w:rPr>
          <w:rFonts w:ascii="仿宋" w:eastAsia="仿宋" w:hAnsi="仿宋" w:cs="仿宋" w:hint="eastAsia"/>
          <w:sz w:val="28"/>
          <w:lang w:eastAsia="zh-CN"/>
        </w:rPr>
        <w:t>二、氢氧化钯项目绩效评估</w:t>
      </w:r>
      <w:bookmarkEnd w:id="5"/>
    </w:p>
    <w:p>
      <w:pPr>
        <w:pStyle w:val="Heading2"/>
        <w:rPr>
          <w:rFonts w:ascii="仿宋" w:eastAsia="仿宋" w:hAnsi="仿宋" w:cs="仿宋" w:hint="eastAsia"/>
          <w:lang w:eastAsia="zh-CN"/>
        </w:rPr>
      </w:pPr>
      <w:bookmarkStart w:id="6" w:name="_Toc510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钯项目中，我们设计了一套全面的绩效评估指标，以确保氢氧化钯项目的可控和成功交付。这些指标跨足氢氧化钯项目目标、成本、进度和质量等多个维度，为我们提供了全面洞察氢氧化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目标达成率是我们关注的首要指标。我们设定了明确的目标，并通过定期监测和评估，迅速发现并应对潜在的目标偏差。这为氢氧化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成本绩效是另一个核心关注点。通过实际成本与预算成本的对比分析，我们深入了解成本差异的原因，及时调整资源分配，保持氢氧化钯项目在经济效益方面的合理水平。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进度作为关键的绩效指标之一，得到了精心的关注。我们制定了详细的氢氧化钯项目进度计划，并设立了进度符合度指标，确保实际进度与计划进度保持一致。这使我们能够快速发现和解决潜在的进度问题，保持氢氧化钯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氢氧化钯项目绩效的不可或缺的一环。我们引入了一系列的质量标准和客户满意度指标，以确保氢氧化钯项目交付的成果在质量上达到或超越预期水平。通过持续监测这些指标，我们努力提升氢氧化钯项目整体质量水平，为氢氧化钯项目的成功交付提供有力保障。通过这些科学且全面的绩效评估，我们能够更好地引导氢氧化钯项目的持续改进，确保氢氧化钯项目目标的顺利达成。</w:t>
      </w:r>
    </w:p>
    <w:p>
      <w:pPr>
        <w:pStyle w:val="Heading2"/>
        <w:ind w:firstLine="560" w:firstLineChars="200"/>
        <w:rPr>
          <w:rFonts w:ascii="仿宋" w:eastAsia="仿宋" w:hAnsi="仿宋" w:cs="仿宋" w:hint="eastAsia"/>
          <w:sz w:val="28"/>
          <w:lang w:eastAsia="zh-CN"/>
        </w:rPr>
      </w:pPr>
      <w:bookmarkStart w:id="7" w:name="_Toc1687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绩效评估是氢氧化钯项目中的关键环节，为确保氢氧化钯项目达到预期目标，我们采用了多层次、多维度的绩效评估方法。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氢氧化钯项目的战略目标对齐，确保每个决策和行动都与氢氧化钯项目整体目标保持一致。团队会定期召开战略对齐会议，审视当前工作与氢氧化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氢氧化钯项目进度、质量、成本和风险等方面。这些指标通过数据收集和分析，为氢氧化钯项目管理团队提供了客观的评估依据。例如，我们通过氢氧化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绩效评估不仅仅停留在氢氧化钯项目内部，还考虑了氢氧化钯项目对外部环境的影响。我们定期进行干系人满意度调查，以了解各利益相关方对氢氧化钯项目的期望和满意度，并及时做出调整。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这种多层次、多角度的绩效评估方法，使得我们能够全面了解氢氧化钯项目的运行状态，及时做出调整，确保氢氧化钯项目在不断变化的环境中保持稳健前行。</w:t>
      </w:r>
    </w:p>
    <w:p>
      <w:pPr>
        <w:pStyle w:val="Heading2"/>
        <w:ind w:firstLine="560" w:firstLineChars="200"/>
        <w:rPr>
          <w:rFonts w:ascii="仿宋" w:eastAsia="仿宋" w:hAnsi="仿宋" w:cs="仿宋" w:hint="eastAsia"/>
          <w:sz w:val="28"/>
          <w:lang w:eastAsia="zh-CN"/>
        </w:rPr>
      </w:pPr>
      <w:bookmarkStart w:id="8" w:name="_Toc1026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为了确保氢氧化钯项目的有效管理和不断优化，我们采用了精心设计的绩效评估周期。这个周期旨在实现灵活、实时和全面的评估，以适应氢氧化钯项目执行中的各种挑战。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氢氧化钯项目的不同需求，分为短期、中期和长期。短期评估关注每个迭代或工作周期，以及时发现和解决当前任务中的问题。中期评估涵盖几个迭代，深入了解整体氢氧化钯项目的趋势和性能。长期评估则着眼于整个氢氧化钯项目阶段，确保氢氧化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氢氧化钯项目管理工具和协作平台，团队成员能够随时更新和分享氢氧化钯项目数据。这种实时性的反馈机制使我们能够及时察觉潜在问题，快速调整，保持氢氧化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氢氧化钯项目的决策制定密不可分。每个周期的氢氧化钯项目回顾会议成为集体总结经验、识别问题深层次原因并找到创新解决方案的平台。这种定期的反思与调整机制使氢氧化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475"/>
      <w:r>
        <w:rPr>
          <w:rFonts w:ascii="仿宋" w:eastAsia="仿宋" w:hAnsi="仿宋" w:cs="仿宋" w:hint="eastAsia"/>
          <w:sz w:val="28"/>
          <w:lang w:eastAsia="zh-CN"/>
        </w:rPr>
        <w:t>三、氢氧化钯项目文档管理</w:t>
      </w:r>
      <w:bookmarkEnd w:id="9"/>
    </w:p>
    <w:p>
      <w:pPr>
        <w:pStyle w:val="Heading2"/>
        <w:rPr>
          <w:rFonts w:ascii="仿宋" w:eastAsia="仿宋" w:hAnsi="仿宋" w:cs="仿宋" w:hint="eastAsia"/>
          <w:lang w:eastAsia="zh-CN"/>
        </w:rPr>
      </w:pPr>
      <w:bookmarkStart w:id="10" w:name="_Toc366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氢氧化钯项目高度重视文档的质量和准确性，以支持氢氧化钯项目的各项活动和决策。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文档的编制始于氢氧化钯项目计划的初期，我们制定了详细的文档编制计划，明确了每个文档的内容、格式和编写责任人。在氢氧化钯项目启动阶段，我们首先编制了氢氧化钯项目章程，明确定义了氢氧化钯项目的目标、范围、风险等关键要素。随后，氢氧化钯项目团队根据计划陆续编制了需求文档、设计文档、测试文档等各类文档，确保氢氧化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氢氧化钯项目管理中的重要环节，旨在确保氢氧化钯项目文档符合质量标准和氢氧化钯项目需求。在氢氧化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除了内部审查，我们还进行了外部审查，邀请氢氧化钯项目相关利益方和专业领域的专家对文档进行独立审查。这有助于获取更全面、客观的反馈，确保氢氧化钯项目文档不仅符合内部标准，也满足外部需求。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氢氧化钯项目在文档编制与审查方面建立了严格的管理机制，通过规范的流程和多维度的审查，确保氢氧化钯项目文档的质量、准确性和可靠性，为氢氧化钯项目的顺利推进提供了有力支持。</w:t>
      </w:r>
    </w:p>
    <w:p>
      <w:pPr>
        <w:pStyle w:val="Heading2"/>
        <w:ind w:firstLine="560" w:firstLineChars="200"/>
        <w:rPr>
          <w:rFonts w:ascii="仿宋" w:eastAsia="仿宋" w:hAnsi="仿宋" w:cs="仿宋" w:hint="eastAsia"/>
          <w:sz w:val="28"/>
          <w:lang w:eastAsia="zh-CN"/>
        </w:rPr>
      </w:pPr>
      <w:bookmarkStart w:id="11" w:name="_Toc2852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我们通过多渠道发布文档，包括电子邮件、氢氧化钯项目管理平台、内部网站等，以满足不同团队成员的偏好和需求。多渠道发布确保了信息的全面覆盖。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我们采用了精细的权限控制，确保只有授权人员可以访问敏感信息。这种安全措施保护了氢氧化钯项目文档的机密性，防止了未经授权的信息泄露。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2251"/>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文档存档与归档是氢氧化钯项目生命周期中一个至关重要的环节，直接关系到氢氧化钯项目信息的长期保存和历史记录的完整性。在氢氧化钯项目中，我们实施了一系列有效的文档存档与归档管理策略：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3756"/>
      <w:r>
        <w:rPr>
          <w:rFonts w:ascii="仿宋" w:eastAsia="仿宋" w:hAnsi="仿宋" w:cs="仿宋" w:hint="eastAsia"/>
          <w:sz w:val="28"/>
          <w:lang w:eastAsia="zh-CN"/>
        </w:rPr>
        <w:t>四、氢氧化钯项目建设单位说明</w:t>
      </w:r>
      <w:bookmarkEnd w:id="13"/>
    </w:p>
    <w:p>
      <w:pPr>
        <w:pStyle w:val="Heading2"/>
        <w:rPr>
          <w:rFonts w:ascii="仿宋" w:eastAsia="仿宋" w:hAnsi="仿宋" w:cs="仿宋" w:hint="eastAsia"/>
          <w:lang w:eastAsia="zh-CN"/>
        </w:rPr>
      </w:pPr>
      <w:bookmarkStart w:id="14" w:name="_Toc14506"/>
      <w:r>
        <w:rPr>
          <w:rFonts w:ascii="仿宋" w:eastAsia="仿宋" w:hAnsi="仿宋" w:cs="仿宋" w:hint="eastAsia"/>
          <w:lang w:eastAsia="zh-CN"/>
        </w:rPr>
        <w:t>(一)、氢氧化钯项目承办单位基本情况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9694"/>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氢氧化钯项目承办单位的XXXX，我们着眼于实现可持续的经济效益。通过技术创新和解决方案的提供，公司预计在氢氧化钯项目执行期间将获得可观的收入增长。这一收入来源主要包括氢氧化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同时，我们注重成本控制和效率提升，以确保氢氧化钯项目的可持续盈利。透过精细的管理和资源优化，公司期望实现氢氧化钯项目利润最大化。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氢氧化钯项目实施进行全面的投资评估，包括氢氧化钯项目启动阶段的资金投入和后续运营成本。通过对氢氧化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氢氧化钯项目实施过程中具备足够的资金流动性，公司将进行详尽的现金流分析。这包括资金需求的合理预测、氢氧化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8057"/>
      <w:r>
        <w:rPr>
          <w:rFonts w:ascii="仿宋" w:eastAsia="仿宋" w:hAnsi="仿宋" w:cs="仿宋" w:hint="eastAsia"/>
          <w:sz w:val="28"/>
          <w:lang w:eastAsia="zh-CN"/>
        </w:rPr>
        <w:t>五、氢氧化钯项目危机管理</w:t>
      </w:r>
      <w:bookmarkEnd w:id="16"/>
    </w:p>
    <w:p>
      <w:pPr>
        <w:pStyle w:val="Heading2"/>
        <w:rPr>
          <w:rFonts w:ascii="仿宋" w:eastAsia="仿宋" w:hAnsi="仿宋" w:cs="仿宋" w:hint="eastAsia"/>
          <w:lang w:eastAsia="zh-CN"/>
        </w:rPr>
      </w:pPr>
      <w:bookmarkStart w:id="17" w:name="_Toc22064"/>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钯项目危机管理中，危机预警与识别是确保氢氧化钯项目稳健运行的核心步骤。通过建立全面的监测机制，氢氧化钯项目团队旨在及时发现和理解潜在的风险和危机因素，以便采取及时的预防和应对措施，确保氢氧化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首先，通过深入的风险评估，氢氧化钯项目团队全面分析了整个氢氧化钯项目和各个阶段可能存在的威胁。这包括准确评估每个潜在风险的发生概率和可能影响的程度，为后续危机预警提供了有力支持。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氢氧化钯项目团队着重于明确定义氢氧化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氢氧化钯项目进展的持续监控，团队能够及时发现潜在问题并作出迅速反应。氢氧化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在这一阶段，团队的专业素养和反应速度将发挥至关重要的作用，以确保潜在危机能够在初期得到有效的处理，最大程度地减轻负面影响。通过危机预警与识别，氢氧化钯项目得以更有序、可控地推进。</w:t>
      </w:r>
    </w:p>
    <w:p>
      <w:pPr>
        <w:pStyle w:val="Heading2"/>
        <w:ind w:firstLine="560" w:firstLineChars="200"/>
        <w:rPr>
          <w:rFonts w:ascii="仿宋" w:eastAsia="仿宋" w:hAnsi="仿宋" w:cs="仿宋" w:hint="eastAsia"/>
          <w:sz w:val="28"/>
          <w:lang w:eastAsia="zh-CN"/>
        </w:rPr>
      </w:pPr>
      <w:bookmarkStart w:id="18" w:name="_Toc21413"/>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在危机发生时，氢氧化钯项目团队立即行动，成立了应急小组。该小组的任务是迅速制定并实施紧急应对措施，以最小化潜在损失。以下是采取的主要措施：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暂停氢氧化钯项目进度：为遏制危机蔓延，氢氧化钯项目暂时停止进行，以便全面评估当前状况。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资源重新分配：重新评估氢氧化钯项目资源的分配，确保最大限度地减小损失。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实时沟通：与关键利益相关者建立实时沟通机制，向他们传递氢氧化钯项目危机的实际状况，保障氢氧化钯项目核心利益。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在紧急应对的同时，氢氧化钯项目团队强调了团队协作和有效沟通的重要性。以下是团队协作的关键举措：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信息共享机制：建立了信息共享平台，确保团队成员能够及时获取氢氧化钯项目危机的实时信息。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领导者沟通：氢氧化钯项目领导者通过定期会议和即时沟通工具，指导团队应对危机，保持团队稳定运行。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随着危机得到初步控制，氢氧化钯项目团队转向制定恢复计划，以确保氢氧化钯项目能够从中迅速恢复。主要恢复计划包括：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修复受损的进度计划：重新评估氢氧化钯项目进度，制定修复计划，确保氢氧化钯项目尽快回归正常进程。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重新调整资源分配：优化资源分配，确保氢氧化钯项目在有限资源下高效运转。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风险管理机制加强：对氢氧化钯项目风险进行全面评估，制定更强化的风险管理策略，以预防未来可能的危机。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0295"/>
      <w:r>
        <w:rPr>
          <w:rFonts w:ascii="仿宋" w:eastAsia="仿宋" w:hAnsi="仿宋" w:cs="仿宋" w:hint="eastAsia"/>
          <w:sz w:val="28"/>
          <w:lang w:eastAsia="zh-CN"/>
        </w:rPr>
        <w:t>六、氢氧化钯项目概论</w:t>
      </w:r>
      <w:bookmarkEnd w:id="19"/>
    </w:p>
    <w:p>
      <w:pPr>
        <w:pStyle w:val="Heading2"/>
        <w:rPr>
          <w:rFonts w:ascii="仿宋" w:eastAsia="仿宋" w:hAnsi="仿宋" w:cs="仿宋" w:hint="eastAsia"/>
          <w:lang w:eastAsia="zh-CN"/>
        </w:rPr>
      </w:pPr>
      <w:bookmarkStart w:id="20" w:name="_Toc29521"/>
      <w:r>
        <w:rPr>
          <w:rFonts w:ascii="仿宋" w:eastAsia="仿宋" w:hAnsi="仿宋" w:cs="仿宋" w:hint="eastAsia"/>
          <w:lang w:eastAsia="zh-CN"/>
        </w:rPr>
        <w:t>(一)、氢氧化钯项目概况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的起源追溯至对市场的深入洞察。市场的不断演变与变革为氢氧化钯项目提供了难得的机遇。当前市场存在的需求缺口和变革的大环境共同构成了氢氧化钯项目的背景。这个氢氧化钯项目旨在充分利用市场机遇，填补行业中尚未满足的需求，为客户提供全新的解决方案。市场的变革和需求的增长使得这个氢氧化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氢氧化钯项目名称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正式命名为氢氧化钯。这个名称不仅仅是一个标识，更代表了氢氧化钯项目的核心理念和愿景。它蕴含着氢氧化钯项目所要解决问题的关键字，具有强烈的表达和辨识度，为氢氧化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氢氧化钯项目目标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的核心目标是提供一种全新、高效的解决方案，满足客户日益增长的需求。氢氧化钯项目追求的不仅仅是满足市场需求，更是在市场中获得卓越的竞争优势。通过不断提升产品或服务的质量和创新水平，氢氧化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氢氧化钯项目范围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全面涵盖了产品研发、制造、市场推广和售后服务，确保从产品设计到最终用户体验的全方位关注。这一全面的氢氧化钯项目范围是为了确保氢氧化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氢氧化钯项目时间表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氢氧化钯项目计划在未来18个月内完成，包括研发、测试、市场试点和正式推出等不同阶段。这个时间表的合理设计是为了确保氢氧化钯项目各个阶段的顺利推进，以便按时交付高质量的成果。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氢氧化钯项目预算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氢氧化钯项目总预算估算为XX百万美元，主要分配在研发、市场推广、人员培训和运营等方面。这一充足的预算为氢氧化钯项目提供了充足的资源，确保氢氧化钯项目在各个方面都能取得优异的表现。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氢氧化钯项目风险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https://d.book118.com/936141131054010041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DA13DD"/>
    <w:rsid w:val="0FDA13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14113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2023-12-11T07:14:00Z</dcterms:created>
  <dcterms:modified xsi:type="dcterms:W3CDTF">2023-12-11T07:15:10Z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575FB2B5D889404180228EA424B0AD17_11</vt:lpwstr>
  </property>
  <property fmtid="{D5CDD505-2E9C-101B-9397-08002B2CF9AE}" pid="3" name="KSOProductBuildVer">
    <vt:lpwstr>2052-12.1.0.15990</vt:lpwstr>
  </property>
</Properties>
</file>