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rsidR="00A77B3E" w:rsidRPr="008F0A52" w:rsidP="008F0A52" w14:paraId="25680BFD" w14:textId="77777777">
      <w:pPr>
        <w:spacing w:before="48" w:beforeLines="20" w:after="360" w:afterLines="150" w:line="360" w:lineRule="auto"/>
        <w:jc w:val="center"/>
        <w:rPr>
          <w:rFonts w:ascii="华文中宋" w:eastAsia="华文中宋" w:hAnsi="华文中宋"/>
          <w:b/>
          <w:sz w:val="30"/>
        </w:rPr>
      </w:pPr>
      <w:r w:rsidRPr="008F0A52">
        <w:rPr>
          <w:rFonts w:ascii="华文中宋" w:eastAsia="华文中宋" w:hAnsi="华文中宋"/>
          <w:b/>
          <w:sz w:val="30"/>
        </w:rPr>
        <w:t>2023</w:t>
      </w:r>
      <w:r w:rsidRPr="008F0A52">
        <w:rPr>
          <w:rFonts w:ascii="华文中宋" w:eastAsia="华文中宋" w:hAnsi="华文中宋"/>
          <w:b/>
          <w:sz w:val="30"/>
        </w:rPr>
        <w:t>年广州商贸投资控股集团有限公司人员招聘考试试题及答案解析</w:t>
      </w:r>
    </w:p>
    <w:p w:rsidR="00A77B3E" w14:paraId="23A0BE68" w14:textId="77777777">
      <w:pPr>
        <w:spacing w:after="260" w:line="360" w:lineRule="auto"/>
        <w:jc w:val="center"/>
        <w:rPr>
          <w:sz w:val="21"/>
        </w:rPr>
      </w:pPr>
      <w:r>
        <w:rPr>
          <w:rFonts w:eastAsia="微软雅黑"/>
        </w:rPr>
        <w:t>毕业院校：</w:t>
      </w:r>
      <w:r>
        <w:rPr>
          <w:rFonts w:eastAsia="微软雅黑"/>
        </w:rPr>
        <w:t xml:space="preserve">__________ </w:t>
      </w:r>
      <w:r>
        <w:rPr>
          <w:rFonts w:eastAsia="微软雅黑"/>
        </w:rPr>
        <w:t>姓名：</w:t>
      </w:r>
      <w:r>
        <w:rPr>
          <w:rFonts w:eastAsia="微软雅黑"/>
        </w:rPr>
        <w:t xml:space="preserve">__________ </w:t>
      </w:r>
      <w:r>
        <w:rPr>
          <w:rFonts w:eastAsia="微软雅黑"/>
        </w:rPr>
        <w:t>考场：</w:t>
      </w:r>
      <w:r>
        <w:rPr>
          <w:rFonts w:eastAsia="微软雅黑"/>
        </w:rPr>
        <w:t xml:space="preserve">__________ </w:t>
      </w:r>
      <w:r>
        <w:rPr>
          <w:rFonts w:eastAsia="微软雅黑"/>
        </w:rPr>
        <w:t>考号：</w:t>
      </w:r>
      <w:r>
        <w:rPr>
          <w:rFonts w:eastAsia="微软雅黑"/>
        </w:rPr>
        <w:t>__________</w:t>
      </w:r>
    </w:p>
    <w:p w:rsidR="00A77B3E" w14:paraId="68B558EC" w14:textId="77777777">
      <w:pPr>
        <w:spacing w:after="260" w:line="360" w:lineRule="auto"/>
      </w:pPr>
      <w:r>
        <w:rPr>
          <w:rFonts w:eastAsia="微软雅黑" w:cs="宋体"/>
          <w:b/>
        </w:rPr>
        <w:t>一、言语理解与表达</w:t>
      </w:r>
    </w:p>
    <w:p w:rsidR="00E0697D" w14:paraId="102137F8"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E0697D">
        <w:rPr>
          <w:rFonts w:ascii="Times New Roman" w:eastAsia="微软雅黑" w:hAnsi="微软雅黑" w:cs="宋体" w:hint="eastAsia"/>
          <w:color w:val="0000FF"/>
          <w:szCs w:val="18"/>
        </w:rPr>
        <w:t>1</w:t>
      </w:r>
      <w:r w:rsidRPr="00E0697D">
        <w:rPr>
          <w:rFonts w:ascii="Times New Roman" w:eastAsia="微软雅黑" w:hAnsi="微软雅黑" w:cs="宋体" w:hint="eastAsia"/>
          <w:color w:val="0000FF"/>
          <w:szCs w:val="18"/>
        </w:rPr>
        <w:t>．</w:t>
      </w:r>
      <w:r w:rsidRPr="00E0697D">
        <w:rPr>
          <w:rFonts w:ascii="Times New Roman" w:eastAsia="微软雅黑" w:hAnsi="微软雅黑" w:cs="宋体" w:hint="eastAsia"/>
          <w:szCs w:val="18"/>
        </w:rPr>
        <w:t>以理想信念引领乡村治理现代化，</w:t>
      </w:r>
      <w:r w:rsidRPr="00E0697D">
        <w:rPr>
          <w:rFonts w:ascii="Times New Roman" w:eastAsia="微软雅黑" w:hAnsi="微软雅黑" w:cs="宋体" w:hint="eastAsia"/>
          <w:szCs w:val="18"/>
        </w:rPr>
        <w:t>_____</w:t>
      </w:r>
      <w:r w:rsidRPr="00E0697D">
        <w:rPr>
          <w:rFonts w:ascii="Times New Roman" w:eastAsia="微软雅黑" w:hAnsi="微软雅黑" w:cs="宋体" w:hint="eastAsia"/>
          <w:szCs w:val="18"/>
        </w:rPr>
        <w:t>要从组织和制度层面发力，</w:t>
      </w:r>
      <w:r w:rsidRPr="00E0697D">
        <w:rPr>
          <w:rFonts w:ascii="Times New Roman" w:eastAsia="微软雅黑" w:hAnsi="微软雅黑" w:cs="宋体" w:hint="eastAsia"/>
          <w:szCs w:val="18"/>
        </w:rPr>
        <w:t>_____</w:t>
      </w:r>
      <w:r w:rsidRPr="00E0697D">
        <w:rPr>
          <w:rFonts w:ascii="Times New Roman" w:eastAsia="微软雅黑" w:hAnsi="微软雅黑" w:cs="宋体" w:hint="eastAsia"/>
          <w:szCs w:val="18"/>
        </w:rPr>
        <w:t>要在活动阵地建设层面发力，为党组织宣传理想信念、贯彻落实政策提供制度保障和阵地依托。</w:t>
      </w:r>
    </w:p>
    <w:p w:rsidR="00E0697D" w14:paraId="656CDD96"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E0697D">
        <w:rPr>
          <w:rFonts w:ascii="Times New Roman" w:eastAsia="微软雅黑" w:hAnsi="微软雅黑" w:cs="宋体" w:hint="eastAsia"/>
          <w:szCs w:val="18"/>
        </w:rPr>
        <w:t>依次填入横线部分最恰当的一项是</w:t>
      </w:r>
      <w:r w:rsidRPr="00E0697D">
        <w:rPr>
          <w:rFonts w:ascii="Times New Roman" w:eastAsia="微软雅黑" w:hAnsi="微软雅黑" w:cs="宋体" w:hint="eastAsia"/>
          <w:szCs w:val="18"/>
        </w:rPr>
        <w:t>()</w:t>
      </w:r>
      <w:r w:rsidRPr="00E0697D">
        <w:rPr>
          <w:rFonts w:ascii="Times New Roman" w:eastAsia="微软雅黑" w:hAnsi="微软雅黑" w:cs="宋体" w:hint="eastAsia"/>
          <w:szCs w:val="18"/>
        </w:rPr>
        <w:t>。</w:t>
      </w:r>
    </w:p>
    <w:p w:rsidR="00E0697D" w14:paraId="1C7DC20C"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E0697D">
        <w:rPr>
          <w:rFonts w:ascii="Times New Roman" w:eastAsia="微软雅黑" w:hAnsi="微软雅黑" w:cs="宋体" w:hint="eastAsia"/>
          <w:szCs w:val="18"/>
        </w:rPr>
        <w:t>A</w:t>
      </w:r>
      <w:r w:rsidRPr="00E0697D">
        <w:rPr>
          <w:rFonts w:ascii="Times New Roman" w:eastAsia="微软雅黑" w:hAnsi="微软雅黑" w:cs="宋体" w:hint="eastAsia"/>
          <w:szCs w:val="18"/>
        </w:rPr>
        <w:t>、不仅</w:t>
      </w:r>
      <w:r w:rsidRPr="00E0697D">
        <w:rPr>
          <w:rFonts w:ascii="Times New Roman" w:eastAsia="微软雅黑" w:hAnsi="微软雅黑" w:cs="宋体" w:hint="eastAsia"/>
          <w:szCs w:val="18"/>
        </w:rPr>
        <w:t xml:space="preserve"> </w:t>
      </w:r>
      <w:r w:rsidRPr="00E0697D">
        <w:rPr>
          <w:rFonts w:ascii="Times New Roman" w:eastAsia="微软雅黑" w:hAnsi="微软雅黑" w:cs="宋体" w:hint="eastAsia"/>
          <w:szCs w:val="18"/>
        </w:rPr>
        <w:t>更</w:t>
      </w:r>
    </w:p>
    <w:p w:rsidR="00E0697D" w14:paraId="1F8A182F"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E0697D">
        <w:rPr>
          <w:rFonts w:ascii="Times New Roman" w:eastAsia="微软雅黑" w:hAnsi="微软雅黑" w:cs="宋体" w:hint="eastAsia"/>
          <w:szCs w:val="18"/>
        </w:rPr>
        <w:t>B</w:t>
      </w:r>
      <w:r w:rsidRPr="00E0697D">
        <w:rPr>
          <w:rFonts w:ascii="Times New Roman" w:eastAsia="微软雅黑" w:hAnsi="微软雅黑" w:cs="宋体" w:hint="eastAsia"/>
          <w:szCs w:val="18"/>
        </w:rPr>
        <w:t>、尽管</w:t>
      </w:r>
      <w:r w:rsidRPr="00E0697D">
        <w:rPr>
          <w:rFonts w:ascii="Times New Roman" w:eastAsia="微软雅黑" w:hAnsi="微软雅黑" w:cs="宋体" w:hint="eastAsia"/>
          <w:szCs w:val="18"/>
        </w:rPr>
        <w:t xml:space="preserve"> </w:t>
      </w:r>
      <w:r w:rsidRPr="00E0697D">
        <w:rPr>
          <w:rFonts w:ascii="Times New Roman" w:eastAsia="微软雅黑" w:hAnsi="微软雅黑" w:cs="宋体" w:hint="eastAsia"/>
          <w:szCs w:val="18"/>
        </w:rPr>
        <w:t>还</w:t>
      </w:r>
    </w:p>
    <w:p w:rsidR="00E0697D" w14:paraId="0FCE840A"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E0697D">
        <w:rPr>
          <w:rFonts w:ascii="Times New Roman" w:eastAsia="微软雅黑" w:hAnsi="微软雅黑" w:cs="宋体" w:hint="eastAsia"/>
          <w:szCs w:val="18"/>
        </w:rPr>
        <w:t>C</w:t>
      </w:r>
      <w:r w:rsidRPr="00E0697D">
        <w:rPr>
          <w:rFonts w:ascii="Times New Roman" w:eastAsia="微软雅黑" w:hAnsi="微软雅黑" w:cs="宋体" w:hint="eastAsia"/>
          <w:szCs w:val="18"/>
        </w:rPr>
        <w:t>、如果</w:t>
      </w:r>
      <w:r w:rsidRPr="00E0697D">
        <w:rPr>
          <w:rFonts w:ascii="Times New Roman" w:eastAsia="微软雅黑" w:hAnsi="微软雅黑" w:cs="宋体" w:hint="eastAsia"/>
          <w:szCs w:val="18"/>
        </w:rPr>
        <w:t xml:space="preserve"> </w:t>
      </w:r>
      <w:r w:rsidRPr="00E0697D">
        <w:rPr>
          <w:rFonts w:ascii="Times New Roman" w:eastAsia="微软雅黑" w:hAnsi="微软雅黑" w:cs="宋体" w:hint="eastAsia"/>
          <w:szCs w:val="18"/>
        </w:rPr>
        <w:t>就</w:t>
      </w:r>
    </w:p>
    <w:p w:rsidR="00E0697D" w14:paraId="00AC399F"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E0697D">
        <w:rPr>
          <w:rFonts w:ascii="Times New Roman" w:eastAsia="微软雅黑" w:hAnsi="微软雅黑" w:cs="宋体" w:hint="eastAsia"/>
          <w:szCs w:val="18"/>
        </w:rPr>
        <w:t>D</w:t>
      </w:r>
      <w:r w:rsidRPr="00E0697D">
        <w:rPr>
          <w:rFonts w:ascii="Times New Roman" w:eastAsia="微软雅黑" w:hAnsi="微软雅黑" w:cs="宋体" w:hint="eastAsia"/>
          <w:szCs w:val="18"/>
        </w:rPr>
        <w:t>、即使</w:t>
      </w:r>
      <w:r w:rsidRPr="00E0697D">
        <w:rPr>
          <w:rFonts w:ascii="Times New Roman" w:eastAsia="微软雅黑" w:hAnsi="微软雅黑" w:cs="宋体" w:hint="eastAsia"/>
          <w:szCs w:val="18"/>
        </w:rPr>
        <w:t xml:space="preserve"> </w:t>
      </w:r>
      <w:r w:rsidRPr="00E0697D">
        <w:rPr>
          <w:rFonts w:ascii="Times New Roman" w:eastAsia="微软雅黑" w:hAnsi="微软雅黑" w:cs="宋体" w:hint="eastAsia"/>
          <w:szCs w:val="18"/>
        </w:rPr>
        <w:t>也</w:t>
      </w:r>
    </w:p>
    <w:p w:rsidR="00E0697D" w14:paraId="6A2B2EE6"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E0697D">
        <w:rPr>
          <w:rFonts w:ascii="Times New Roman" w:eastAsia="微软雅黑" w:hAnsi="微软雅黑" w:cs="宋体" w:hint="eastAsia"/>
          <w:b/>
          <w:color w:val="228B22"/>
          <w:szCs w:val="18"/>
        </w:rPr>
        <w:t>答案：</w:t>
      </w:r>
      <w:r w:rsidRPr="00E0697D">
        <w:rPr>
          <w:rFonts w:ascii="Times New Roman" w:eastAsia="微软雅黑" w:hAnsi="微软雅黑" w:cs="宋体" w:hint="eastAsia"/>
          <w:szCs w:val="18"/>
        </w:rPr>
        <w:t>A</w:t>
      </w:r>
    </w:p>
    <w:p w:rsidR="00E0697D" w14:paraId="15B318DB" w14:textId="77777777">
      <w:pPr>
        <w:pStyle w:val="NormalWeb"/>
        <w:widowControl/>
        <w:snapToGrid w:val="0"/>
        <w:spacing w:beforeAutospacing="0" w:after="260" w:afterAutospacing="0" w:line="360" w:lineRule="auto"/>
        <w:rPr>
          <w:rFonts w:ascii="微软雅黑" w:eastAsia="微软雅黑" w:hAnsi="微软雅黑" w:cs="微软雅黑"/>
          <w:b/>
          <w:color w:val="4066F4"/>
          <w:szCs w:val="18"/>
        </w:rPr>
        <w:sectPr>
          <w:headerReference w:type="even" r:id="rId4"/>
          <w:headerReference w:type="default" r:id="rId5"/>
          <w:footerReference w:type="even" r:id="rId6"/>
          <w:footerReference w:type="default" r:id="rId7"/>
          <w:headerReference w:type="first" r:id="rId8"/>
          <w:footerReference w:type="first" r:id="rId9"/>
          <w:pgSz w:w="11906" w:h="16838"/>
          <w:pgMar w:top="1134" w:right="1474" w:bottom="1134" w:left="1474" w:header="708" w:footer="708" w:gutter="0"/>
          <w:cols w:sep="1" w:space="708"/>
          <w:docGrid w:linePitch="360"/>
        </w:sectPr>
      </w:pPr>
      <w:r w:rsidRPr="00E0697D">
        <w:rPr>
          <w:rFonts w:ascii="Times New Roman" w:eastAsia="微软雅黑" w:hAnsi="微软雅黑" w:cs="宋体" w:hint="eastAsia"/>
          <w:color w:val="228B22"/>
          <w:szCs w:val="18"/>
        </w:rPr>
        <w:t>解析：</w:t>
      </w:r>
      <w:r w:rsidRPr="00E0697D">
        <w:rPr>
          <w:rFonts w:ascii="Times New Roman" w:eastAsia="微软雅黑" w:hAnsi="微软雅黑" w:cs="宋体" w:hint="eastAsia"/>
          <w:szCs w:val="18"/>
        </w:rPr>
        <w:t>第一步，分析语境。“要从组织和制度层面发力”与“要在活动阵地建设层面发力”之间是递进关系。第二步，辨析选项。</w:t>
      </w:r>
      <w:r w:rsidRPr="00E0697D">
        <w:rPr>
          <w:rFonts w:ascii="Times New Roman" w:eastAsia="微软雅黑" w:hAnsi="微软雅黑" w:cs="宋体" w:hint="eastAsia"/>
          <w:szCs w:val="18"/>
        </w:rPr>
        <w:t>A</w:t>
      </w:r>
      <w:r w:rsidRPr="00E0697D">
        <w:rPr>
          <w:rFonts w:ascii="Times New Roman" w:eastAsia="微软雅黑" w:hAnsi="微软雅黑" w:cs="宋体" w:hint="eastAsia"/>
          <w:szCs w:val="18"/>
        </w:rPr>
        <w:t>项“不仅……更……”是递进关联词，符合语境。</w:t>
      </w:r>
      <w:r w:rsidRPr="00E0697D">
        <w:rPr>
          <w:rFonts w:ascii="Times New Roman" w:eastAsia="微软雅黑" w:hAnsi="微软雅黑" w:cs="宋体" w:hint="eastAsia"/>
          <w:szCs w:val="18"/>
        </w:rPr>
        <w:t>B</w:t>
      </w:r>
      <w:r w:rsidRPr="00E0697D">
        <w:rPr>
          <w:rFonts w:ascii="Times New Roman" w:eastAsia="微软雅黑" w:hAnsi="微软雅黑" w:cs="宋体" w:hint="eastAsia"/>
          <w:szCs w:val="18"/>
        </w:rPr>
        <w:t>项、</w:t>
      </w:r>
      <w:r w:rsidRPr="00E0697D">
        <w:rPr>
          <w:rFonts w:ascii="Times New Roman" w:eastAsia="微软雅黑" w:hAnsi="微软雅黑" w:cs="宋体" w:hint="eastAsia"/>
          <w:szCs w:val="18"/>
        </w:rPr>
        <w:t>C</w:t>
      </w:r>
      <w:r w:rsidRPr="00E0697D">
        <w:rPr>
          <w:rFonts w:ascii="Times New Roman" w:eastAsia="微软雅黑" w:hAnsi="微软雅黑" w:cs="宋体" w:hint="eastAsia"/>
          <w:szCs w:val="18"/>
        </w:rPr>
        <w:t>项和</w:t>
      </w:r>
      <w:r w:rsidRPr="00E0697D">
        <w:rPr>
          <w:rFonts w:ascii="Times New Roman" w:eastAsia="微软雅黑" w:hAnsi="微软雅黑" w:cs="宋体" w:hint="eastAsia"/>
          <w:szCs w:val="18"/>
        </w:rPr>
        <w:t>D</w:t>
      </w:r>
      <w:r w:rsidRPr="00E0697D">
        <w:rPr>
          <w:rFonts w:ascii="Times New Roman" w:eastAsia="微软雅黑" w:hAnsi="微软雅黑" w:cs="宋体" w:hint="eastAsia"/>
          <w:szCs w:val="18"/>
        </w:rPr>
        <w:t>项均不是递进关系的关联词，不符合语境，排除</w:t>
      </w:r>
      <w:r w:rsidRPr="00E0697D">
        <w:rPr>
          <w:rFonts w:ascii="Times New Roman" w:eastAsia="微软雅黑" w:hAnsi="微软雅黑" w:cs="宋体" w:hint="eastAsia"/>
          <w:szCs w:val="18"/>
        </w:rPr>
        <w:t>B</w:t>
      </w:r>
      <w:r w:rsidRPr="00E0697D">
        <w:rPr>
          <w:rFonts w:ascii="Times New Roman" w:eastAsia="微软雅黑" w:hAnsi="微软雅黑" w:cs="宋体" w:hint="eastAsia"/>
          <w:szCs w:val="18"/>
        </w:rPr>
        <w:t>项、</w:t>
      </w:r>
      <w:r w:rsidRPr="00E0697D">
        <w:rPr>
          <w:rFonts w:ascii="Times New Roman" w:eastAsia="微软雅黑" w:hAnsi="微软雅黑" w:cs="宋体" w:hint="eastAsia"/>
          <w:szCs w:val="18"/>
        </w:rPr>
        <w:t>C</w:t>
      </w:r>
      <w:r w:rsidRPr="00E0697D">
        <w:rPr>
          <w:rFonts w:ascii="Times New Roman" w:eastAsia="微软雅黑" w:hAnsi="微软雅黑" w:cs="宋体" w:hint="eastAsia"/>
          <w:szCs w:val="18"/>
        </w:rPr>
        <w:t>项和</w:t>
      </w:r>
      <w:r w:rsidRPr="00E0697D">
        <w:rPr>
          <w:rFonts w:ascii="Times New Roman" w:eastAsia="微软雅黑" w:hAnsi="微软雅黑" w:cs="宋体" w:hint="eastAsia"/>
          <w:szCs w:val="18"/>
        </w:rPr>
        <w:t>D</w:t>
      </w:r>
      <w:r w:rsidRPr="00E0697D">
        <w:rPr>
          <w:rFonts w:ascii="Times New Roman" w:eastAsia="微软雅黑" w:hAnsi="微软雅黑" w:cs="宋体" w:hint="eastAsia"/>
          <w:szCs w:val="18"/>
        </w:rPr>
        <w:t>项。故选</w:t>
      </w:r>
      <w:r w:rsidRPr="00E0697D">
        <w:rPr>
          <w:rFonts w:ascii="Times New Roman" w:eastAsia="微软雅黑" w:hAnsi="微软雅黑" w:cs="宋体" w:hint="eastAsia"/>
          <w:szCs w:val="18"/>
        </w:rPr>
        <w:t>A</w:t>
      </w:r>
      <w:r w:rsidRPr="00E0697D">
        <w:rPr>
          <w:rFonts w:ascii="Times New Roman" w:eastAsia="微软雅黑" w:hAnsi="微软雅黑" w:cs="宋体" w:hint="eastAsia"/>
          <w:szCs w:val="18"/>
        </w:rPr>
        <w:t>。</w:t>
      </w:r>
    </w:p>
    <w:p w:rsidR="003F588C" w14:paraId="12CD4CB3"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Times New Roman" w:eastAsia="微软雅黑" w:hAnsi="微软雅黑" w:cs="宋体" w:hint="eastAsia"/>
          <w:color w:val="0000FF"/>
          <w:szCs w:val="18"/>
        </w:rPr>
        <w:t>2</w:t>
      </w:r>
      <w:r w:rsidRPr="003F588C">
        <w:rPr>
          <w:rFonts w:ascii="Times New Roman" w:eastAsia="微软雅黑" w:hAnsi="微软雅黑" w:cs="宋体" w:hint="eastAsia"/>
          <w:color w:val="0000FF"/>
          <w:szCs w:val="18"/>
        </w:rPr>
        <w:t>．</w:t>
      </w:r>
      <w:r w:rsidRPr="003F588C">
        <w:rPr>
          <w:rFonts w:ascii="Times New Roman" w:eastAsia="微软雅黑" w:hAnsi="微软雅黑" w:cs="宋体" w:hint="eastAsia"/>
          <w:szCs w:val="18"/>
        </w:rPr>
        <w:t>出版物社会生产和社会需求总是处于不断变化的状态之中，这种变化通过价格信号和供求变化，可以比较充分、合理地引导出版资源的优化配置和合理流动。出版企业组织为了获取更多的利润，并在竞争中处于有利地位，就必然采用先进技术，加强核算，改善经营管理，从而保证出版资源的优化配置。这段话主要支持了这样一种论点，即</w:t>
      </w:r>
      <w:r w:rsidRPr="003F588C">
        <w:rPr>
          <w:rFonts w:ascii="Times New Roman" w:eastAsia="微软雅黑" w:hAnsi="微软雅黑" w:cs="宋体" w:hint="eastAsia"/>
          <w:szCs w:val="18"/>
        </w:rPr>
        <w:t>()</w:t>
      </w:r>
      <w:r w:rsidRPr="003F588C">
        <w:rPr>
          <w:rFonts w:ascii="Times New Roman" w:eastAsia="微软雅黑" w:hAnsi="微软雅黑" w:cs="宋体" w:hint="eastAsia"/>
          <w:szCs w:val="18"/>
        </w:rPr>
        <w:t>。</w:t>
      </w:r>
    </w:p>
    <w:p w:rsidR="003F588C" w14:paraId="690418E9"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Times New Roman" w:eastAsia="微软雅黑" w:hAnsi="微软雅黑" w:cs="宋体" w:hint="eastAsia"/>
          <w:szCs w:val="18"/>
        </w:rPr>
        <w:t>A</w:t>
      </w:r>
      <w:r w:rsidRPr="003F588C">
        <w:rPr>
          <w:rFonts w:ascii="Times New Roman" w:eastAsia="微软雅黑" w:hAnsi="微软雅黑" w:cs="宋体" w:hint="eastAsia"/>
          <w:szCs w:val="18"/>
        </w:rPr>
        <w:t>、市场是合理配置出版资源的有效机制</w:t>
      </w:r>
    </w:p>
    <w:p w:rsidR="003F588C" w14:paraId="5D3C9116"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Times New Roman" w:eastAsia="微软雅黑" w:hAnsi="微软雅黑" w:cs="宋体" w:hint="eastAsia"/>
          <w:szCs w:val="18"/>
        </w:rPr>
        <w:t>B</w:t>
      </w:r>
      <w:r w:rsidRPr="003F588C">
        <w:rPr>
          <w:rFonts w:ascii="Times New Roman" w:eastAsia="微软雅黑" w:hAnsi="微软雅黑" w:cs="宋体" w:hint="eastAsia"/>
          <w:szCs w:val="18"/>
        </w:rPr>
        <w:t>、出版物的供求通过价格信号引导出版资源优化配置</w:t>
      </w:r>
    </w:p>
    <w:p w:rsidR="003F588C" w14:paraId="7796EF27"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Times New Roman" w:eastAsia="微软雅黑" w:hAnsi="微软雅黑" w:cs="宋体" w:hint="eastAsia"/>
          <w:szCs w:val="18"/>
        </w:rPr>
        <w:t>C</w:t>
      </w:r>
      <w:r w:rsidRPr="003F588C">
        <w:rPr>
          <w:rFonts w:ascii="Times New Roman" w:eastAsia="微软雅黑" w:hAnsi="微软雅黑" w:cs="宋体" w:hint="eastAsia"/>
          <w:szCs w:val="18"/>
        </w:rPr>
        <w:t>、出版企业是出版市场的主体</w:t>
      </w:r>
    </w:p>
    <w:p w:rsidR="003F588C" w14:paraId="7461962A"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Times New Roman" w:eastAsia="微软雅黑" w:hAnsi="微软雅黑" w:cs="宋体" w:hint="eastAsia"/>
          <w:szCs w:val="18"/>
        </w:rPr>
        <w:t>D</w:t>
      </w:r>
      <w:r w:rsidRPr="003F588C">
        <w:rPr>
          <w:rFonts w:ascii="Times New Roman" w:eastAsia="微软雅黑" w:hAnsi="微软雅黑" w:cs="宋体" w:hint="eastAsia"/>
          <w:szCs w:val="18"/>
        </w:rPr>
        <w:t>、出版企业通过市场决定资源流向</w:t>
      </w:r>
    </w:p>
    <w:p w:rsidR="003F588C" w14:paraId="5ECAB1C8"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Times New Roman" w:eastAsia="微软雅黑" w:hAnsi="微软雅黑" w:cs="宋体" w:hint="eastAsia"/>
          <w:b/>
          <w:color w:val="228B22"/>
          <w:szCs w:val="18"/>
        </w:rPr>
        <w:t>答案：</w:t>
      </w:r>
      <w:r w:rsidRPr="003F588C">
        <w:rPr>
          <w:rFonts w:ascii="Times New Roman" w:eastAsia="微软雅黑" w:hAnsi="微软雅黑" w:cs="宋体" w:hint="eastAsia"/>
          <w:szCs w:val="18"/>
        </w:rPr>
        <w:t>A</w:t>
      </w:r>
    </w:p>
    <w:p w:rsidR="003F588C" w14:paraId="21132E7C" w14:textId="77777777">
      <w:pPr>
        <w:pStyle w:val="NormalWeb"/>
        <w:widowControl/>
        <w:spacing w:beforeAutospacing="0" w:after="260" w:afterAutospacing="0" w:line="360" w:lineRule="auto"/>
        <w:rPr>
          <w:rFonts w:ascii="微软雅黑" w:eastAsia="微软雅黑" w:hAnsi="微软雅黑" w:cs="微软雅黑"/>
          <w:b/>
          <w:color w:val="4066F4"/>
          <w:szCs w:val="18"/>
        </w:rPr>
      </w:pPr>
      <w:r w:rsidRPr="003F588C">
        <w:rPr>
          <w:rFonts w:ascii="Times New Roman" w:eastAsia="微软雅黑" w:hAnsi="微软雅黑" w:cs="宋体" w:hint="eastAsia"/>
          <w:color w:val="228B22"/>
          <w:szCs w:val="18"/>
        </w:rPr>
        <w:t>解析：</w:t>
      </w:r>
      <w:r w:rsidRPr="003F588C">
        <w:rPr>
          <w:rFonts w:ascii="Times New Roman" w:eastAsia="微软雅黑" w:hAnsi="微软雅黑" w:cs="宋体" w:hint="eastAsia"/>
          <w:szCs w:val="18"/>
        </w:rPr>
        <w:t>这段话通过出版业资源的优化配置和合理流动来说明市场是合理配置资源的有效机制。选项</w:t>
      </w:r>
      <w:r w:rsidRPr="003F588C">
        <w:rPr>
          <w:rFonts w:ascii="Times New Roman" w:eastAsia="微软雅黑" w:hAnsi="微软雅黑" w:cs="宋体" w:hint="eastAsia"/>
          <w:szCs w:val="18"/>
        </w:rPr>
        <w:t>B</w:t>
      </w:r>
      <w:r w:rsidRPr="003F588C">
        <w:rPr>
          <w:rFonts w:ascii="Times New Roman" w:eastAsia="微软雅黑" w:hAnsi="微软雅黑" w:cs="宋体" w:hint="eastAsia"/>
          <w:szCs w:val="18"/>
        </w:rPr>
        <w:t>、</w:t>
      </w:r>
      <w:r w:rsidRPr="003F588C">
        <w:rPr>
          <w:rFonts w:ascii="Times New Roman" w:eastAsia="微软雅黑" w:hAnsi="微软雅黑" w:cs="宋体" w:hint="eastAsia"/>
          <w:szCs w:val="18"/>
        </w:rPr>
        <w:t>C</w:t>
      </w:r>
      <w:r w:rsidRPr="003F588C">
        <w:rPr>
          <w:rFonts w:ascii="Times New Roman" w:eastAsia="微软雅黑" w:hAnsi="微软雅黑" w:cs="宋体" w:hint="eastAsia"/>
          <w:szCs w:val="18"/>
        </w:rPr>
        <w:t>、</w:t>
      </w:r>
      <w:r w:rsidRPr="003F588C">
        <w:rPr>
          <w:rFonts w:ascii="Times New Roman" w:eastAsia="微软雅黑" w:hAnsi="微软雅黑" w:cs="宋体" w:hint="eastAsia"/>
          <w:szCs w:val="18"/>
        </w:rPr>
        <w:t>D</w:t>
      </w:r>
      <w:r w:rsidRPr="003F588C">
        <w:rPr>
          <w:rFonts w:ascii="Times New Roman" w:eastAsia="微软雅黑" w:hAnsi="微软雅黑" w:cs="宋体" w:hint="eastAsia"/>
          <w:szCs w:val="18"/>
        </w:rPr>
        <w:t>只指出了现象，未指出实质。故选</w:t>
      </w:r>
      <w:r w:rsidRPr="003F588C">
        <w:rPr>
          <w:rFonts w:ascii="Times New Roman" w:eastAsia="微软雅黑" w:hAnsi="微软雅黑" w:cs="宋体" w:hint="eastAsia"/>
          <w:szCs w:val="18"/>
        </w:rPr>
        <w:t>A</w:t>
      </w:r>
      <w:r w:rsidRPr="003F588C">
        <w:rPr>
          <w:rFonts w:ascii="Times New Roman" w:eastAsia="微软雅黑" w:hAnsi="微软雅黑" w:cs="宋体" w:hint="eastAsia"/>
          <w:szCs w:val="18"/>
        </w:rPr>
        <w:t>。</w:t>
      </w:r>
    </w:p>
    <w:p w:rsidR="00E0697D" w14:paraId="77EB02F1"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E0697D">
        <w:rPr>
          <w:rFonts w:ascii="Times New Roman" w:eastAsia="微软雅黑" w:hAnsi="微软雅黑" w:cs="宋体" w:hint="eastAsia"/>
          <w:color w:val="0000FF"/>
          <w:szCs w:val="18"/>
        </w:rPr>
        <w:t>3</w:t>
      </w:r>
      <w:r w:rsidRPr="00E0697D">
        <w:rPr>
          <w:rFonts w:ascii="Times New Roman" w:eastAsia="微软雅黑" w:hAnsi="微软雅黑" w:cs="宋体" w:hint="eastAsia"/>
          <w:color w:val="0000FF"/>
          <w:szCs w:val="18"/>
        </w:rPr>
        <w:t>．</w:t>
      </w:r>
      <w:r w:rsidRPr="00E0697D">
        <w:rPr>
          <w:rFonts w:ascii="Times New Roman" w:eastAsia="微软雅黑" w:hAnsi="微软雅黑" w:cs="宋体" w:hint="eastAsia"/>
          <w:szCs w:val="18"/>
        </w:rPr>
        <w:t>对于那些被私人或企业承包的旅游点门票过高的问题，首先要查一下政府的授权是否合法，当初确定的条件是否合理。对非法的承包应该立即撤销，或修订条件，承包的基本条件应该包括对门票价格的限制。对少数确实需要大量资金投入，或在承包期内无利可图的旅游点，政府应该保证投资，并予公开，不容许通过提高票价的手段转嫁给游客。</w:t>
      </w:r>
    </w:p>
    <w:p w:rsidR="00E0697D" w14:paraId="0DDCC4BA"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E0697D">
        <w:rPr>
          <w:rFonts w:ascii="Times New Roman" w:eastAsia="微软雅黑" w:hAnsi="微软雅黑" w:cs="宋体" w:hint="eastAsia"/>
          <w:szCs w:val="18"/>
        </w:rPr>
        <w:t>根据上文，在应对被承包的旅游点门票过高的问题上，下列哪项不是政府应采取的措施</w:t>
      </w:r>
      <w:r w:rsidRPr="00E0697D">
        <w:rPr>
          <w:rFonts w:ascii="Times New Roman" w:eastAsia="微软雅黑" w:hAnsi="微软雅黑" w:cs="宋体" w:hint="eastAsia"/>
          <w:szCs w:val="18"/>
        </w:rPr>
        <w:t>()</w:t>
      </w:r>
      <w:r w:rsidRPr="00E0697D">
        <w:rPr>
          <w:rFonts w:ascii="Times New Roman" w:eastAsia="微软雅黑" w:hAnsi="微软雅黑" w:cs="宋体" w:hint="eastAsia"/>
          <w:szCs w:val="18"/>
        </w:rPr>
        <w:t>。</w:t>
      </w:r>
    </w:p>
    <w:p w:rsidR="00E0697D" w14:paraId="6973B9B5" w14:textId="77777777">
      <w:pPr>
        <w:pStyle w:val="NormalWeb"/>
        <w:widowControl/>
        <w:snapToGrid w:val="0"/>
        <w:spacing w:beforeAutospacing="0" w:after="260" w:afterAutospacing="0" w:line="360" w:lineRule="auto"/>
        <w:rPr>
          <w:rFonts w:ascii="微软雅黑" w:eastAsia="微软雅黑" w:hAnsi="微软雅黑" w:cs="微软雅黑"/>
          <w:szCs w:val="18"/>
        </w:rPr>
        <w:sectPr>
          <w:headerReference w:type="even" r:id="rId10"/>
          <w:headerReference w:type="default" r:id="rId11"/>
          <w:footerReference w:type="even" r:id="rId12"/>
          <w:footerReference w:type="default" r:id="rId13"/>
          <w:headerReference w:type="first" r:id="rId14"/>
          <w:footerReference w:type="first" r:id="rId15"/>
          <w:type w:val="nextPage"/>
          <w:pgSz w:w="11906" w:h="16838"/>
          <w:pgMar w:top="1134" w:right="1474" w:bottom="1134" w:left="1474" w:header="708" w:footer="708" w:gutter="0"/>
          <w:pgNumType w:start="2"/>
          <w:cols w:sep="1" w:space="708"/>
          <w:titlePg w:val="0"/>
          <w:docGrid w:linePitch="360"/>
        </w:sectPr>
      </w:pPr>
      <w:r w:rsidRPr="00E0697D">
        <w:rPr>
          <w:rFonts w:ascii="Times New Roman" w:eastAsia="微软雅黑" w:hAnsi="微软雅黑" w:cs="宋体" w:hint="eastAsia"/>
          <w:szCs w:val="18"/>
        </w:rPr>
        <w:t>A</w:t>
      </w:r>
      <w:r w:rsidRPr="00E0697D">
        <w:rPr>
          <w:rFonts w:ascii="Times New Roman" w:eastAsia="微软雅黑" w:hAnsi="微软雅黑" w:cs="宋体" w:hint="eastAsia"/>
          <w:szCs w:val="18"/>
        </w:rPr>
        <w:t>、进行合法授权</w:t>
      </w:r>
    </w:p>
    <w:p w:rsidR="00E0697D" w14:paraId="17A8400E"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E0697D">
        <w:rPr>
          <w:rFonts w:ascii="Times New Roman" w:eastAsia="微软雅黑" w:hAnsi="微软雅黑" w:cs="宋体" w:hint="eastAsia"/>
          <w:szCs w:val="18"/>
        </w:rPr>
        <w:t>B</w:t>
      </w:r>
      <w:r w:rsidRPr="00E0697D">
        <w:rPr>
          <w:rFonts w:ascii="Times New Roman" w:eastAsia="微软雅黑" w:hAnsi="微软雅黑" w:cs="宋体" w:hint="eastAsia"/>
          <w:szCs w:val="18"/>
        </w:rPr>
        <w:t>、确定合理条件</w:t>
      </w:r>
    </w:p>
    <w:p w:rsidR="00E0697D" w14:paraId="2CAE10C2"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E0697D">
        <w:rPr>
          <w:rFonts w:ascii="Times New Roman" w:eastAsia="微软雅黑" w:hAnsi="微软雅黑" w:cs="宋体" w:hint="eastAsia"/>
          <w:szCs w:val="18"/>
        </w:rPr>
        <w:t>C</w:t>
      </w:r>
      <w:r w:rsidRPr="00E0697D">
        <w:rPr>
          <w:rFonts w:ascii="Times New Roman" w:eastAsia="微软雅黑" w:hAnsi="微软雅黑" w:cs="宋体" w:hint="eastAsia"/>
          <w:szCs w:val="18"/>
        </w:rPr>
        <w:t>、保证资金投入</w:t>
      </w:r>
    </w:p>
    <w:p w:rsidR="00E0697D" w14:paraId="2CC5BABE"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E0697D">
        <w:rPr>
          <w:rFonts w:ascii="Times New Roman" w:eastAsia="微软雅黑" w:hAnsi="微软雅黑" w:cs="宋体" w:hint="eastAsia"/>
          <w:szCs w:val="18"/>
        </w:rPr>
        <w:t>D</w:t>
      </w:r>
      <w:r w:rsidRPr="00E0697D">
        <w:rPr>
          <w:rFonts w:ascii="Times New Roman" w:eastAsia="微软雅黑" w:hAnsi="微软雅黑" w:cs="宋体" w:hint="eastAsia"/>
          <w:szCs w:val="18"/>
        </w:rPr>
        <w:t>、实行公开招标</w:t>
      </w:r>
    </w:p>
    <w:p w:rsidR="00E0697D" w14:paraId="3899E3D0"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E0697D">
        <w:rPr>
          <w:rFonts w:ascii="Times New Roman" w:eastAsia="微软雅黑" w:hAnsi="微软雅黑" w:cs="宋体" w:hint="eastAsia"/>
          <w:b/>
          <w:color w:val="228B22"/>
          <w:szCs w:val="18"/>
        </w:rPr>
        <w:t>答案：</w:t>
      </w:r>
      <w:r w:rsidRPr="00E0697D">
        <w:rPr>
          <w:rFonts w:ascii="Times New Roman" w:eastAsia="微软雅黑" w:hAnsi="微软雅黑" w:cs="宋体" w:hint="eastAsia"/>
          <w:szCs w:val="18"/>
        </w:rPr>
        <w:t>D</w:t>
      </w:r>
    </w:p>
    <w:p w:rsidR="00E0697D" w14:paraId="02C585C6" w14:textId="77777777">
      <w:pPr>
        <w:pStyle w:val="NormalWeb"/>
        <w:widowControl/>
        <w:snapToGrid w:val="0"/>
        <w:spacing w:beforeAutospacing="0" w:after="260" w:afterAutospacing="0" w:line="360" w:lineRule="auto"/>
        <w:rPr>
          <w:rFonts w:ascii="微软雅黑" w:eastAsia="微软雅黑" w:hAnsi="微软雅黑" w:cs="微软雅黑"/>
          <w:b/>
          <w:color w:val="4066F4"/>
          <w:szCs w:val="18"/>
        </w:rPr>
      </w:pPr>
      <w:r w:rsidRPr="00E0697D">
        <w:rPr>
          <w:rFonts w:ascii="Times New Roman" w:eastAsia="微软雅黑" w:hAnsi="微软雅黑" w:cs="宋体" w:hint="eastAsia"/>
          <w:color w:val="228B22"/>
          <w:szCs w:val="18"/>
        </w:rPr>
        <w:t>解析：</w:t>
      </w:r>
      <w:r w:rsidRPr="00E0697D">
        <w:rPr>
          <w:rFonts w:ascii="Times New Roman" w:eastAsia="微软雅黑" w:hAnsi="微软雅黑" w:cs="宋体" w:hint="eastAsia"/>
          <w:szCs w:val="18"/>
        </w:rPr>
        <w:t>第一步，通读原文可以发现文段均是在论述“政府应采取的措施”。第二步，对比选项。</w:t>
      </w:r>
      <w:r w:rsidRPr="00E0697D">
        <w:rPr>
          <w:rFonts w:ascii="Times New Roman" w:eastAsia="微软雅黑" w:hAnsi="微软雅黑" w:cs="宋体" w:hint="eastAsia"/>
          <w:szCs w:val="18"/>
        </w:rPr>
        <w:t>A</w:t>
      </w:r>
      <w:r w:rsidRPr="00E0697D">
        <w:rPr>
          <w:rFonts w:ascii="Times New Roman" w:eastAsia="微软雅黑" w:hAnsi="微软雅黑" w:cs="宋体" w:hint="eastAsia"/>
          <w:szCs w:val="18"/>
        </w:rPr>
        <w:t>项和</w:t>
      </w:r>
      <w:r w:rsidRPr="00E0697D">
        <w:rPr>
          <w:rFonts w:ascii="Times New Roman" w:eastAsia="微软雅黑" w:hAnsi="微软雅黑" w:cs="宋体" w:hint="eastAsia"/>
          <w:szCs w:val="18"/>
        </w:rPr>
        <w:t>B</w:t>
      </w:r>
      <w:r w:rsidRPr="00E0697D">
        <w:rPr>
          <w:rFonts w:ascii="Times New Roman" w:eastAsia="微软雅黑" w:hAnsi="微软雅黑" w:cs="宋体" w:hint="eastAsia"/>
          <w:szCs w:val="18"/>
        </w:rPr>
        <w:t>项对应“首先要查一下政府的授权是否合法，当初确定的条件是否合理……”，属于政府采取的措施。</w:t>
      </w:r>
      <w:r w:rsidRPr="00E0697D">
        <w:rPr>
          <w:rFonts w:ascii="Times New Roman" w:eastAsia="微软雅黑" w:hAnsi="微软雅黑" w:cs="宋体" w:hint="eastAsia"/>
          <w:szCs w:val="18"/>
        </w:rPr>
        <w:t>C</w:t>
      </w:r>
      <w:r w:rsidRPr="00E0697D">
        <w:rPr>
          <w:rFonts w:ascii="Times New Roman" w:eastAsia="微软雅黑" w:hAnsi="微软雅黑" w:cs="宋体" w:hint="eastAsia"/>
          <w:szCs w:val="18"/>
        </w:rPr>
        <w:t>项对应“承包期内无利可图的旅游点，政府应该保证投资，并予公开”，属于政府采取的措施。</w:t>
      </w:r>
      <w:r w:rsidRPr="00E0697D">
        <w:rPr>
          <w:rFonts w:ascii="Times New Roman" w:eastAsia="微软雅黑" w:hAnsi="微软雅黑" w:cs="宋体" w:hint="eastAsia"/>
          <w:szCs w:val="18"/>
        </w:rPr>
        <w:t>D</w:t>
      </w:r>
      <w:r w:rsidRPr="00E0697D">
        <w:rPr>
          <w:rFonts w:ascii="Times New Roman" w:eastAsia="微软雅黑" w:hAnsi="微软雅黑" w:cs="宋体" w:hint="eastAsia"/>
          <w:szCs w:val="18"/>
        </w:rPr>
        <w:t>项“实行公开招标”文段并未提及，属于无中生有。故选</w:t>
      </w:r>
      <w:r w:rsidRPr="00E0697D">
        <w:rPr>
          <w:rFonts w:ascii="Times New Roman" w:eastAsia="微软雅黑" w:hAnsi="微软雅黑" w:cs="宋体" w:hint="eastAsia"/>
          <w:szCs w:val="18"/>
        </w:rPr>
        <w:t>D</w:t>
      </w:r>
      <w:r w:rsidRPr="00E0697D">
        <w:rPr>
          <w:rFonts w:ascii="Times New Roman" w:eastAsia="微软雅黑" w:hAnsi="微软雅黑" w:cs="宋体" w:hint="eastAsia"/>
          <w:szCs w:val="18"/>
        </w:rPr>
        <w:t>。</w:t>
      </w:r>
    </w:p>
    <w:p w:rsidR="00E0697D" w14:paraId="6EA99CEC"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E0697D">
        <w:rPr>
          <w:rFonts w:ascii="Times New Roman" w:eastAsia="微软雅黑" w:hAnsi="微软雅黑" w:cs="宋体" w:hint="eastAsia"/>
          <w:color w:val="0000FF"/>
          <w:szCs w:val="18"/>
        </w:rPr>
        <w:t>4</w:t>
      </w:r>
      <w:r w:rsidRPr="00E0697D">
        <w:rPr>
          <w:rFonts w:ascii="Times New Roman" w:eastAsia="微软雅黑" w:hAnsi="微软雅黑" w:cs="宋体" w:hint="eastAsia"/>
          <w:color w:val="0000FF"/>
          <w:szCs w:val="18"/>
        </w:rPr>
        <w:t>．</w:t>
      </w:r>
      <w:r w:rsidRPr="00E0697D">
        <w:rPr>
          <w:rFonts w:ascii="Times New Roman" w:eastAsia="微软雅黑" w:hAnsi="微软雅黑" w:cs="宋体" w:hint="eastAsia"/>
          <w:szCs w:val="18"/>
        </w:rPr>
        <w:t>当前农村年轻一代农民“跳出农门”</w:t>
      </w:r>
      <w:r w:rsidRPr="00E0697D">
        <w:rPr>
          <w:rFonts w:ascii="Times New Roman" w:eastAsia="微软雅黑" w:hAnsi="微软雅黑" w:cs="宋体" w:hint="eastAsia"/>
          <w:szCs w:val="18"/>
        </w:rPr>
        <w:t>的愿望越来越强烈，更多的青壮年劳动力不愿意回农村种田，“谁来种地”的</w:t>
      </w:r>
      <w:r w:rsidRPr="00E0697D">
        <w:rPr>
          <w:rFonts w:ascii="Times New Roman" w:eastAsia="微软雅黑" w:hAnsi="微软雅黑" w:cs="宋体" w:hint="eastAsia"/>
          <w:szCs w:val="18"/>
        </w:rPr>
        <w:t>____</w:t>
      </w:r>
      <w:r w:rsidRPr="00E0697D">
        <w:rPr>
          <w:rFonts w:ascii="Times New Roman" w:eastAsia="微软雅黑" w:hAnsi="微软雅黑" w:cs="宋体" w:hint="eastAsia"/>
          <w:szCs w:val="18"/>
        </w:rPr>
        <w:t>并非杞人忧天。</w:t>
      </w:r>
    </w:p>
    <w:p w:rsidR="00E0697D" w14:paraId="7BF5F914"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E0697D">
        <w:rPr>
          <w:rFonts w:ascii="Times New Roman" w:eastAsia="微软雅黑" w:hAnsi="微软雅黑" w:cs="宋体" w:hint="eastAsia"/>
          <w:szCs w:val="18"/>
        </w:rPr>
        <w:t>填入划横线部分最恰当的一项是</w:t>
      </w:r>
      <w:r w:rsidRPr="00E0697D">
        <w:rPr>
          <w:rFonts w:ascii="Times New Roman" w:eastAsia="微软雅黑" w:hAnsi="微软雅黑" w:cs="宋体" w:hint="eastAsia"/>
          <w:szCs w:val="18"/>
        </w:rPr>
        <w:t>()</w:t>
      </w:r>
      <w:r w:rsidRPr="00E0697D">
        <w:rPr>
          <w:rFonts w:ascii="Times New Roman" w:eastAsia="微软雅黑" w:hAnsi="微软雅黑" w:cs="宋体" w:hint="eastAsia"/>
          <w:szCs w:val="18"/>
        </w:rPr>
        <w:t>。</w:t>
      </w:r>
    </w:p>
    <w:p w:rsidR="00E0697D" w14:paraId="2661620A"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E0697D">
        <w:rPr>
          <w:rFonts w:ascii="Times New Roman" w:eastAsia="微软雅黑" w:hAnsi="微软雅黑" w:cs="宋体" w:hint="eastAsia"/>
          <w:szCs w:val="18"/>
        </w:rPr>
        <w:t>A</w:t>
      </w:r>
      <w:r w:rsidRPr="00E0697D">
        <w:rPr>
          <w:rFonts w:ascii="Times New Roman" w:eastAsia="微软雅黑" w:hAnsi="微软雅黑" w:cs="宋体" w:hint="eastAsia"/>
          <w:szCs w:val="18"/>
        </w:rPr>
        <w:t>、担保</w:t>
      </w:r>
    </w:p>
    <w:p w:rsidR="00E0697D" w14:paraId="00FAD129"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E0697D">
        <w:rPr>
          <w:rFonts w:ascii="Times New Roman" w:eastAsia="微软雅黑" w:hAnsi="微软雅黑" w:cs="宋体" w:hint="eastAsia"/>
          <w:szCs w:val="18"/>
        </w:rPr>
        <w:t>B</w:t>
      </w:r>
      <w:r w:rsidRPr="00E0697D">
        <w:rPr>
          <w:rFonts w:ascii="Times New Roman" w:eastAsia="微软雅黑" w:hAnsi="微软雅黑" w:cs="宋体" w:hint="eastAsia"/>
          <w:szCs w:val="18"/>
        </w:rPr>
        <w:t>、忧愁</w:t>
      </w:r>
    </w:p>
    <w:p w:rsidR="00E0697D" w14:paraId="3136B5DD"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E0697D">
        <w:rPr>
          <w:rFonts w:ascii="Times New Roman" w:eastAsia="微软雅黑" w:hAnsi="微软雅黑" w:cs="宋体" w:hint="eastAsia"/>
          <w:szCs w:val="18"/>
        </w:rPr>
        <w:t>C</w:t>
      </w:r>
      <w:r w:rsidRPr="00E0697D">
        <w:rPr>
          <w:rFonts w:ascii="Times New Roman" w:eastAsia="微软雅黑" w:hAnsi="微软雅黑" w:cs="宋体" w:hint="eastAsia"/>
          <w:szCs w:val="18"/>
        </w:rPr>
        <w:t>、担忧</w:t>
      </w:r>
    </w:p>
    <w:p w:rsidR="00E0697D" w14:paraId="1AEB99F5"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E0697D">
        <w:rPr>
          <w:rFonts w:ascii="Times New Roman" w:eastAsia="微软雅黑" w:hAnsi="微软雅黑" w:cs="宋体" w:hint="eastAsia"/>
          <w:szCs w:val="18"/>
        </w:rPr>
        <w:t>D</w:t>
      </w:r>
      <w:r w:rsidRPr="00E0697D">
        <w:rPr>
          <w:rFonts w:ascii="Times New Roman" w:eastAsia="微软雅黑" w:hAnsi="微软雅黑" w:cs="宋体" w:hint="eastAsia"/>
          <w:szCs w:val="18"/>
        </w:rPr>
        <w:t>、忧心</w:t>
      </w:r>
    </w:p>
    <w:p w:rsidR="00E0697D" w14:paraId="5B7E1399"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E0697D">
        <w:rPr>
          <w:rFonts w:ascii="Times New Roman" w:eastAsia="微软雅黑" w:hAnsi="微软雅黑" w:cs="宋体" w:hint="eastAsia"/>
          <w:b/>
          <w:color w:val="228B22"/>
          <w:szCs w:val="18"/>
        </w:rPr>
        <w:t>答案：</w:t>
      </w:r>
      <w:r w:rsidRPr="00E0697D">
        <w:rPr>
          <w:rFonts w:ascii="Times New Roman" w:eastAsia="微软雅黑" w:hAnsi="微软雅黑" w:cs="宋体" w:hint="eastAsia"/>
          <w:szCs w:val="18"/>
        </w:rPr>
        <w:t>C</w:t>
      </w:r>
    </w:p>
    <w:p w:rsidR="00E0697D" w:rsidP="00E0697D" w14:paraId="0EC2B0A3" w14:textId="77777777">
      <w:pPr>
        <w:pStyle w:val="1"/>
        <w:snapToGrid w:val="0"/>
        <w:spacing w:after="260" w:line="360" w:lineRule="auto"/>
        <w:rPr>
          <w:rFonts w:ascii="微软雅黑" w:eastAsia="微软雅黑" w:hAnsi="微软雅黑" w:cs="微软雅黑"/>
          <w:sz w:val="24"/>
          <w:szCs w:val="18"/>
        </w:rPr>
      </w:pPr>
      <w:r w:rsidRPr="00E0697D">
        <w:rPr>
          <w:rFonts w:ascii="Times New Roman" w:eastAsia="微软雅黑" w:hAnsi="微软雅黑" w:cs="宋体" w:hint="eastAsia"/>
          <w:color w:val="228B22"/>
          <w:sz w:val="24"/>
          <w:szCs w:val="18"/>
        </w:rPr>
        <w:t>解析：</w:t>
      </w:r>
      <w:r>
        <w:rPr>
          <w:rFonts w:ascii="微软雅黑" w:eastAsia="微软雅黑" w:hAnsi="微软雅黑" w:cs="微软雅黑"/>
          <w:sz w:val="24"/>
          <w:szCs w:val="18"/>
        </w:rPr>
        <w:br/>
      </w:r>
      <w:r>
        <w:rPr>
          <w:rFonts w:ascii="微软雅黑" w:eastAsia="微软雅黑" w:hAnsi="微软雅黑" w:cs="微软雅黑"/>
          <w:sz w:val="24"/>
          <w:szCs w:val="18"/>
        </w:rPr>
        <w:br/>
      </w:r>
    </w:p>
    <w:p>
      <w:pPr>
        <w:rPr>
          <w:rFonts w:ascii="SimSun" w:eastAsia="SimSun" w:hAnsi="SimSun" w:cs="SimSun"/>
          <w:b/>
          <w:bCs/>
          <w:color w:val="000000"/>
          <w:sz w:val="30"/>
          <w:szCs w:val="30"/>
        </w:rPr>
      </w:pPr>
      <w:r>
        <w:rPr>
          <w:rFonts w:ascii="SimSun" w:eastAsia="SimSun" w:hAnsi="SimSun" w:cs="SimSun"/>
          <w:b/>
          <w:bCs/>
          <w:color w:val="000000"/>
          <w:sz w:val="30"/>
          <w:szCs w:val="30"/>
        </w:rPr>
        <w:t>以上内容仅为本文档的试下载部分，为可阅读页数的一半内容。如要下载或阅读全文，请访问：</w:t>
      </w:r>
      <w:hyperlink r:id="rId16" w:history="1">
        <w:r>
          <w:rPr>
            <w:rFonts w:ascii="SimSun" w:eastAsia="SimSun" w:hAnsi="SimSun" w:cs="SimSun"/>
            <w:b/>
            <w:bCs/>
            <w:color w:val="0000EE"/>
            <w:sz w:val="30"/>
            <w:szCs w:val="30"/>
            <w:u w:val="single" w:color="0000EE"/>
          </w:rPr>
          <w:t>https://d.book118.com/936151002234010033</w:t>
        </w:r>
      </w:hyperlink>
    </w:p>
    <w:p w:rsidR="00E0697D" w:rsidP="00E0697D">
      <w:pPr>
        <w:pStyle w:val="1"/>
        <w:snapToGrid w:val="0"/>
        <w:spacing w:after="260" w:line="360" w:lineRule="auto"/>
        <w:rPr>
          <w:rFonts w:ascii="微软雅黑" w:eastAsia="微软雅黑" w:hAnsi="微软雅黑" w:cs="微软雅黑"/>
          <w:sz w:val="24"/>
          <w:szCs w:val="18"/>
        </w:rPr>
      </w:pPr>
    </w:p>
    <w:sectPr>
      <w:headerReference w:type="even" r:id="rId17"/>
      <w:headerReference w:type="default" r:id="rId18"/>
      <w:footerReference w:type="even" r:id="rId19"/>
      <w:footerReference w:type="default" r:id="rId20"/>
      <w:headerReference w:type="first" r:id="rId21"/>
      <w:footerReference w:type="first" r:id="rId22"/>
      <w:type w:val="nextPage"/>
      <w:pgSz w:w="11906" w:h="16838"/>
      <w:pgMar w:top="1134" w:right="1474" w:bottom="1134" w:left="1474" w:header="708" w:footer="708" w:gutter="0"/>
      <w:pgNumType w:start="3"/>
      <w:cols w:sep="1" w:space="708"/>
      <w:titlePg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华文中宋">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F0A52" w:rsidP="00496691" w14:paraId="23AC44DC"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8F0A52" w14:paraId="132706F9"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F0A52" w:rsidP="00496691" w14:paraId="22DA6BEA" w14:textId="73AAB99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rsidR="008F0A52" w14:paraId="3F23E9DD"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F0A52" w14:paraId="1EECC10B"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F0A52" w:rsidP="00496691"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8F0A52" w14:textId="7777777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F0A52" w:rsidP="00496691" w14:textId="73AAB99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rsidR="008F0A52" w14:textId="7777777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F0A52" w14:textId="77777777">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F0A52" w:rsidP="00496691"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8F0A52" w14:textId="77777777">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F0A52" w:rsidP="00496691" w14:textId="73AAB99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rsidR="008F0A52" w14:textId="77777777">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F0A52"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F0A52" w14:paraId="55750ECE"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F0A52" w14:paraId="6D405866"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F0A52" w14:paraId="393C1846"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F0A52" w14:textId="7777777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F0A52" w14:textId="7777777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F0A52" w14:textId="7777777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F0A52" w14:textId="7777777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F0A52" w14:textId="77777777">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F0A52"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B3E"/>
    <w:rsid w:val="003F588C"/>
    <w:rsid w:val="00496691"/>
    <w:rsid w:val="00541498"/>
    <w:rsid w:val="007675BD"/>
    <w:rsid w:val="008F0A52"/>
    <w:rsid w:val="009645D6"/>
    <w:rsid w:val="009C641C"/>
    <w:rsid w:val="00A77B3E"/>
    <w:rsid w:val="00A95C3D"/>
    <w:rsid w:val="00CA2A55"/>
    <w:rsid w:val="00E0697D"/>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ocId w14:val="4E08DBB1"/>
  <w15:docId w15:val="{1D5FEEDF-F758-4917-8AF2-3C13CC6416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EastAsia"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
    <w:name w:val="正文1"/>
    <w:qFormat/>
    <w:pPr>
      <w:widowControl w:val="0"/>
      <w:jc w:val="both"/>
    </w:pPr>
    <w:rPr>
      <w:rFonts w:ascii="等线" w:eastAsia="等线" w:hAnsi="等线"/>
      <w:kern w:val="2"/>
      <w:sz w:val="21"/>
      <w:szCs w:val="22"/>
      <w:lang w:eastAsia="zh-CN"/>
    </w:rPr>
  </w:style>
  <w:style w:type="paragraph" w:styleId="NormalWeb">
    <w:name w:val="Normal (Web)"/>
    <w:basedOn w:val="1"/>
    <w:rsid w:val="00E0697D"/>
    <w:pPr>
      <w:spacing w:beforeAutospacing="1" w:afterAutospacing="1"/>
      <w:jc w:val="left"/>
    </w:pPr>
    <w:rPr>
      <w:kern w:val="0"/>
      <w:sz w:val="24"/>
      <w:szCs w:val="24"/>
    </w:rPr>
  </w:style>
  <w:style w:type="paragraph" w:styleId="Header">
    <w:name w:val="header"/>
    <w:basedOn w:val="Normal"/>
    <w:link w:val="a"/>
    <w:rsid w:val="008F0A52"/>
    <w:pPr>
      <w:tabs>
        <w:tab w:val="center" w:pos="4153"/>
        <w:tab w:val="right" w:pos="8306"/>
      </w:tabs>
      <w:snapToGrid w:val="0"/>
      <w:jc w:val="center"/>
    </w:pPr>
    <w:rPr>
      <w:sz w:val="18"/>
      <w:szCs w:val="18"/>
    </w:rPr>
  </w:style>
  <w:style w:type="character" w:customStyle="1" w:styleId="a">
    <w:name w:val="页眉 字符"/>
    <w:basedOn w:val="DefaultParagraphFont"/>
    <w:link w:val="Header"/>
    <w:rsid w:val="008F0A52"/>
    <w:rPr>
      <w:sz w:val="18"/>
      <w:szCs w:val="18"/>
    </w:rPr>
  </w:style>
  <w:style w:type="paragraph" w:styleId="Footer">
    <w:name w:val="footer"/>
    <w:basedOn w:val="Normal"/>
    <w:link w:val="a0"/>
    <w:rsid w:val="008F0A52"/>
    <w:pPr>
      <w:tabs>
        <w:tab w:val="center" w:pos="4153"/>
        <w:tab w:val="right" w:pos="8306"/>
      </w:tabs>
      <w:snapToGrid w:val="0"/>
    </w:pPr>
    <w:rPr>
      <w:sz w:val="18"/>
      <w:szCs w:val="18"/>
    </w:rPr>
  </w:style>
  <w:style w:type="character" w:customStyle="1" w:styleId="a0">
    <w:name w:val="页脚 字符"/>
    <w:basedOn w:val="DefaultParagraphFont"/>
    <w:link w:val="Footer"/>
    <w:rsid w:val="008F0A52"/>
    <w:rPr>
      <w:sz w:val="18"/>
      <w:szCs w:val="18"/>
    </w:rPr>
  </w:style>
  <w:style w:type="character" w:styleId="PageNumber">
    <w:name w:val="page number"/>
    <w:basedOn w:val="DefaultParagraphFont"/>
    <w:rsid w:val="008F0A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header" Target="header5.xm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yperlink" Target="https://d.book118.com/936151002234010033" TargetMode="External" /><Relationship Id="rId17" Type="http://schemas.openxmlformats.org/officeDocument/2006/relationships/header" Target="header7.xml" /><Relationship Id="rId18" Type="http://schemas.openxmlformats.org/officeDocument/2006/relationships/header" Target="header8.xml" /><Relationship Id="rId19" Type="http://schemas.openxmlformats.org/officeDocument/2006/relationships/footer" Target="footer7.xml" /><Relationship Id="rId2" Type="http://schemas.openxmlformats.org/officeDocument/2006/relationships/webSettings" Target="webSettings.xml" /><Relationship Id="rId20" Type="http://schemas.openxmlformats.org/officeDocument/2006/relationships/footer" Target="footer8.xml" /><Relationship Id="rId21" Type="http://schemas.openxmlformats.org/officeDocument/2006/relationships/header" Target="header9.xml" /><Relationship Id="rId22" Type="http://schemas.openxmlformats.org/officeDocument/2006/relationships/footer" Target="footer9.xml" /><Relationship Id="rId23" Type="http://schemas.openxmlformats.org/officeDocument/2006/relationships/theme" Target="theme/theme1.xml" /><Relationship Id="rId24"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3982</Words>
  <Characters>22701</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铭基 席</cp:lastModifiedBy>
  <cp:revision>2</cp:revision>
  <dcterms:created xsi:type="dcterms:W3CDTF">2024-01-12T13:59:00Z</dcterms:created>
  <dcterms:modified xsi:type="dcterms:W3CDTF">2024-01-12T13:59:00Z</dcterms:modified>
</cp:coreProperties>
</file>