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61" w:history="1">
        <w:r>
          <w:rPr>
            <w:rFonts w:ascii="仿宋" w:eastAsia="仿宋" w:hAnsi="仿宋" w:cs="仿宋" w:hint="eastAsia"/>
            <w:lang w:eastAsia="zh-CN"/>
          </w:rPr>
          <w:t>概论</w:t>
        </w:r>
        <w:r>
          <w:tab/>
        </w:r>
        <w:r>
          <w:fldChar w:fldCharType="begin"/>
        </w:r>
        <w:r>
          <w:instrText xml:space="preserve"> PAGEREF _Toc32161 \h </w:instrText>
        </w:r>
        <w:r>
          <w:fldChar w:fldCharType="separate"/>
        </w:r>
        <w:r>
          <w:t>3</w:t>
        </w:r>
        <w:r>
          <w:fldChar w:fldCharType="end"/>
        </w:r>
      </w:hyperlink>
    </w:p>
    <w:p>
      <w:pPr>
        <w:pStyle w:val="TOC1"/>
        <w:tabs>
          <w:tab w:val="right" w:leader="dot" w:pos="8306"/>
        </w:tabs>
      </w:pPr>
      <w:hyperlink w:anchor="_Toc9862" w:history="1">
        <w:r>
          <w:rPr>
            <w:rFonts w:ascii="仿宋" w:eastAsia="仿宋" w:hAnsi="仿宋" w:cs="仿宋" w:hint="eastAsia"/>
            <w:lang w:eastAsia="zh-CN"/>
          </w:rPr>
          <w:t>一、香皂项目土建工程</w:t>
        </w:r>
        <w:r>
          <w:tab/>
        </w:r>
        <w:r>
          <w:fldChar w:fldCharType="begin"/>
        </w:r>
        <w:r>
          <w:instrText xml:space="preserve"> PAGEREF _Toc9862 \h </w:instrText>
        </w:r>
        <w:r>
          <w:fldChar w:fldCharType="separate"/>
        </w:r>
        <w:r>
          <w:t>3</w:t>
        </w:r>
        <w:r>
          <w:fldChar w:fldCharType="end"/>
        </w:r>
      </w:hyperlink>
    </w:p>
    <w:p>
      <w:pPr>
        <w:pStyle w:val="TOC2"/>
        <w:tabs>
          <w:tab w:val="right" w:leader="dot" w:pos="8306"/>
        </w:tabs>
      </w:pPr>
      <w:hyperlink w:anchor="_Toc22553" w:history="1">
        <w:r>
          <w:rPr>
            <w:rFonts w:ascii="仿宋" w:eastAsia="仿宋" w:hAnsi="仿宋" w:cs="仿宋" w:hint="eastAsia"/>
            <w:lang w:eastAsia="zh-CN"/>
          </w:rPr>
          <w:t>(一)、建筑工程设计原则</w:t>
        </w:r>
        <w:r>
          <w:tab/>
        </w:r>
        <w:r>
          <w:fldChar w:fldCharType="begin"/>
        </w:r>
        <w:r>
          <w:instrText xml:space="preserve"> PAGEREF _Toc22553 \h </w:instrText>
        </w:r>
        <w:r>
          <w:fldChar w:fldCharType="separate"/>
        </w:r>
        <w:r>
          <w:t>3</w:t>
        </w:r>
        <w:r>
          <w:fldChar w:fldCharType="end"/>
        </w:r>
      </w:hyperlink>
    </w:p>
    <w:p>
      <w:pPr>
        <w:pStyle w:val="TOC2"/>
        <w:tabs>
          <w:tab w:val="right" w:leader="dot" w:pos="8306"/>
        </w:tabs>
      </w:pPr>
      <w:hyperlink w:anchor="_Toc32080" w:history="1">
        <w:r>
          <w:rPr>
            <w:rFonts w:ascii="仿宋" w:eastAsia="仿宋" w:hAnsi="仿宋" w:cs="仿宋" w:hint="eastAsia"/>
            <w:lang w:eastAsia="zh-CN"/>
          </w:rPr>
          <w:t>(二)、土建工程设计年限及安全等级</w:t>
        </w:r>
        <w:r>
          <w:tab/>
        </w:r>
        <w:r>
          <w:fldChar w:fldCharType="begin"/>
        </w:r>
        <w:r>
          <w:instrText xml:space="preserve"> PAGEREF _Toc32080 \h </w:instrText>
        </w:r>
        <w:r>
          <w:fldChar w:fldCharType="separate"/>
        </w:r>
        <w:r>
          <w:t>4</w:t>
        </w:r>
        <w:r>
          <w:fldChar w:fldCharType="end"/>
        </w:r>
      </w:hyperlink>
    </w:p>
    <w:p>
      <w:pPr>
        <w:pStyle w:val="TOC2"/>
        <w:tabs>
          <w:tab w:val="right" w:leader="dot" w:pos="8306"/>
        </w:tabs>
      </w:pPr>
      <w:hyperlink w:anchor="_Toc25545" w:history="1">
        <w:r>
          <w:rPr>
            <w:rFonts w:ascii="仿宋" w:eastAsia="仿宋" w:hAnsi="仿宋" w:cs="仿宋" w:hint="eastAsia"/>
            <w:lang w:eastAsia="zh-CN"/>
          </w:rPr>
          <w:t>(三)、建筑工程设计总体要求</w:t>
        </w:r>
        <w:r>
          <w:tab/>
        </w:r>
        <w:r>
          <w:fldChar w:fldCharType="begin"/>
        </w:r>
        <w:r>
          <w:instrText xml:space="preserve"> PAGEREF _Toc25545 \h </w:instrText>
        </w:r>
        <w:r>
          <w:fldChar w:fldCharType="separate"/>
        </w:r>
        <w:r>
          <w:t>5</w:t>
        </w:r>
        <w:r>
          <w:fldChar w:fldCharType="end"/>
        </w:r>
      </w:hyperlink>
    </w:p>
    <w:p>
      <w:pPr>
        <w:pStyle w:val="TOC2"/>
        <w:tabs>
          <w:tab w:val="right" w:leader="dot" w:pos="8306"/>
        </w:tabs>
      </w:pPr>
      <w:hyperlink w:anchor="_Toc25137" w:history="1">
        <w:r>
          <w:rPr>
            <w:rFonts w:ascii="仿宋" w:eastAsia="仿宋" w:hAnsi="仿宋" w:cs="仿宋" w:hint="eastAsia"/>
            <w:lang w:eastAsia="zh-CN"/>
          </w:rPr>
          <w:t>(四)、土建工程建设指标</w:t>
        </w:r>
        <w:r>
          <w:tab/>
        </w:r>
        <w:r>
          <w:fldChar w:fldCharType="begin"/>
        </w:r>
        <w:r>
          <w:instrText xml:space="preserve"> PAGEREF _Toc25137 \h </w:instrText>
        </w:r>
        <w:r>
          <w:fldChar w:fldCharType="separate"/>
        </w:r>
        <w:r>
          <w:t>6</w:t>
        </w:r>
        <w:r>
          <w:fldChar w:fldCharType="end"/>
        </w:r>
      </w:hyperlink>
    </w:p>
    <w:p>
      <w:pPr>
        <w:pStyle w:val="TOC1"/>
        <w:tabs>
          <w:tab w:val="right" w:leader="dot" w:pos="8306"/>
        </w:tabs>
      </w:pPr>
      <w:hyperlink w:anchor="_Toc29939" w:history="1">
        <w:r>
          <w:rPr>
            <w:rFonts w:ascii="仿宋" w:eastAsia="仿宋" w:hAnsi="仿宋" w:cs="仿宋" w:hint="eastAsia"/>
            <w:lang w:eastAsia="zh-CN"/>
          </w:rPr>
          <w:t>二、香皂项目危机管理</w:t>
        </w:r>
        <w:r>
          <w:tab/>
        </w:r>
        <w:r>
          <w:fldChar w:fldCharType="begin"/>
        </w:r>
        <w:r>
          <w:instrText xml:space="preserve"> PAGEREF _Toc29939 \h </w:instrText>
        </w:r>
        <w:r>
          <w:fldChar w:fldCharType="separate"/>
        </w:r>
        <w:r>
          <w:t>6</w:t>
        </w:r>
        <w:r>
          <w:fldChar w:fldCharType="end"/>
        </w:r>
      </w:hyperlink>
    </w:p>
    <w:p>
      <w:pPr>
        <w:pStyle w:val="TOC2"/>
        <w:tabs>
          <w:tab w:val="right" w:leader="dot" w:pos="8306"/>
        </w:tabs>
      </w:pPr>
      <w:hyperlink w:anchor="_Toc26736" w:history="1">
        <w:r>
          <w:rPr>
            <w:rFonts w:ascii="仿宋" w:eastAsia="仿宋" w:hAnsi="仿宋" w:cs="仿宋" w:hint="eastAsia"/>
            <w:lang w:eastAsia="zh-CN"/>
          </w:rPr>
          <w:t>(一)、危机预警与识别</w:t>
        </w:r>
        <w:r>
          <w:tab/>
        </w:r>
        <w:r>
          <w:fldChar w:fldCharType="begin"/>
        </w:r>
        <w:r>
          <w:instrText xml:space="preserve"> PAGEREF _Toc26736 \h </w:instrText>
        </w:r>
        <w:r>
          <w:fldChar w:fldCharType="separate"/>
        </w:r>
        <w:r>
          <w:t>6</w:t>
        </w:r>
        <w:r>
          <w:fldChar w:fldCharType="end"/>
        </w:r>
      </w:hyperlink>
    </w:p>
    <w:p>
      <w:pPr>
        <w:pStyle w:val="TOC2"/>
        <w:tabs>
          <w:tab w:val="right" w:leader="dot" w:pos="8306"/>
        </w:tabs>
      </w:pPr>
      <w:hyperlink w:anchor="_Toc18846" w:history="1">
        <w:r>
          <w:rPr>
            <w:rFonts w:ascii="仿宋" w:eastAsia="仿宋" w:hAnsi="仿宋" w:cs="仿宋" w:hint="eastAsia"/>
            <w:lang w:eastAsia="zh-CN"/>
          </w:rPr>
          <w:t>(二)、危机应对与恢复</w:t>
        </w:r>
        <w:r>
          <w:tab/>
        </w:r>
        <w:r>
          <w:fldChar w:fldCharType="begin"/>
        </w:r>
        <w:r>
          <w:instrText xml:space="preserve"> PAGEREF _Toc18846 \h </w:instrText>
        </w:r>
        <w:r>
          <w:fldChar w:fldCharType="separate"/>
        </w:r>
        <w:r>
          <w:t>7</w:t>
        </w:r>
        <w:r>
          <w:fldChar w:fldCharType="end"/>
        </w:r>
      </w:hyperlink>
    </w:p>
    <w:p>
      <w:pPr>
        <w:pStyle w:val="TOC1"/>
        <w:tabs>
          <w:tab w:val="right" w:leader="dot" w:pos="8306"/>
        </w:tabs>
      </w:pPr>
      <w:hyperlink w:anchor="_Toc30288" w:history="1">
        <w:r>
          <w:rPr>
            <w:rFonts w:ascii="仿宋" w:eastAsia="仿宋" w:hAnsi="仿宋" w:cs="仿宋" w:hint="eastAsia"/>
            <w:lang w:eastAsia="zh-CN"/>
          </w:rPr>
          <w:t>三、香皂项目绩效评估</w:t>
        </w:r>
        <w:r>
          <w:tab/>
        </w:r>
        <w:r>
          <w:fldChar w:fldCharType="begin"/>
        </w:r>
        <w:r>
          <w:instrText xml:space="preserve"> PAGEREF _Toc30288 \h </w:instrText>
        </w:r>
        <w:r>
          <w:fldChar w:fldCharType="separate"/>
        </w:r>
        <w:r>
          <w:t>9</w:t>
        </w:r>
        <w:r>
          <w:fldChar w:fldCharType="end"/>
        </w:r>
      </w:hyperlink>
    </w:p>
    <w:p>
      <w:pPr>
        <w:pStyle w:val="TOC2"/>
        <w:tabs>
          <w:tab w:val="right" w:leader="dot" w:pos="8306"/>
        </w:tabs>
      </w:pPr>
      <w:hyperlink w:anchor="_Toc13818" w:history="1">
        <w:r>
          <w:rPr>
            <w:rFonts w:ascii="仿宋" w:eastAsia="仿宋" w:hAnsi="仿宋" w:cs="仿宋" w:hint="eastAsia"/>
            <w:lang w:eastAsia="zh-CN"/>
          </w:rPr>
          <w:t>(一)、绩效评估指标</w:t>
        </w:r>
        <w:r>
          <w:tab/>
        </w:r>
        <w:r>
          <w:fldChar w:fldCharType="begin"/>
        </w:r>
        <w:r>
          <w:instrText xml:space="preserve"> PAGEREF _Toc13818 \h </w:instrText>
        </w:r>
        <w:r>
          <w:fldChar w:fldCharType="separate"/>
        </w:r>
        <w:r>
          <w:t>9</w:t>
        </w:r>
        <w:r>
          <w:fldChar w:fldCharType="end"/>
        </w:r>
      </w:hyperlink>
    </w:p>
    <w:p>
      <w:pPr>
        <w:pStyle w:val="TOC2"/>
        <w:tabs>
          <w:tab w:val="right" w:leader="dot" w:pos="8306"/>
        </w:tabs>
      </w:pPr>
      <w:hyperlink w:anchor="_Toc17005" w:history="1">
        <w:r>
          <w:rPr>
            <w:rFonts w:ascii="仿宋" w:eastAsia="仿宋" w:hAnsi="仿宋" w:cs="仿宋" w:hint="eastAsia"/>
            <w:lang w:eastAsia="zh-CN"/>
          </w:rPr>
          <w:t>(二)、绩效评估方法</w:t>
        </w:r>
        <w:r>
          <w:tab/>
        </w:r>
        <w:r>
          <w:fldChar w:fldCharType="begin"/>
        </w:r>
        <w:r>
          <w:instrText xml:space="preserve"> PAGEREF _Toc17005 \h </w:instrText>
        </w:r>
        <w:r>
          <w:fldChar w:fldCharType="separate"/>
        </w:r>
        <w:r>
          <w:t>10</w:t>
        </w:r>
        <w:r>
          <w:fldChar w:fldCharType="end"/>
        </w:r>
      </w:hyperlink>
    </w:p>
    <w:p>
      <w:pPr>
        <w:pStyle w:val="TOC2"/>
        <w:tabs>
          <w:tab w:val="right" w:leader="dot" w:pos="8306"/>
        </w:tabs>
      </w:pPr>
      <w:hyperlink w:anchor="_Toc9392" w:history="1">
        <w:r>
          <w:rPr>
            <w:rFonts w:ascii="仿宋" w:eastAsia="仿宋" w:hAnsi="仿宋" w:cs="仿宋" w:hint="eastAsia"/>
            <w:lang w:eastAsia="zh-CN"/>
          </w:rPr>
          <w:t>(三)、绩效评估周期</w:t>
        </w:r>
        <w:r>
          <w:tab/>
        </w:r>
        <w:r>
          <w:fldChar w:fldCharType="begin"/>
        </w:r>
        <w:r>
          <w:instrText xml:space="preserve"> PAGEREF _Toc9392 \h </w:instrText>
        </w:r>
        <w:r>
          <w:fldChar w:fldCharType="separate"/>
        </w:r>
        <w:r>
          <w:t>11</w:t>
        </w:r>
        <w:r>
          <w:fldChar w:fldCharType="end"/>
        </w:r>
      </w:hyperlink>
    </w:p>
    <w:p>
      <w:pPr>
        <w:pStyle w:val="TOC1"/>
        <w:tabs>
          <w:tab w:val="right" w:leader="dot" w:pos="8306"/>
        </w:tabs>
      </w:pPr>
      <w:hyperlink w:anchor="_Toc26951" w:history="1">
        <w:r>
          <w:rPr>
            <w:rFonts w:ascii="仿宋" w:eastAsia="仿宋" w:hAnsi="仿宋" w:cs="仿宋" w:hint="eastAsia"/>
            <w:lang w:eastAsia="zh-CN"/>
          </w:rPr>
          <w:t>四、香皂项目建设背景及必要性分析</w:t>
        </w:r>
        <w:r>
          <w:tab/>
        </w:r>
        <w:r>
          <w:fldChar w:fldCharType="begin"/>
        </w:r>
        <w:r>
          <w:instrText xml:space="preserve"> PAGEREF _Toc26951 \h </w:instrText>
        </w:r>
        <w:r>
          <w:fldChar w:fldCharType="separate"/>
        </w:r>
        <w:r>
          <w:t>12</w:t>
        </w:r>
        <w:r>
          <w:fldChar w:fldCharType="end"/>
        </w:r>
      </w:hyperlink>
    </w:p>
    <w:p>
      <w:pPr>
        <w:pStyle w:val="TOC2"/>
        <w:tabs>
          <w:tab w:val="right" w:leader="dot" w:pos="8306"/>
        </w:tabs>
      </w:pPr>
      <w:hyperlink w:anchor="_Toc4818" w:history="1">
        <w:r>
          <w:rPr>
            <w:rFonts w:ascii="仿宋" w:eastAsia="仿宋" w:hAnsi="仿宋" w:cs="仿宋" w:hint="eastAsia"/>
            <w:lang w:eastAsia="zh-CN"/>
          </w:rPr>
          <w:t>(一)、香皂项目背景分析</w:t>
        </w:r>
        <w:r>
          <w:tab/>
        </w:r>
        <w:r>
          <w:fldChar w:fldCharType="begin"/>
        </w:r>
        <w:r>
          <w:instrText xml:space="preserve"> PAGEREF _Toc4818 \h </w:instrText>
        </w:r>
        <w:r>
          <w:fldChar w:fldCharType="separate"/>
        </w:r>
        <w:r>
          <w:t>12</w:t>
        </w:r>
        <w:r>
          <w:fldChar w:fldCharType="end"/>
        </w:r>
      </w:hyperlink>
    </w:p>
    <w:p>
      <w:pPr>
        <w:pStyle w:val="TOC2"/>
        <w:tabs>
          <w:tab w:val="right" w:leader="dot" w:pos="8306"/>
        </w:tabs>
      </w:pPr>
      <w:hyperlink w:anchor="_Toc17390" w:history="1">
        <w:r>
          <w:rPr>
            <w:rFonts w:ascii="仿宋" w:eastAsia="仿宋" w:hAnsi="仿宋" w:cs="仿宋" w:hint="eastAsia"/>
            <w:lang w:eastAsia="zh-CN"/>
          </w:rPr>
          <w:t>(二)、香皂项目建设必要性分析</w:t>
        </w:r>
        <w:r>
          <w:tab/>
        </w:r>
        <w:r>
          <w:fldChar w:fldCharType="begin"/>
        </w:r>
        <w:r>
          <w:instrText xml:space="preserve"> PAGEREF _Toc17390 \h </w:instrText>
        </w:r>
        <w:r>
          <w:fldChar w:fldCharType="separate"/>
        </w:r>
        <w:r>
          <w:t>13</w:t>
        </w:r>
        <w:r>
          <w:fldChar w:fldCharType="end"/>
        </w:r>
      </w:hyperlink>
    </w:p>
    <w:p>
      <w:pPr>
        <w:pStyle w:val="TOC1"/>
        <w:tabs>
          <w:tab w:val="right" w:leader="dot" w:pos="8306"/>
        </w:tabs>
      </w:pPr>
      <w:hyperlink w:anchor="_Toc11349" w:history="1">
        <w:r>
          <w:rPr>
            <w:rFonts w:ascii="仿宋" w:eastAsia="仿宋" w:hAnsi="仿宋" w:cs="仿宋" w:hint="eastAsia"/>
            <w:lang w:eastAsia="zh-CN"/>
          </w:rPr>
          <w:t>五、香皂项目选址可行性分析</w:t>
        </w:r>
        <w:r>
          <w:tab/>
        </w:r>
        <w:r>
          <w:fldChar w:fldCharType="begin"/>
        </w:r>
        <w:r>
          <w:instrText xml:space="preserve"> PAGEREF _Toc11349 \h </w:instrText>
        </w:r>
        <w:r>
          <w:fldChar w:fldCharType="separate"/>
        </w:r>
        <w:r>
          <w:t>15</w:t>
        </w:r>
        <w:r>
          <w:fldChar w:fldCharType="end"/>
        </w:r>
      </w:hyperlink>
    </w:p>
    <w:p>
      <w:pPr>
        <w:pStyle w:val="TOC2"/>
        <w:tabs>
          <w:tab w:val="right" w:leader="dot" w:pos="8306"/>
        </w:tabs>
      </w:pPr>
      <w:hyperlink w:anchor="_Toc12575" w:history="1">
        <w:r>
          <w:rPr>
            <w:rFonts w:ascii="仿宋" w:eastAsia="仿宋" w:hAnsi="仿宋" w:cs="仿宋" w:hint="eastAsia"/>
            <w:lang w:eastAsia="zh-CN"/>
          </w:rPr>
          <w:t>(一)、香皂项目选址</w:t>
        </w:r>
        <w:r>
          <w:tab/>
        </w:r>
        <w:r>
          <w:fldChar w:fldCharType="begin"/>
        </w:r>
        <w:r>
          <w:instrText xml:space="preserve"> PAGEREF _Toc12575 \h </w:instrText>
        </w:r>
        <w:r>
          <w:fldChar w:fldCharType="separate"/>
        </w:r>
        <w:r>
          <w:t>15</w:t>
        </w:r>
        <w:r>
          <w:fldChar w:fldCharType="end"/>
        </w:r>
      </w:hyperlink>
    </w:p>
    <w:p>
      <w:pPr>
        <w:pStyle w:val="TOC2"/>
        <w:tabs>
          <w:tab w:val="right" w:leader="dot" w:pos="8306"/>
        </w:tabs>
      </w:pPr>
      <w:hyperlink w:anchor="_Toc5424" w:history="1">
        <w:r>
          <w:rPr>
            <w:rFonts w:ascii="仿宋" w:eastAsia="仿宋" w:hAnsi="仿宋" w:cs="仿宋" w:hint="eastAsia"/>
            <w:lang w:eastAsia="zh-CN"/>
          </w:rPr>
          <w:t>(二)、用地控制指标</w:t>
        </w:r>
        <w:r>
          <w:tab/>
        </w:r>
        <w:r>
          <w:fldChar w:fldCharType="begin"/>
        </w:r>
        <w:r>
          <w:instrText xml:space="preserve"> PAGEREF _Toc5424 \h </w:instrText>
        </w:r>
        <w:r>
          <w:fldChar w:fldCharType="separate"/>
        </w:r>
        <w:r>
          <w:t>15</w:t>
        </w:r>
        <w:r>
          <w:fldChar w:fldCharType="end"/>
        </w:r>
      </w:hyperlink>
    </w:p>
    <w:p>
      <w:pPr>
        <w:pStyle w:val="TOC2"/>
        <w:tabs>
          <w:tab w:val="right" w:leader="dot" w:pos="8306"/>
        </w:tabs>
      </w:pPr>
      <w:hyperlink w:anchor="_Toc19553" w:history="1">
        <w:r>
          <w:rPr>
            <w:rFonts w:ascii="仿宋" w:eastAsia="仿宋" w:hAnsi="仿宋" w:cs="仿宋" w:hint="eastAsia"/>
            <w:lang w:eastAsia="zh-CN"/>
          </w:rPr>
          <w:t>(三)、节约用地措施</w:t>
        </w:r>
        <w:r>
          <w:tab/>
        </w:r>
        <w:r>
          <w:fldChar w:fldCharType="begin"/>
        </w:r>
        <w:r>
          <w:instrText xml:space="preserve"> PAGEREF _Toc19553 \h </w:instrText>
        </w:r>
        <w:r>
          <w:fldChar w:fldCharType="separate"/>
        </w:r>
        <w:r>
          <w:t>17</w:t>
        </w:r>
        <w:r>
          <w:fldChar w:fldCharType="end"/>
        </w:r>
      </w:hyperlink>
    </w:p>
    <w:p>
      <w:pPr>
        <w:pStyle w:val="TOC2"/>
        <w:tabs>
          <w:tab w:val="right" w:leader="dot" w:pos="8306"/>
        </w:tabs>
      </w:pPr>
      <w:hyperlink w:anchor="_Toc3220" w:history="1">
        <w:r>
          <w:rPr>
            <w:rFonts w:ascii="仿宋" w:eastAsia="仿宋" w:hAnsi="仿宋" w:cs="仿宋" w:hint="eastAsia"/>
            <w:lang w:eastAsia="zh-CN"/>
          </w:rPr>
          <w:t>(四)、总图布置方案</w:t>
        </w:r>
        <w:r>
          <w:tab/>
        </w:r>
        <w:r>
          <w:fldChar w:fldCharType="begin"/>
        </w:r>
        <w:r>
          <w:instrText xml:space="preserve"> PAGEREF _Toc3220 \h </w:instrText>
        </w:r>
        <w:r>
          <w:fldChar w:fldCharType="separate"/>
        </w:r>
        <w:r>
          <w:t>18</w:t>
        </w:r>
        <w:r>
          <w:fldChar w:fldCharType="end"/>
        </w:r>
      </w:hyperlink>
    </w:p>
    <w:p>
      <w:pPr>
        <w:pStyle w:val="TOC2"/>
        <w:tabs>
          <w:tab w:val="right" w:leader="dot" w:pos="8306"/>
        </w:tabs>
      </w:pPr>
      <w:hyperlink w:anchor="_Toc10969" w:history="1">
        <w:r>
          <w:rPr>
            <w:rFonts w:ascii="仿宋" w:eastAsia="仿宋" w:hAnsi="仿宋" w:cs="仿宋" w:hint="eastAsia"/>
            <w:lang w:eastAsia="zh-CN"/>
          </w:rPr>
          <w:t>(五)、选址综合评价</w:t>
        </w:r>
        <w:r>
          <w:tab/>
        </w:r>
        <w:r>
          <w:fldChar w:fldCharType="begin"/>
        </w:r>
        <w:r>
          <w:instrText xml:space="preserve"> PAGEREF _Toc10969 \h </w:instrText>
        </w:r>
        <w:r>
          <w:fldChar w:fldCharType="separate"/>
        </w:r>
        <w:r>
          <w:t>19</w:t>
        </w:r>
        <w:r>
          <w:fldChar w:fldCharType="end"/>
        </w:r>
      </w:hyperlink>
    </w:p>
    <w:p>
      <w:pPr>
        <w:pStyle w:val="TOC1"/>
        <w:tabs>
          <w:tab w:val="right" w:leader="dot" w:pos="8306"/>
        </w:tabs>
      </w:pPr>
      <w:hyperlink w:anchor="_Toc17121" w:history="1">
        <w:r>
          <w:rPr>
            <w:rFonts w:ascii="仿宋" w:eastAsia="仿宋" w:hAnsi="仿宋" w:cs="仿宋" w:hint="eastAsia"/>
            <w:lang w:eastAsia="zh-CN"/>
          </w:rPr>
          <w:t>六、工艺说明</w:t>
        </w:r>
        <w:r>
          <w:tab/>
        </w:r>
        <w:r>
          <w:fldChar w:fldCharType="begin"/>
        </w:r>
        <w:r>
          <w:instrText xml:space="preserve"> PAGEREF _Toc17121 \h </w:instrText>
        </w:r>
        <w:r>
          <w:fldChar w:fldCharType="separate"/>
        </w:r>
        <w:r>
          <w:t>20</w:t>
        </w:r>
        <w:r>
          <w:fldChar w:fldCharType="end"/>
        </w:r>
      </w:hyperlink>
    </w:p>
    <w:p>
      <w:pPr>
        <w:pStyle w:val="TOC2"/>
        <w:tabs>
          <w:tab w:val="right" w:leader="dot" w:pos="8306"/>
        </w:tabs>
      </w:pPr>
      <w:hyperlink w:anchor="_Toc13296" w:history="1">
        <w:r>
          <w:rPr>
            <w:rFonts w:ascii="仿宋" w:eastAsia="仿宋" w:hAnsi="仿宋" w:cs="仿宋" w:hint="eastAsia"/>
            <w:lang w:eastAsia="zh-CN"/>
          </w:rPr>
          <w:t>(一)、技术管理特点</w:t>
        </w:r>
        <w:r>
          <w:tab/>
        </w:r>
        <w:r>
          <w:fldChar w:fldCharType="begin"/>
        </w:r>
        <w:r>
          <w:instrText xml:space="preserve"> PAGEREF _Toc13296 \h </w:instrText>
        </w:r>
        <w:r>
          <w:fldChar w:fldCharType="separate"/>
        </w:r>
        <w:r>
          <w:t>20</w:t>
        </w:r>
        <w:r>
          <w:fldChar w:fldCharType="end"/>
        </w:r>
      </w:hyperlink>
    </w:p>
    <w:p>
      <w:pPr>
        <w:pStyle w:val="TOC2"/>
        <w:tabs>
          <w:tab w:val="right" w:leader="dot" w:pos="8306"/>
        </w:tabs>
      </w:pPr>
      <w:hyperlink w:anchor="_Toc16449" w:history="1">
        <w:r>
          <w:rPr>
            <w:rFonts w:ascii="仿宋" w:eastAsia="仿宋" w:hAnsi="仿宋" w:cs="仿宋" w:hint="eastAsia"/>
            <w:lang w:eastAsia="zh-CN"/>
          </w:rPr>
          <w:t>(二)、香皂项目工艺技术设计方案</w:t>
        </w:r>
        <w:r>
          <w:tab/>
        </w:r>
        <w:r>
          <w:fldChar w:fldCharType="begin"/>
        </w:r>
        <w:r>
          <w:instrText xml:space="preserve"> PAGEREF _Toc16449 \h </w:instrText>
        </w:r>
        <w:r>
          <w:fldChar w:fldCharType="separate"/>
        </w:r>
        <w:r>
          <w:t>21</w:t>
        </w:r>
        <w:r>
          <w:fldChar w:fldCharType="end"/>
        </w:r>
      </w:hyperlink>
    </w:p>
    <w:p>
      <w:pPr>
        <w:pStyle w:val="TOC2"/>
        <w:tabs>
          <w:tab w:val="right" w:leader="dot" w:pos="8306"/>
        </w:tabs>
      </w:pPr>
      <w:hyperlink w:anchor="_Toc7170" w:history="1">
        <w:r>
          <w:rPr>
            <w:rFonts w:ascii="仿宋" w:eastAsia="仿宋" w:hAnsi="仿宋" w:cs="仿宋" w:hint="eastAsia"/>
            <w:lang w:eastAsia="zh-CN"/>
          </w:rPr>
          <w:t>(三)、设备选型方案</w:t>
        </w:r>
        <w:r>
          <w:tab/>
        </w:r>
        <w:r>
          <w:fldChar w:fldCharType="begin"/>
        </w:r>
        <w:r>
          <w:instrText xml:space="preserve"> PAGEREF _Toc7170 \h </w:instrText>
        </w:r>
        <w:r>
          <w:fldChar w:fldCharType="separate"/>
        </w:r>
        <w:r>
          <w:t>22</w:t>
        </w:r>
        <w:r>
          <w:fldChar w:fldCharType="end"/>
        </w:r>
      </w:hyperlink>
    </w:p>
    <w:p>
      <w:pPr>
        <w:pStyle w:val="TOC1"/>
        <w:tabs>
          <w:tab w:val="right" w:leader="dot" w:pos="8306"/>
        </w:tabs>
      </w:pPr>
      <w:hyperlink w:anchor="_Toc26894" w:history="1">
        <w:r>
          <w:rPr>
            <w:rFonts w:ascii="仿宋" w:eastAsia="仿宋" w:hAnsi="仿宋" w:cs="仿宋" w:hint="eastAsia"/>
            <w:lang w:eastAsia="zh-CN"/>
          </w:rPr>
          <w:t>七、香皂项目社会影响</w:t>
        </w:r>
        <w:r>
          <w:tab/>
        </w:r>
        <w:r>
          <w:fldChar w:fldCharType="begin"/>
        </w:r>
        <w:r>
          <w:instrText xml:space="preserve"> PAGEREF _Toc26894 \h </w:instrText>
        </w:r>
        <w:r>
          <w:fldChar w:fldCharType="separate"/>
        </w:r>
        <w:r>
          <w:t>23</w:t>
        </w:r>
        <w:r>
          <w:fldChar w:fldCharType="end"/>
        </w:r>
      </w:hyperlink>
    </w:p>
    <w:p>
      <w:pPr>
        <w:pStyle w:val="TOC2"/>
        <w:tabs>
          <w:tab w:val="right" w:leader="dot" w:pos="8306"/>
        </w:tabs>
      </w:pPr>
      <w:hyperlink w:anchor="_Toc31152" w:history="1">
        <w:r>
          <w:rPr>
            <w:rFonts w:ascii="仿宋" w:eastAsia="仿宋" w:hAnsi="仿宋" w:cs="仿宋" w:hint="eastAsia"/>
            <w:lang w:eastAsia="zh-CN"/>
          </w:rPr>
          <w:t>(一)、社会责任与义务</w:t>
        </w:r>
        <w:r>
          <w:tab/>
        </w:r>
        <w:r>
          <w:fldChar w:fldCharType="begin"/>
        </w:r>
        <w:r>
          <w:instrText xml:space="preserve"> PAGEREF _Toc31152 \h </w:instrText>
        </w:r>
        <w:r>
          <w:fldChar w:fldCharType="separate"/>
        </w:r>
        <w:r>
          <w:t>23</w:t>
        </w:r>
        <w:r>
          <w:fldChar w:fldCharType="end"/>
        </w:r>
      </w:hyperlink>
    </w:p>
    <w:p>
      <w:pPr>
        <w:pStyle w:val="TOC2"/>
        <w:tabs>
          <w:tab w:val="right" w:leader="dot" w:pos="8306"/>
        </w:tabs>
      </w:pPr>
      <w:hyperlink w:anchor="_Toc22122" w:history="1">
        <w:r>
          <w:rPr>
            <w:rFonts w:ascii="仿宋" w:eastAsia="仿宋" w:hAnsi="仿宋" w:cs="仿宋" w:hint="eastAsia"/>
            <w:lang w:eastAsia="zh-CN"/>
          </w:rPr>
          <w:t>(二)、社会参与与沟通</w:t>
        </w:r>
        <w:r>
          <w:tab/>
        </w:r>
        <w:r>
          <w:fldChar w:fldCharType="begin"/>
        </w:r>
        <w:r>
          <w:instrText xml:space="preserve"> PAGEREF _Toc22122 \h </w:instrText>
        </w:r>
        <w:r>
          <w:fldChar w:fldCharType="separate"/>
        </w:r>
        <w:r>
          <w:t>24</w:t>
        </w:r>
        <w:r>
          <w:fldChar w:fldCharType="end"/>
        </w:r>
      </w:hyperlink>
    </w:p>
    <w:p>
      <w:pPr>
        <w:pStyle w:val="TOC1"/>
        <w:tabs>
          <w:tab w:val="right" w:leader="dot" w:pos="8306"/>
        </w:tabs>
      </w:pPr>
      <w:hyperlink w:anchor="_Toc29320" w:history="1">
        <w:r>
          <w:rPr>
            <w:rFonts w:ascii="仿宋" w:eastAsia="仿宋" w:hAnsi="仿宋" w:cs="仿宋" w:hint="eastAsia"/>
            <w:lang w:eastAsia="zh-CN"/>
          </w:rPr>
          <w:t>八、香皂项目风险管理</w:t>
        </w:r>
        <w:r>
          <w:tab/>
        </w:r>
        <w:r>
          <w:fldChar w:fldCharType="begin"/>
        </w:r>
        <w:r>
          <w:instrText xml:space="preserve"> PAGEREF _Toc29320 \h </w:instrText>
        </w:r>
        <w:r>
          <w:fldChar w:fldCharType="separate"/>
        </w:r>
        <w:r>
          <w:t>25</w:t>
        </w:r>
        <w:r>
          <w:fldChar w:fldCharType="end"/>
        </w:r>
      </w:hyperlink>
    </w:p>
    <w:p>
      <w:pPr>
        <w:pStyle w:val="TOC2"/>
        <w:tabs>
          <w:tab w:val="right" w:leader="dot" w:pos="8306"/>
        </w:tabs>
      </w:pPr>
      <w:hyperlink w:anchor="_Toc11454" w:history="1">
        <w:r>
          <w:rPr>
            <w:rFonts w:ascii="仿宋" w:eastAsia="仿宋" w:hAnsi="仿宋" w:cs="仿宋" w:hint="eastAsia"/>
            <w:lang w:eastAsia="zh-CN"/>
          </w:rPr>
          <w:t>(一)、风险识别与评估</w:t>
        </w:r>
        <w:r>
          <w:tab/>
        </w:r>
        <w:r>
          <w:fldChar w:fldCharType="begin"/>
        </w:r>
        <w:r>
          <w:instrText xml:space="preserve"> PAGEREF _Toc11454 \h </w:instrText>
        </w:r>
        <w:r>
          <w:fldChar w:fldCharType="separate"/>
        </w:r>
        <w:r>
          <w:t>25</w:t>
        </w:r>
        <w:r>
          <w:fldChar w:fldCharType="end"/>
        </w:r>
      </w:hyperlink>
    </w:p>
    <w:p>
      <w:pPr>
        <w:pStyle w:val="TOC2"/>
        <w:tabs>
          <w:tab w:val="right" w:leader="dot" w:pos="8306"/>
        </w:tabs>
      </w:pPr>
      <w:hyperlink w:anchor="_Toc8732" w:history="1">
        <w:r>
          <w:rPr>
            <w:rFonts w:ascii="仿宋" w:eastAsia="仿宋" w:hAnsi="仿宋" w:cs="仿宋" w:hint="eastAsia"/>
            <w:lang w:eastAsia="zh-CN"/>
          </w:rPr>
          <w:t>(二)、风险应对策略</w:t>
        </w:r>
        <w:r>
          <w:tab/>
        </w:r>
        <w:r>
          <w:fldChar w:fldCharType="begin"/>
        </w:r>
        <w:r>
          <w:instrText xml:space="preserve"> PAGEREF _Toc8732 \h </w:instrText>
        </w:r>
        <w:r>
          <w:fldChar w:fldCharType="separate"/>
        </w:r>
        <w:r>
          <w:t>26</w:t>
        </w:r>
        <w:r>
          <w:fldChar w:fldCharType="end"/>
        </w:r>
      </w:hyperlink>
    </w:p>
    <w:p>
      <w:pPr>
        <w:pStyle w:val="TOC2"/>
        <w:tabs>
          <w:tab w:val="right" w:leader="dot" w:pos="8306"/>
        </w:tabs>
      </w:pPr>
      <w:hyperlink w:anchor="_Toc9970" w:history="1">
        <w:r>
          <w:rPr>
            <w:rFonts w:ascii="仿宋" w:eastAsia="仿宋" w:hAnsi="仿宋" w:cs="仿宋" w:hint="eastAsia"/>
            <w:lang w:eastAsia="zh-CN"/>
          </w:rPr>
          <w:t>(三)、风险监控与控制</w:t>
        </w:r>
        <w:r>
          <w:tab/>
        </w:r>
        <w:r>
          <w:fldChar w:fldCharType="begin"/>
        </w:r>
        <w:r>
          <w:instrText xml:space="preserve"> PAGEREF _Toc9970 \h </w:instrText>
        </w:r>
        <w:r>
          <w:fldChar w:fldCharType="separate"/>
        </w:r>
        <w:r>
          <w:t>28</w:t>
        </w:r>
        <w:r>
          <w:fldChar w:fldCharType="end"/>
        </w:r>
      </w:hyperlink>
    </w:p>
    <w:p>
      <w:pPr>
        <w:pStyle w:val="TOC1"/>
        <w:tabs>
          <w:tab w:val="right" w:leader="dot" w:pos="8306"/>
        </w:tabs>
      </w:pPr>
      <w:hyperlink w:anchor="_Toc14028" w:history="1">
        <w:r>
          <w:rPr>
            <w:rFonts w:ascii="仿宋" w:eastAsia="仿宋" w:hAnsi="仿宋" w:cs="仿宋" w:hint="eastAsia"/>
            <w:lang w:eastAsia="zh-CN"/>
          </w:rPr>
          <w:t>九、香皂项目计划安排</w:t>
        </w:r>
        <w:r>
          <w:tab/>
        </w:r>
        <w:r>
          <w:fldChar w:fldCharType="begin"/>
        </w:r>
        <w:r>
          <w:instrText xml:space="preserve"> PAGEREF _Toc14028 \h </w:instrText>
        </w:r>
        <w:r>
          <w:fldChar w:fldCharType="separate"/>
        </w:r>
        <w:r>
          <w:t>29</w:t>
        </w:r>
        <w:r>
          <w:fldChar w:fldCharType="end"/>
        </w:r>
      </w:hyperlink>
    </w:p>
    <w:p>
      <w:pPr>
        <w:pStyle w:val="TOC2"/>
        <w:tabs>
          <w:tab w:val="right" w:leader="dot" w:pos="8306"/>
        </w:tabs>
      </w:pPr>
      <w:hyperlink w:anchor="_Toc1180" w:history="1">
        <w:r>
          <w:rPr>
            <w:rFonts w:ascii="仿宋" w:eastAsia="仿宋" w:hAnsi="仿宋" w:cs="仿宋" w:hint="eastAsia"/>
            <w:lang w:eastAsia="zh-CN"/>
          </w:rPr>
          <w:t>(一)、建设周期</w:t>
        </w:r>
        <w:r>
          <w:tab/>
        </w:r>
        <w:r>
          <w:fldChar w:fldCharType="begin"/>
        </w:r>
        <w:r>
          <w:instrText xml:space="preserve"> PAGEREF _Toc1180 \h </w:instrText>
        </w:r>
        <w:r>
          <w:fldChar w:fldCharType="separate"/>
        </w:r>
        <w:r>
          <w:t>29</w:t>
        </w:r>
        <w:r>
          <w:fldChar w:fldCharType="end"/>
        </w:r>
      </w:hyperlink>
    </w:p>
    <w:p>
      <w:pPr>
        <w:pStyle w:val="TOC2"/>
        <w:tabs>
          <w:tab w:val="right" w:leader="dot" w:pos="8306"/>
        </w:tabs>
      </w:pPr>
      <w:hyperlink w:anchor="_Toc22979" w:history="1">
        <w:r>
          <w:rPr>
            <w:rFonts w:ascii="仿宋" w:eastAsia="仿宋" w:hAnsi="仿宋" w:cs="仿宋" w:hint="eastAsia"/>
            <w:lang w:eastAsia="zh-CN"/>
          </w:rPr>
          <w:t>(二)、建设进度</w:t>
        </w:r>
        <w:r>
          <w:tab/>
        </w:r>
        <w:r>
          <w:fldChar w:fldCharType="begin"/>
        </w:r>
        <w:r>
          <w:instrText xml:space="preserve"> PAGEREF _Toc22979 \h </w:instrText>
        </w:r>
        <w:r>
          <w:fldChar w:fldCharType="separate"/>
        </w:r>
        <w:r>
          <w:t>30</w:t>
        </w:r>
        <w:r>
          <w:fldChar w:fldCharType="end"/>
        </w:r>
      </w:hyperlink>
    </w:p>
    <w:p>
      <w:pPr>
        <w:pStyle w:val="TOC2"/>
        <w:tabs>
          <w:tab w:val="right" w:leader="dot" w:pos="8306"/>
        </w:tabs>
      </w:pPr>
      <w:hyperlink w:anchor="_Toc14972" w:history="1">
        <w:r>
          <w:rPr>
            <w:rFonts w:ascii="仿宋" w:eastAsia="仿宋" w:hAnsi="仿宋" w:cs="仿宋" w:hint="eastAsia"/>
            <w:lang w:eastAsia="zh-CN"/>
          </w:rPr>
          <w:t>(三)、进度安排注意事项</w:t>
        </w:r>
        <w:r>
          <w:tab/>
        </w:r>
        <w:r>
          <w:fldChar w:fldCharType="begin"/>
        </w:r>
        <w:r>
          <w:instrText xml:space="preserve"> PAGEREF _Toc14972 \h </w:instrText>
        </w:r>
        <w:r>
          <w:fldChar w:fldCharType="separate"/>
        </w:r>
        <w:r>
          <w:t>31</w:t>
        </w:r>
        <w:r>
          <w:fldChar w:fldCharType="end"/>
        </w:r>
      </w:hyperlink>
    </w:p>
    <w:p>
      <w:pPr>
        <w:pStyle w:val="TOC2"/>
        <w:tabs>
          <w:tab w:val="right" w:leader="dot" w:pos="8306"/>
        </w:tabs>
      </w:pPr>
      <w:hyperlink w:anchor="_Toc25592" w:history="1">
        <w:r>
          <w:rPr>
            <w:rFonts w:ascii="仿宋" w:eastAsia="仿宋" w:hAnsi="仿宋" w:cs="仿宋" w:hint="eastAsia"/>
            <w:lang w:eastAsia="zh-CN"/>
          </w:rPr>
          <w:t>(四)、人力资源配置</w:t>
        </w:r>
        <w:r>
          <w:tab/>
        </w:r>
        <w:r>
          <w:fldChar w:fldCharType="begin"/>
        </w:r>
        <w:r>
          <w:instrText xml:space="preserve"> PAGEREF _Toc25592 \h </w:instrText>
        </w:r>
        <w:r>
          <w:fldChar w:fldCharType="separate"/>
        </w:r>
        <w:r>
          <w:t>32</w:t>
        </w:r>
        <w:r>
          <w:fldChar w:fldCharType="end"/>
        </w:r>
      </w:hyperlink>
    </w:p>
    <w:p>
      <w:pPr>
        <w:pStyle w:val="TOC1"/>
        <w:tabs>
          <w:tab w:val="right" w:leader="dot" w:pos="8306"/>
        </w:tabs>
      </w:pPr>
      <w:hyperlink w:anchor="_Toc32763" w:history="1">
        <w:r>
          <w:rPr>
            <w:rFonts w:ascii="仿宋" w:eastAsia="仿宋" w:hAnsi="仿宋" w:cs="仿宋" w:hint="eastAsia"/>
            <w:lang w:eastAsia="zh-CN"/>
          </w:rPr>
          <w:t>十、香皂项目人力资源管理</w:t>
        </w:r>
        <w:r>
          <w:tab/>
        </w:r>
        <w:r>
          <w:fldChar w:fldCharType="begin"/>
        </w:r>
        <w:r>
          <w:instrText xml:space="preserve"> PAGEREF _Toc32763 \h </w:instrText>
        </w:r>
        <w:r>
          <w:fldChar w:fldCharType="separate"/>
        </w:r>
        <w:r>
          <w:t>33</w:t>
        </w:r>
        <w:r>
          <w:fldChar w:fldCharType="end"/>
        </w:r>
      </w:hyperlink>
    </w:p>
    <w:p>
      <w:pPr>
        <w:pStyle w:val="TOC2"/>
        <w:tabs>
          <w:tab w:val="right" w:leader="dot" w:pos="8306"/>
        </w:tabs>
      </w:pPr>
      <w:hyperlink w:anchor="_Toc12349" w:history="1">
        <w:r>
          <w:rPr>
            <w:rFonts w:ascii="仿宋" w:eastAsia="仿宋" w:hAnsi="仿宋" w:cs="仿宋" w:hint="eastAsia"/>
            <w:lang w:eastAsia="zh-CN"/>
          </w:rPr>
          <w:t>(一)、建立健全的预算管理制度</w:t>
        </w:r>
        <w:r>
          <w:tab/>
        </w:r>
        <w:r>
          <w:fldChar w:fldCharType="begin"/>
        </w:r>
        <w:r>
          <w:instrText xml:space="preserve"> PAGEREF _Toc12349 \h </w:instrText>
        </w:r>
        <w:r>
          <w:fldChar w:fldCharType="separate"/>
        </w:r>
        <w:r>
          <w:t>33</w:t>
        </w:r>
        <w:r>
          <w:fldChar w:fldCharType="end"/>
        </w:r>
      </w:hyperlink>
    </w:p>
    <w:p>
      <w:pPr>
        <w:pStyle w:val="TOC2"/>
        <w:tabs>
          <w:tab w:val="right" w:leader="dot" w:pos="8306"/>
        </w:tabs>
      </w:pPr>
      <w:hyperlink w:anchor="_Toc27018" w:history="1">
        <w:r>
          <w:rPr>
            <w:rFonts w:ascii="仿宋" w:eastAsia="仿宋" w:hAnsi="仿宋" w:cs="仿宋" w:hint="eastAsia"/>
            <w:lang w:eastAsia="zh-CN"/>
          </w:rPr>
          <w:t>(二)、加强资金流动监控</w:t>
        </w:r>
        <w:r>
          <w:tab/>
        </w:r>
        <w:r>
          <w:fldChar w:fldCharType="begin"/>
        </w:r>
        <w:r>
          <w:instrText xml:space="preserve"> PAGEREF _Toc27018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03" w:history="1">
        <w:r>
          <w:rPr>
            <w:rFonts w:ascii="仿宋" w:eastAsia="仿宋" w:hAnsi="仿宋" w:cs="仿宋" w:hint="eastAsia"/>
            <w:lang w:eastAsia="zh-CN"/>
          </w:rPr>
          <w:t>(三)、制定完善的风险控制机制</w:t>
        </w:r>
        <w:r>
          <w:tab/>
        </w:r>
        <w:r>
          <w:fldChar w:fldCharType="begin"/>
        </w:r>
        <w:r>
          <w:instrText xml:space="preserve"> PAGEREF _Toc6803 \h </w:instrText>
        </w:r>
        <w:r>
          <w:fldChar w:fldCharType="separate"/>
        </w:r>
        <w:r>
          <w:t>36</w:t>
        </w:r>
        <w:r>
          <w:fldChar w:fldCharType="end"/>
        </w:r>
      </w:hyperlink>
    </w:p>
    <w:p>
      <w:pPr>
        <w:pStyle w:val="TOC2"/>
        <w:tabs>
          <w:tab w:val="right" w:leader="dot" w:pos="8306"/>
        </w:tabs>
      </w:pPr>
      <w:hyperlink w:anchor="_Toc32535" w:history="1">
        <w:r>
          <w:rPr>
            <w:rFonts w:ascii="仿宋" w:eastAsia="仿宋" w:hAnsi="仿宋" w:cs="仿宋" w:hint="eastAsia"/>
            <w:lang w:eastAsia="zh-CN"/>
          </w:rPr>
          <w:t>(四)、优化成本管理</w:t>
        </w:r>
        <w:r>
          <w:tab/>
        </w:r>
        <w:r>
          <w:fldChar w:fldCharType="begin"/>
        </w:r>
        <w:r>
          <w:instrText xml:space="preserve"> PAGEREF _Toc32535 \h </w:instrText>
        </w:r>
        <w:r>
          <w:fldChar w:fldCharType="separate"/>
        </w:r>
        <w:r>
          <w:t>37</w:t>
        </w:r>
        <w:r>
          <w:fldChar w:fldCharType="end"/>
        </w:r>
      </w:hyperlink>
    </w:p>
    <w:p>
      <w:pPr>
        <w:pStyle w:val="TOC1"/>
        <w:tabs>
          <w:tab w:val="right" w:leader="dot" w:pos="8306"/>
        </w:tabs>
      </w:pPr>
      <w:hyperlink w:anchor="_Toc32611" w:history="1">
        <w:r>
          <w:rPr>
            <w:rFonts w:ascii="仿宋" w:eastAsia="仿宋" w:hAnsi="仿宋" w:cs="仿宋" w:hint="eastAsia"/>
            <w:lang w:eastAsia="zh-CN"/>
          </w:rPr>
          <w:t>十一、生产安全保护</w:t>
        </w:r>
        <w:r>
          <w:tab/>
        </w:r>
        <w:r>
          <w:fldChar w:fldCharType="begin"/>
        </w:r>
        <w:r>
          <w:instrText xml:space="preserve"> PAGEREF _Toc32611 \h </w:instrText>
        </w:r>
        <w:r>
          <w:fldChar w:fldCharType="separate"/>
        </w:r>
        <w:r>
          <w:t>38</w:t>
        </w:r>
        <w:r>
          <w:fldChar w:fldCharType="end"/>
        </w:r>
      </w:hyperlink>
    </w:p>
    <w:p>
      <w:pPr>
        <w:pStyle w:val="TOC2"/>
        <w:tabs>
          <w:tab w:val="right" w:leader="dot" w:pos="8306"/>
        </w:tabs>
      </w:pPr>
      <w:hyperlink w:anchor="_Toc30438" w:history="1">
        <w:r>
          <w:rPr>
            <w:rFonts w:ascii="仿宋" w:eastAsia="仿宋" w:hAnsi="仿宋" w:cs="仿宋" w:hint="eastAsia"/>
            <w:lang w:eastAsia="zh-CN"/>
          </w:rPr>
          <w:t>(一)、消防安全</w:t>
        </w:r>
        <w:r>
          <w:tab/>
        </w:r>
        <w:r>
          <w:fldChar w:fldCharType="begin"/>
        </w:r>
        <w:r>
          <w:instrText xml:space="preserve"> PAGEREF _Toc30438 \h </w:instrText>
        </w:r>
        <w:r>
          <w:fldChar w:fldCharType="separate"/>
        </w:r>
        <w:r>
          <w:t>38</w:t>
        </w:r>
        <w:r>
          <w:fldChar w:fldCharType="end"/>
        </w:r>
      </w:hyperlink>
    </w:p>
    <w:p>
      <w:pPr>
        <w:pStyle w:val="TOC2"/>
        <w:tabs>
          <w:tab w:val="right" w:leader="dot" w:pos="8306"/>
        </w:tabs>
      </w:pPr>
      <w:hyperlink w:anchor="_Toc24915" w:history="1">
        <w:r>
          <w:rPr>
            <w:rFonts w:ascii="仿宋" w:eastAsia="仿宋" w:hAnsi="仿宋" w:cs="仿宋" w:hint="eastAsia"/>
            <w:lang w:eastAsia="zh-CN"/>
          </w:rPr>
          <w:t>(二)、防火防爆总图布置措施</w:t>
        </w:r>
        <w:r>
          <w:tab/>
        </w:r>
        <w:r>
          <w:fldChar w:fldCharType="begin"/>
        </w:r>
        <w:r>
          <w:instrText xml:space="preserve"> PAGEREF _Toc24915 \h </w:instrText>
        </w:r>
        <w:r>
          <w:fldChar w:fldCharType="separate"/>
        </w:r>
        <w:r>
          <w:t>40</w:t>
        </w:r>
        <w:r>
          <w:fldChar w:fldCharType="end"/>
        </w:r>
      </w:hyperlink>
    </w:p>
    <w:p>
      <w:pPr>
        <w:pStyle w:val="TOC2"/>
        <w:tabs>
          <w:tab w:val="right" w:leader="dot" w:pos="8306"/>
        </w:tabs>
      </w:pPr>
      <w:hyperlink w:anchor="_Toc16541" w:history="1">
        <w:r>
          <w:rPr>
            <w:rFonts w:ascii="仿宋" w:eastAsia="仿宋" w:hAnsi="仿宋" w:cs="仿宋" w:hint="eastAsia"/>
            <w:lang w:eastAsia="zh-CN"/>
          </w:rPr>
          <w:t>(三)、自然灾害防范措施</w:t>
        </w:r>
        <w:r>
          <w:tab/>
        </w:r>
        <w:r>
          <w:fldChar w:fldCharType="begin"/>
        </w:r>
        <w:r>
          <w:instrText xml:space="preserve"> PAGEREF _Toc16541 \h </w:instrText>
        </w:r>
        <w:r>
          <w:fldChar w:fldCharType="separate"/>
        </w:r>
        <w:r>
          <w:t>40</w:t>
        </w:r>
        <w:r>
          <w:fldChar w:fldCharType="end"/>
        </w:r>
      </w:hyperlink>
    </w:p>
    <w:p>
      <w:pPr>
        <w:pStyle w:val="TOC2"/>
        <w:tabs>
          <w:tab w:val="right" w:leader="dot" w:pos="8306"/>
        </w:tabs>
      </w:pPr>
      <w:hyperlink w:anchor="_Toc21184" w:history="1">
        <w:r>
          <w:rPr>
            <w:rFonts w:ascii="仿宋" w:eastAsia="仿宋" w:hAnsi="仿宋" w:cs="仿宋" w:hint="eastAsia"/>
            <w:lang w:eastAsia="zh-CN"/>
          </w:rPr>
          <w:t>(四)、安全色及安全标志使用要求</w:t>
        </w:r>
        <w:r>
          <w:tab/>
        </w:r>
        <w:r>
          <w:fldChar w:fldCharType="begin"/>
        </w:r>
        <w:r>
          <w:instrText xml:space="preserve"> PAGEREF _Toc21184 \h </w:instrText>
        </w:r>
        <w:r>
          <w:fldChar w:fldCharType="separate"/>
        </w:r>
        <w:r>
          <w:t>41</w:t>
        </w:r>
        <w:r>
          <w:fldChar w:fldCharType="end"/>
        </w:r>
      </w:hyperlink>
    </w:p>
    <w:p>
      <w:pPr>
        <w:pStyle w:val="TOC2"/>
        <w:tabs>
          <w:tab w:val="right" w:leader="dot" w:pos="8306"/>
        </w:tabs>
      </w:pPr>
      <w:hyperlink w:anchor="_Toc10562" w:history="1">
        <w:r>
          <w:rPr>
            <w:rFonts w:ascii="仿宋" w:eastAsia="仿宋" w:hAnsi="仿宋" w:cs="仿宋" w:hint="eastAsia"/>
            <w:lang w:eastAsia="zh-CN"/>
          </w:rPr>
          <w:t>(五)、防尘防毒措施</w:t>
        </w:r>
        <w:r>
          <w:tab/>
        </w:r>
        <w:r>
          <w:fldChar w:fldCharType="begin"/>
        </w:r>
        <w:r>
          <w:instrText xml:space="preserve"> PAGEREF _Toc10562 \h </w:instrText>
        </w:r>
        <w:r>
          <w:fldChar w:fldCharType="separate"/>
        </w:r>
        <w:r>
          <w:t>42</w:t>
        </w:r>
        <w:r>
          <w:fldChar w:fldCharType="end"/>
        </w:r>
      </w:hyperlink>
    </w:p>
    <w:p>
      <w:pPr>
        <w:pStyle w:val="TOC2"/>
        <w:tabs>
          <w:tab w:val="right" w:leader="dot" w:pos="8306"/>
        </w:tabs>
      </w:pPr>
      <w:hyperlink w:anchor="_Toc26674" w:history="1">
        <w:r>
          <w:rPr>
            <w:rFonts w:ascii="仿宋" w:eastAsia="仿宋" w:hAnsi="仿宋" w:cs="仿宋" w:hint="eastAsia"/>
            <w:lang w:eastAsia="zh-CN"/>
          </w:rPr>
          <w:t>(六)、防静电、触电防护及防雷措施</w:t>
        </w:r>
        <w:r>
          <w:tab/>
        </w:r>
        <w:r>
          <w:fldChar w:fldCharType="begin"/>
        </w:r>
        <w:r>
          <w:instrText xml:space="preserve"> PAGEREF _Toc26674 \h </w:instrText>
        </w:r>
        <w:r>
          <w:fldChar w:fldCharType="separate"/>
        </w:r>
        <w:r>
          <w:t>43</w:t>
        </w:r>
        <w:r>
          <w:fldChar w:fldCharType="end"/>
        </w:r>
      </w:hyperlink>
    </w:p>
    <w:p>
      <w:pPr>
        <w:pStyle w:val="TOC2"/>
        <w:tabs>
          <w:tab w:val="right" w:leader="dot" w:pos="8306"/>
        </w:tabs>
      </w:pPr>
      <w:hyperlink w:anchor="_Toc26734" w:history="1">
        <w:r>
          <w:rPr>
            <w:rFonts w:ascii="仿宋" w:eastAsia="仿宋" w:hAnsi="仿宋" w:cs="仿宋" w:hint="eastAsia"/>
            <w:lang w:eastAsia="zh-CN"/>
          </w:rPr>
          <w:t>(七)、机械设备安全保障措施</w:t>
        </w:r>
        <w:r>
          <w:tab/>
        </w:r>
        <w:r>
          <w:fldChar w:fldCharType="begin"/>
        </w:r>
        <w:r>
          <w:instrText xml:space="preserve"> PAGEREF _Toc26734 \h </w:instrText>
        </w:r>
        <w:r>
          <w:fldChar w:fldCharType="separate"/>
        </w:r>
        <w:r>
          <w:t>44</w:t>
        </w:r>
        <w:r>
          <w:fldChar w:fldCharType="end"/>
        </w:r>
      </w:hyperlink>
    </w:p>
    <w:p>
      <w:pPr>
        <w:pStyle w:val="TOC1"/>
        <w:tabs>
          <w:tab w:val="right" w:leader="dot" w:pos="8306"/>
        </w:tabs>
      </w:pPr>
      <w:hyperlink w:anchor="_Toc25410" w:history="1">
        <w:r>
          <w:rPr>
            <w:rFonts w:ascii="仿宋" w:eastAsia="仿宋" w:hAnsi="仿宋" w:cs="仿宋" w:hint="eastAsia"/>
            <w:lang w:eastAsia="zh-CN"/>
          </w:rPr>
          <w:t>十二、香皂项目投资规划</w:t>
        </w:r>
        <w:r>
          <w:tab/>
        </w:r>
        <w:r>
          <w:fldChar w:fldCharType="begin"/>
        </w:r>
        <w:r>
          <w:instrText xml:space="preserve"> PAGEREF _Toc25410 \h </w:instrText>
        </w:r>
        <w:r>
          <w:fldChar w:fldCharType="separate"/>
        </w:r>
        <w:r>
          <w:t>46</w:t>
        </w:r>
        <w:r>
          <w:fldChar w:fldCharType="end"/>
        </w:r>
      </w:hyperlink>
    </w:p>
    <w:p>
      <w:pPr>
        <w:pStyle w:val="TOC2"/>
        <w:tabs>
          <w:tab w:val="right" w:leader="dot" w:pos="8306"/>
        </w:tabs>
      </w:pPr>
      <w:hyperlink w:anchor="_Toc10267" w:history="1">
        <w:r>
          <w:rPr>
            <w:rFonts w:ascii="仿宋" w:eastAsia="仿宋" w:hAnsi="仿宋" w:cs="仿宋" w:hint="eastAsia"/>
            <w:lang w:eastAsia="zh-CN"/>
          </w:rPr>
          <w:t>(一)、香皂项目总投资估算</w:t>
        </w:r>
        <w:r>
          <w:tab/>
        </w:r>
        <w:r>
          <w:fldChar w:fldCharType="begin"/>
        </w:r>
        <w:r>
          <w:instrText xml:space="preserve"> PAGEREF _Toc10267 \h </w:instrText>
        </w:r>
        <w:r>
          <w:fldChar w:fldCharType="separate"/>
        </w:r>
        <w:r>
          <w:t>46</w:t>
        </w:r>
        <w:r>
          <w:fldChar w:fldCharType="end"/>
        </w:r>
      </w:hyperlink>
    </w:p>
    <w:p>
      <w:pPr>
        <w:pStyle w:val="TOC2"/>
        <w:tabs>
          <w:tab w:val="right" w:leader="dot" w:pos="8306"/>
        </w:tabs>
      </w:pPr>
      <w:hyperlink w:anchor="_Toc451" w:history="1">
        <w:r>
          <w:rPr>
            <w:rFonts w:ascii="仿宋" w:eastAsia="仿宋" w:hAnsi="仿宋" w:cs="仿宋" w:hint="eastAsia"/>
            <w:lang w:eastAsia="zh-CN"/>
          </w:rPr>
          <w:t>(二)、资金筹措</w:t>
        </w:r>
        <w:r>
          <w:tab/>
        </w:r>
        <w:r>
          <w:fldChar w:fldCharType="begin"/>
        </w:r>
        <w:r>
          <w:instrText xml:space="preserve"> PAGEREF _Toc451 \h </w:instrText>
        </w:r>
        <w:r>
          <w:fldChar w:fldCharType="separate"/>
        </w:r>
        <w:r>
          <w:t>47</w:t>
        </w:r>
        <w:r>
          <w:fldChar w:fldCharType="end"/>
        </w:r>
      </w:hyperlink>
    </w:p>
    <w:p>
      <w:pPr>
        <w:pStyle w:val="TOC1"/>
        <w:tabs>
          <w:tab w:val="right" w:leader="dot" w:pos="8306"/>
        </w:tabs>
      </w:pPr>
      <w:hyperlink w:anchor="_Toc25504" w:history="1">
        <w:r>
          <w:rPr>
            <w:rFonts w:ascii="仿宋" w:eastAsia="仿宋" w:hAnsi="仿宋" w:cs="仿宋" w:hint="eastAsia"/>
            <w:lang w:eastAsia="zh-CN"/>
          </w:rPr>
          <w:t>十三、香皂项目变更管理</w:t>
        </w:r>
        <w:r>
          <w:tab/>
        </w:r>
        <w:r>
          <w:fldChar w:fldCharType="begin"/>
        </w:r>
        <w:r>
          <w:instrText xml:space="preserve"> PAGEREF _Toc25504 \h </w:instrText>
        </w:r>
        <w:r>
          <w:fldChar w:fldCharType="separate"/>
        </w:r>
        <w:r>
          <w:t>48</w:t>
        </w:r>
        <w:r>
          <w:fldChar w:fldCharType="end"/>
        </w:r>
      </w:hyperlink>
    </w:p>
    <w:p>
      <w:pPr>
        <w:pStyle w:val="TOC2"/>
        <w:tabs>
          <w:tab w:val="right" w:leader="dot" w:pos="8306"/>
        </w:tabs>
      </w:pPr>
      <w:hyperlink w:anchor="_Toc31541" w:history="1">
        <w:r>
          <w:rPr>
            <w:rFonts w:ascii="仿宋" w:eastAsia="仿宋" w:hAnsi="仿宋" w:cs="仿宋" w:hint="eastAsia"/>
            <w:lang w:eastAsia="zh-CN"/>
          </w:rPr>
          <w:t>(一)、变更申请与评估</w:t>
        </w:r>
        <w:r>
          <w:tab/>
        </w:r>
        <w:r>
          <w:fldChar w:fldCharType="begin"/>
        </w:r>
        <w:r>
          <w:instrText xml:space="preserve"> PAGEREF _Toc31541 \h </w:instrText>
        </w:r>
        <w:r>
          <w:fldChar w:fldCharType="separate"/>
        </w:r>
        <w:r>
          <w:t>48</w:t>
        </w:r>
        <w:r>
          <w:fldChar w:fldCharType="end"/>
        </w:r>
      </w:hyperlink>
    </w:p>
    <w:p>
      <w:pPr>
        <w:pStyle w:val="TOC2"/>
        <w:tabs>
          <w:tab w:val="right" w:leader="dot" w:pos="8306"/>
        </w:tabs>
      </w:pPr>
      <w:hyperlink w:anchor="_Toc8163" w:history="1">
        <w:r>
          <w:rPr>
            <w:rFonts w:ascii="仿宋" w:eastAsia="仿宋" w:hAnsi="仿宋" w:cs="仿宋" w:hint="eastAsia"/>
            <w:lang w:eastAsia="zh-CN"/>
          </w:rPr>
          <w:t>(二)、变更实施与控制</w:t>
        </w:r>
        <w:r>
          <w:tab/>
        </w:r>
        <w:r>
          <w:fldChar w:fldCharType="begin"/>
        </w:r>
        <w:r>
          <w:instrText xml:space="preserve"> PAGEREF _Toc8163 \h </w:instrText>
        </w:r>
        <w:r>
          <w:fldChar w:fldCharType="separate"/>
        </w:r>
        <w:r>
          <w:t>48</w:t>
        </w:r>
        <w:r>
          <w:fldChar w:fldCharType="end"/>
        </w:r>
      </w:hyperlink>
    </w:p>
    <w:p>
      <w:pPr>
        <w:pStyle w:val="TOC1"/>
        <w:tabs>
          <w:tab w:val="right" w:leader="dot" w:pos="8306"/>
        </w:tabs>
      </w:pPr>
      <w:hyperlink w:anchor="_Toc18119" w:history="1">
        <w:r>
          <w:rPr>
            <w:rFonts w:ascii="仿宋" w:eastAsia="仿宋" w:hAnsi="仿宋" w:cs="仿宋" w:hint="eastAsia"/>
            <w:lang w:eastAsia="zh-CN"/>
          </w:rPr>
          <w:t>十四、香皂项目实施保障措施</w:t>
        </w:r>
        <w:r>
          <w:tab/>
        </w:r>
        <w:r>
          <w:fldChar w:fldCharType="begin"/>
        </w:r>
        <w:r>
          <w:instrText xml:space="preserve"> PAGEREF _Toc18119 \h </w:instrText>
        </w:r>
        <w:r>
          <w:fldChar w:fldCharType="separate"/>
        </w:r>
        <w:r>
          <w:t>49</w:t>
        </w:r>
        <w:r>
          <w:fldChar w:fldCharType="end"/>
        </w:r>
      </w:hyperlink>
    </w:p>
    <w:p>
      <w:pPr>
        <w:pStyle w:val="TOC2"/>
        <w:tabs>
          <w:tab w:val="right" w:leader="dot" w:pos="8306"/>
        </w:tabs>
      </w:pPr>
      <w:hyperlink w:anchor="_Toc19910" w:history="1">
        <w:r>
          <w:rPr>
            <w:rFonts w:ascii="仿宋" w:eastAsia="仿宋" w:hAnsi="仿宋" w:cs="仿宋" w:hint="eastAsia"/>
            <w:lang w:eastAsia="zh-CN"/>
          </w:rPr>
          <w:t>(一)、香皂项目实施保障机制</w:t>
        </w:r>
        <w:r>
          <w:tab/>
        </w:r>
        <w:r>
          <w:fldChar w:fldCharType="begin"/>
        </w:r>
        <w:r>
          <w:instrText xml:space="preserve"> PAGEREF _Toc19910 \h </w:instrText>
        </w:r>
        <w:r>
          <w:fldChar w:fldCharType="separate"/>
        </w:r>
        <w:r>
          <w:t>49</w:t>
        </w:r>
        <w:r>
          <w:fldChar w:fldCharType="end"/>
        </w:r>
      </w:hyperlink>
    </w:p>
    <w:p>
      <w:pPr>
        <w:pStyle w:val="TOC2"/>
        <w:tabs>
          <w:tab w:val="right" w:leader="dot" w:pos="8306"/>
        </w:tabs>
      </w:pPr>
      <w:hyperlink w:anchor="_Toc22130" w:history="1">
        <w:r>
          <w:rPr>
            <w:rFonts w:ascii="仿宋" w:eastAsia="仿宋" w:hAnsi="仿宋" w:cs="仿宋" w:hint="eastAsia"/>
            <w:lang w:eastAsia="zh-CN"/>
          </w:rPr>
          <w:t>(二)、香皂项目法律合规要求</w:t>
        </w:r>
        <w:r>
          <w:tab/>
        </w:r>
        <w:r>
          <w:fldChar w:fldCharType="begin"/>
        </w:r>
        <w:r>
          <w:instrText xml:space="preserve"> PAGEREF _Toc22130 \h </w:instrText>
        </w:r>
        <w:r>
          <w:fldChar w:fldCharType="separate"/>
        </w:r>
        <w:r>
          <w:t>52</w:t>
        </w:r>
        <w:r>
          <w:fldChar w:fldCharType="end"/>
        </w:r>
      </w:hyperlink>
    </w:p>
    <w:p>
      <w:pPr>
        <w:pStyle w:val="TOC2"/>
        <w:tabs>
          <w:tab w:val="right" w:leader="dot" w:pos="8306"/>
        </w:tabs>
      </w:pPr>
      <w:hyperlink w:anchor="_Toc29022" w:history="1">
        <w:r>
          <w:rPr>
            <w:rFonts w:ascii="仿宋" w:eastAsia="仿宋" w:hAnsi="仿宋" w:cs="仿宋" w:hint="eastAsia"/>
            <w:lang w:eastAsia="zh-CN"/>
          </w:rPr>
          <w:t>(三)、香皂项目合同管理与法律事务</w:t>
        </w:r>
        <w:r>
          <w:tab/>
        </w:r>
        <w:r>
          <w:fldChar w:fldCharType="begin"/>
        </w:r>
        <w:r>
          <w:instrText xml:space="preserve"> PAGEREF _Toc29022 \h </w:instrText>
        </w:r>
        <w:r>
          <w:fldChar w:fldCharType="separate"/>
        </w:r>
        <w:r>
          <w:t>56</w:t>
        </w:r>
        <w:r>
          <w:fldChar w:fldCharType="end"/>
        </w:r>
      </w:hyperlink>
    </w:p>
    <w:p>
      <w:pPr>
        <w:pStyle w:val="TOC2"/>
        <w:tabs>
          <w:tab w:val="right" w:leader="dot" w:pos="8306"/>
        </w:tabs>
      </w:pPr>
      <w:hyperlink w:anchor="_Toc6140" w:history="1">
        <w:r>
          <w:rPr>
            <w:rFonts w:ascii="仿宋" w:eastAsia="仿宋" w:hAnsi="仿宋" w:cs="仿宋" w:hint="eastAsia"/>
            <w:lang w:eastAsia="zh-CN"/>
          </w:rPr>
          <w:t>(四)、香皂项目知识产权保护策略</w:t>
        </w:r>
        <w:r>
          <w:tab/>
        </w:r>
        <w:r>
          <w:fldChar w:fldCharType="begin"/>
        </w:r>
        <w:r>
          <w:instrText xml:space="preserve"> PAGEREF _Toc6140 \h </w:instrText>
        </w:r>
        <w:r>
          <w:fldChar w:fldCharType="separate"/>
        </w:r>
        <w:r>
          <w:t>62</w:t>
        </w:r>
        <w:r>
          <w:fldChar w:fldCharType="end"/>
        </w:r>
      </w:hyperlink>
    </w:p>
    <w:p>
      <w:pPr>
        <w:pStyle w:val="TOC1"/>
        <w:tabs>
          <w:tab w:val="right" w:leader="dot" w:pos="8306"/>
        </w:tabs>
      </w:pPr>
      <w:hyperlink w:anchor="_Toc15218" w:history="1">
        <w:r>
          <w:rPr>
            <w:rFonts w:ascii="仿宋" w:eastAsia="仿宋" w:hAnsi="仿宋" w:cs="仿宋" w:hint="eastAsia"/>
            <w:lang w:eastAsia="zh-CN"/>
          </w:rPr>
          <w:t>十五、香皂项目工程方案分析</w:t>
        </w:r>
        <w:r>
          <w:tab/>
        </w:r>
        <w:r>
          <w:fldChar w:fldCharType="begin"/>
        </w:r>
        <w:r>
          <w:instrText xml:space="preserve"> PAGEREF _Toc15218 \h </w:instrText>
        </w:r>
        <w:r>
          <w:fldChar w:fldCharType="separate"/>
        </w:r>
        <w:r>
          <w:t>64</w:t>
        </w:r>
        <w:r>
          <w:fldChar w:fldCharType="end"/>
        </w:r>
      </w:hyperlink>
    </w:p>
    <w:p>
      <w:pPr>
        <w:pStyle w:val="TOC2"/>
        <w:tabs>
          <w:tab w:val="right" w:leader="dot" w:pos="8306"/>
        </w:tabs>
      </w:pPr>
      <w:hyperlink w:anchor="_Toc21204" w:history="1">
        <w:r>
          <w:rPr>
            <w:rFonts w:ascii="仿宋" w:eastAsia="仿宋" w:hAnsi="仿宋" w:cs="仿宋" w:hint="eastAsia"/>
            <w:lang w:eastAsia="zh-CN"/>
          </w:rPr>
          <w:t>(一)、建筑工程设计原则</w:t>
        </w:r>
        <w:r>
          <w:tab/>
        </w:r>
        <w:r>
          <w:fldChar w:fldCharType="begin"/>
        </w:r>
        <w:r>
          <w:instrText xml:space="preserve"> PAGEREF _Toc21204 \h </w:instrText>
        </w:r>
        <w:r>
          <w:fldChar w:fldCharType="separate"/>
        </w:r>
        <w:r>
          <w:t>64</w:t>
        </w:r>
        <w:r>
          <w:fldChar w:fldCharType="end"/>
        </w:r>
      </w:hyperlink>
    </w:p>
    <w:p>
      <w:pPr>
        <w:pStyle w:val="TOC2"/>
        <w:tabs>
          <w:tab w:val="right" w:leader="dot" w:pos="8306"/>
        </w:tabs>
      </w:pPr>
      <w:hyperlink w:anchor="_Toc28749" w:history="1">
        <w:r>
          <w:rPr>
            <w:rFonts w:ascii="仿宋" w:eastAsia="仿宋" w:hAnsi="仿宋" w:cs="仿宋" w:hint="eastAsia"/>
            <w:lang w:eastAsia="zh-CN"/>
          </w:rPr>
          <w:t>(二)、土建工程建设指标</w:t>
        </w:r>
        <w:r>
          <w:tab/>
        </w:r>
        <w:r>
          <w:fldChar w:fldCharType="begin"/>
        </w:r>
        <w:r>
          <w:instrText xml:space="preserve"> PAGEREF _Toc28749 \h </w:instrText>
        </w:r>
        <w:r>
          <w:fldChar w:fldCharType="separate"/>
        </w:r>
        <w:r>
          <w:t>68</w:t>
        </w:r>
        <w:r>
          <w:fldChar w:fldCharType="end"/>
        </w:r>
      </w:hyperlink>
    </w:p>
    <w:p>
      <w:pPr>
        <w:pStyle w:val="TOC1"/>
        <w:tabs>
          <w:tab w:val="right" w:leader="dot" w:pos="8306"/>
        </w:tabs>
      </w:pPr>
      <w:hyperlink w:anchor="_Toc29237" w:history="1">
        <w:r>
          <w:rPr>
            <w:rFonts w:ascii="仿宋" w:eastAsia="仿宋" w:hAnsi="仿宋" w:cs="仿宋" w:hint="eastAsia"/>
            <w:lang w:eastAsia="zh-CN"/>
          </w:rPr>
          <w:t>十六、风险识别与分类</w:t>
        </w:r>
        <w:r>
          <w:tab/>
        </w:r>
        <w:r>
          <w:fldChar w:fldCharType="begin"/>
        </w:r>
        <w:r>
          <w:instrText xml:space="preserve"> PAGEREF _Toc29237 \h </w:instrText>
        </w:r>
        <w:r>
          <w:fldChar w:fldCharType="separate"/>
        </w:r>
        <w:r>
          <w:t>69</w:t>
        </w:r>
        <w:r>
          <w:fldChar w:fldCharType="end"/>
        </w:r>
      </w:hyperlink>
    </w:p>
    <w:p>
      <w:pPr>
        <w:pStyle w:val="TOC2"/>
        <w:tabs>
          <w:tab w:val="right" w:leader="dot" w:pos="8306"/>
        </w:tabs>
      </w:pPr>
      <w:hyperlink w:anchor="_Toc3576" w:history="1">
        <w:r>
          <w:rPr>
            <w:rFonts w:ascii="仿宋" w:eastAsia="仿宋" w:hAnsi="仿宋" w:cs="仿宋" w:hint="eastAsia"/>
            <w:lang w:eastAsia="zh-CN"/>
          </w:rPr>
          <w:t>(一)、风险识别</w:t>
        </w:r>
        <w:r>
          <w:tab/>
        </w:r>
        <w:r>
          <w:fldChar w:fldCharType="begin"/>
        </w:r>
        <w:r>
          <w:instrText xml:space="preserve"> PAGEREF _Toc3576 \h </w:instrText>
        </w:r>
        <w:r>
          <w:fldChar w:fldCharType="separate"/>
        </w:r>
        <w:r>
          <w:t>69</w:t>
        </w:r>
        <w:r>
          <w:fldChar w:fldCharType="end"/>
        </w:r>
      </w:hyperlink>
    </w:p>
    <w:p>
      <w:pPr>
        <w:pStyle w:val="TOC2"/>
        <w:tabs>
          <w:tab w:val="right" w:leader="dot" w:pos="8306"/>
        </w:tabs>
      </w:pPr>
      <w:hyperlink w:anchor="_Toc1260" w:history="1">
        <w:r>
          <w:rPr>
            <w:rFonts w:ascii="仿宋" w:eastAsia="仿宋" w:hAnsi="仿宋" w:cs="仿宋" w:hint="eastAsia"/>
            <w:lang w:eastAsia="zh-CN"/>
          </w:rPr>
          <w:t>(二)、风险分类</w:t>
        </w:r>
        <w:r>
          <w:tab/>
        </w:r>
        <w:r>
          <w:fldChar w:fldCharType="begin"/>
        </w:r>
        <w:r>
          <w:instrText xml:space="preserve"> PAGEREF _Toc1260 \h </w:instrText>
        </w:r>
        <w:r>
          <w:fldChar w:fldCharType="separate"/>
        </w:r>
        <w:r>
          <w:t>70</w:t>
        </w:r>
        <w:r>
          <w:fldChar w:fldCharType="end"/>
        </w:r>
      </w:hyperlink>
    </w:p>
    <w:p>
      <w:pPr>
        <w:pStyle w:val="TOC1"/>
        <w:tabs>
          <w:tab w:val="right" w:leader="dot" w:pos="8306"/>
        </w:tabs>
      </w:pPr>
      <w:hyperlink w:anchor="_Toc30026" w:history="1">
        <w:r>
          <w:rPr>
            <w:rFonts w:ascii="仿宋" w:eastAsia="仿宋" w:hAnsi="仿宋" w:cs="仿宋" w:hint="eastAsia"/>
            <w:lang w:eastAsia="zh-CN"/>
          </w:rPr>
          <w:t>十七、利益相关者分析与沟通计划</w:t>
        </w:r>
        <w:r>
          <w:tab/>
        </w:r>
        <w:r>
          <w:fldChar w:fldCharType="begin"/>
        </w:r>
        <w:r>
          <w:instrText xml:space="preserve"> PAGEREF _Toc30026 \h </w:instrText>
        </w:r>
        <w:r>
          <w:fldChar w:fldCharType="separate"/>
        </w:r>
        <w:r>
          <w:t>72</w:t>
        </w:r>
        <w:r>
          <w:fldChar w:fldCharType="end"/>
        </w:r>
      </w:hyperlink>
    </w:p>
    <w:p>
      <w:pPr>
        <w:pStyle w:val="TOC2"/>
        <w:tabs>
          <w:tab w:val="right" w:leader="dot" w:pos="8306"/>
        </w:tabs>
      </w:pPr>
      <w:hyperlink w:anchor="_Toc18607" w:history="1">
        <w:r>
          <w:rPr>
            <w:rFonts w:ascii="仿宋" w:eastAsia="仿宋" w:hAnsi="仿宋" w:cs="仿宋" w:hint="eastAsia"/>
            <w:lang w:eastAsia="zh-CN"/>
          </w:rPr>
          <w:t>(一)、利益相关者分析</w:t>
        </w:r>
        <w:r>
          <w:tab/>
        </w:r>
        <w:r>
          <w:fldChar w:fldCharType="begin"/>
        </w:r>
        <w:r>
          <w:instrText xml:space="preserve"> PAGEREF _Toc18607 \h </w:instrText>
        </w:r>
        <w:r>
          <w:fldChar w:fldCharType="separate"/>
        </w:r>
        <w:r>
          <w:t>72</w:t>
        </w:r>
        <w:r>
          <w:fldChar w:fldCharType="end"/>
        </w:r>
      </w:hyperlink>
    </w:p>
    <w:p>
      <w:pPr>
        <w:pStyle w:val="TOC2"/>
        <w:tabs>
          <w:tab w:val="right" w:leader="dot" w:pos="8306"/>
        </w:tabs>
      </w:pPr>
      <w:hyperlink w:anchor="_Toc13428" w:history="1">
        <w:r>
          <w:rPr>
            <w:rFonts w:ascii="仿宋" w:eastAsia="仿宋" w:hAnsi="仿宋" w:cs="仿宋" w:hint="eastAsia"/>
            <w:lang w:eastAsia="zh-CN"/>
          </w:rPr>
          <w:t>(二)、沟通计划</w:t>
        </w:r>
        <w:r>
          <w:tab/>
        </w:r>
        <w:r>
          <w:fldChar w:fldCharType="begin"/>
        </w:r>
        <w:r>
          <w:instrText xml:space="preserve"> PAGEREF _Toc13428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862"/>
      <w:r>
        <w:rPr>
          <w:rFonts w:ascii="仿宋" w:eastAsia="仿宋" w:hAnsi="仿宋" w:cs="仿宋" w:hint="eastAsia"/>
          <w:sz w:val="28"/>
          <w:lang w:eastAsia="zh-CN"/>
        </w:rPr>
        <w:t>一、香皂项目土建工程</w:t>
      </w:r>
      <w:bookmarkEnd w:id="2"/>
    </w:p>
    <w:p>
      <w:pPr>
        <w:pStyle w:val="Heading2"/>
        <w:rPr>
          <w:rFonts w:ascii="仿宋" w:eastAsia="仿宋" w:hAnsi="仿宋" w:cs="仿宋" w:hint="eastAsia"/>
          <w:lang w:eastAsia="zh-CN"/>
        </w:rPr>
      </w:pPr>
      <w:bookmarkStart w:id="3" w:name="_Toc2255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在香皂项目的建筑工程设计中，我们将秉承一系列重要的设计原则，以确保香皂项目建筑在功能、美观、可持续性等方面达到最佳效果。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首要原则是确保建筑的功能性得到最大化的发挥。我们将充分理解香皂项目的实际需求，合理布局各个功能区域，保证建筑在满足业务需求的同时，提供高效的工作环境。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在建筑设计中，我们将综合考虑建设和运营成本。通过精细的经济效益分析，确保设计方案在高效利用资源的同时，对香皂项目的长期盈利能力有积极的贡献。</w:t>
      </w:r>
    </w:p>
    <w:p>
      <w:pPr>
        <w:pStyle w:val="Heading2"/>
        <w:ind w:firstLine="560" w:firstLineChars="200"/>
        <w:rPr>
          <w:rFonts w:ascii="仿宋" w:eastAsia="仿宋" w:hAnsi="仿宋" w:cs="仿宋" w:hint="eastAsia"/>
          <w:sz w:val="28"/>
          <w:lang w:eastAsia="zh-CN"/>
        </w:rPr>
      </w:pPr>
      <w:bookmarkStart w:id="4" w:name="_Toc3208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皂项目的土建工程设计中，我们将精准设定设计年限，结合香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香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54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香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香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香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13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本期工程香皂项目预计总建筑面积XXX平方米，其中：计容建筑面积XXX平方米，计划建筑工程投资XX万元，占香皂项目总投资的XX%。</w:t>
      </w:r>
    </w:p>
    <w:p>
      <w:pPr>
        <w:pStyle w:val="Heading1"/>
        <w:ind w:firstLine="560" w:firstLineChars="200"/>
        <w:rPr>
          <w:rFonts w:ascii="仿宋" w:eastAsia="仿宋" w:hAnsi="仿宋" w:cs="仿宋" w:hint="eastAsia"/>
          <w:sz w:val="28"/>
          <w:lang w:eastAsia="zh-CN"/>
        </w:rPr>
      </w:pPr>
      <w:bookmarkStart w:id="7" w:name="_Toc29939"/>
      <w:r>
        <w:rPr>
          <w:rFonts w:ascii="仿宋" w:eastAsia="仿宋" w:hAnsi="仿宋" w:cs="仿宋" w:hint="eastAsia"/>
          <w:sz w:val="28"/>
          <w:lang w:eastAsia="zh-CN"/>
        </w:rPr>
        <w:t>二、香皂项目危机管理</w:t>
      </w:r>
      <w:bookmarkEnd w:id="7"/>
    </w:p>
    <w:p>
      <w:pPr>
        <w:pStyle w:val="Heading2"/>
        <w:rPr>
          <w:rFonts w:ascii="仿宋" w:eastAsia="仿宋" w:hAnsi="仿宋" w:cs="仿宋" w:hint="eastAsia"/>
          <w:lang w:eastAsia="zh-CN"/>
        </w:rPr>
      </w:pPr>
      <w:bookmarkStart w:id="8" w:name="_Toc26736"/>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香皂项目危机管理中，危机预警与识别是确保香皂项目稳健运行的核心步骤。通过建立全面的监测机制，香皂项目团队旨在及时发现和理解潜在的风险和危机因素，以便采取及时的预防和应对措施，确保香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首先，通过深入的风险评估，香皂项目团队全面分析了整个香皂项目和各个阶段可能存在的威胁。这包括准确评估每个潜在风险的发生概率和可能影响的程度，为后续危机预警提供了有力支持。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香皂项目团队着重于明确定义香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香皂项目进展的持续监控，团队能够及时发现潜在问题并作出迅速反应。香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在这一阶段，团队的专业素养和反应速度将发挥至关重要的作用，以确保潜在危机能够在初期得到有效的处理，最大程度地减轻负面影响。通过危机预警与识别，香皂项目得以更有序、可控地推进。</w:t>
      </w:r>
    </w:p>
    <w:p>
      <w:pPr>
        <w:pStyle w:val="Heading2"/>
        <w:ind w:firstLine="560" w:firstLineChars="200"/>
        <w:rPr>
          <w:rFonts w:ascii="仿宋" w:eastAsia="仿宋" w:hAnsi="仿宋" w:cs="仿宋" w:hint="eastAsia"/>
          <w:sz w:val="28"/>
          <w:lang w:eastAsia="zh-CN"/>
        </w:rPr>
      </w:pPr>
      <w:bookmarkStart w:id="9" w:name="_Toc18846"/>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在危机发生时，香皂项目团队立即行动，成立了应急小组。该小组的任务是迅速制定并实施紧急应对措施，以最小化潜在损失。以下是采取的主要措施：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暂停香皂项目进度：为遏制危机蔓延，香皂项目暂时停止进行，以便全面评估当前状况。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资源重新分配：重新评估香皂项目资源的分配，确保最大限度地减小损失。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实时沟通：与关键利益相关者建立实时沟通机制，向他们传递香皂项目危机的实际状况，保障香皂项目核心利益。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在紧急应对的同时，香皂项目团队强调了团队协作和有效沟通的重要性。以下是团队协作的关键举措：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信息共享机制：建立了信息共享平台，确保团队成员能够及时获取香皂项目危机的实时信息。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领导者沟通：香皂项目领导者通过定期会议和即时沟通工具，指导团队应对危机，保持团队稳定运行。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随着危机得到初步控制，香皂项目团队转向制定恢复计划，以确保香皂项目能够从中迅速恢复。主要恢复计划包括：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修复受损的进度计划：重新评估香皂项目进度，制定修复计划，确保香皂项目尽快回归正常进程。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重新调整资源分配：优化资源分配，确保香皂项目在有限资源下高效运转。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风险管理机制加强：对香皂项目风险进行全面评估，制定更强化的风险管理策略，以预防未来可能的危机。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30288"/>
      <w:r>
        <w:rPr>
          <w:rFonts w:ascii="仿宋" w:eastAsia="仿宋" w:hAnsi="仿宋" w:cs="仿宋" w:hint="eastAsia"/>
          <w:sz w:val="28"/>
          <w:lang w:eastAsia="zh-CN"/>
        </w:rPr>
        <w:t>三、香皂项目绩效评估</w:t>
      </w:r>
      <w:bookmarkEnd w:id="10"/>
    </w:p>
    <w:p>
      <w:pPr>
        <w:pStyle w:val="Heading2"/>
        <w:rPr>
          <w:rFonts w:ascii="仿宋" w:eastAsia="仿宋" w:hAnsi="仿宋" w:cs="仿宋" w:hint="eastAsia"/>
          <w:lang w:eastAsia="zh-CN"/>
        </w:rPr>
      </w:pPr>
      <w:bookmarkStart w:id="11" w:name="_Toc1381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在香皂项目中，我们设计了一套全面的绩效评估指标，以确保香皂项目的可控和成功交付。这些指标跨足香皂项目目标、成本、进度和质量等多个维度，为我们提供了全面洞察香皂项目的健康状况。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目标达成率是我们关注的首要指标。我们设定了明确的目标，并通过定期监测和评估，迅速发现并应对潜在的目标偏差。这为香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成本绩效是另一个核心关注点。通过实际成本与预算成本的对比分析，我们深入了解成本差异的原因，及时调整资源分配，保持香皂项目在经济效益方面的合理水平。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进度作为关键的绩效指标之一，得到了精心的关注。我们制定了详细的香皂项目进度计划，并设立了进度符合度指标，确保实际进度与计划进度保持一致。这使我们能够快速发现和解决潜在的进度问题，保持香皂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香皂项目绩效的不可或缺的一环。我们引入了一系列的质量标准和客户满意度指标，以确保香皂项目交付的成果在质量上达到或超越预期水平。通过持续监测这些指标，我们努力提升香皂项目整体质量水平，为香皂项目的成功交付提供有力保障。通过这些科学且全面的绩效评估，我们能够更好地引导香皂项目的持续改进，确保香皂项目目标的顺利达成。</w:t>
      </w:r>
    </w:p>
    <w:p>
      <w:pPr>
        <w:pStyle w:val="Heading2"/>
        <w:ind w:firstLine="560" w:firstLineChars="200"/>
        <w:rPr>
          <w:rFonts w:ascii="仿宋" w:eastAsia="仿宋" w:hAnsi="仿宋" w:cs="仿宋" w:hint="eastAsia"/>
          <w:sz w:val="28"/>
          <w:lang w:eastAsia="zh-CN"/>
        </w:rPr>
      </w:pPr>
      <w:bookmarkStart w:id="12" w:name="_Toc17005"/>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绩效评估是香皂项目中的关键环节，为确保香皂项目达到预期目标，我们采用了多层次、多维度的绩效评估方法。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香皂项目的战略目标对齐，确保每个决策和行动都与香皂项目整体目标保持一致。团队会定期召开战略对齐会议，审视当前工作与香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香皂项目进度、质量、成本和风险等方面。这些指标通过数据收集和分析，为香皂项目管理团队提供了客观的评估依据。例如，我们通过香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绩效评估不仅仅停留在香皂项目内部，还考虑了香皂项目对外部环境的影响。我们定期进行干系人满意度调查，以了解各利益相关方对香皂项目的期望和满意度，并及时做出调整。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这种多层次、多角度的绩效评估方法，使得我们能够全面了解香皂项目的运行状态，及时做出调整，确保香皂项目在不断变化的环境中保持稳健前行。</w:t>
      </w:r>
    </w:p>
    <w:p>
      <w:pPr>
        <w:pStyle w:val="Heading2"/>
        <w:ind w:firstLine="560" w:firstLineChars="200"/>
        <w:rPr>
          <w:rFonts w:ascii="仿宋" w:eastAsia="仿宋" w:hAnsi="仿宋" w:cs="仿宋" w:hint="eastAsia"/>
          <w:sz w:val="28"/>
          <w:lang w:eastAsia="zh-CN"/>
        </w:rPr>
      </w:pPr>
      <w:bookmarkStart w:id="13" w:name="_Toc9392"/>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为了确保香皂项目的有效管理和不断优化，我们采用了精心设计的绩效评估周期。这个周期旨在实现灵活、实时和全面的评估，以适应香皂项目执行中的各种挑战。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香皂项目的不同需求，分为短期、中期和长期。短期评估关注每个迭代或工作周期，以及时发现和解决当前任务中的问题。中期评估涵盖几个迭代，深入了解整体香皂项目的趋势和性能。长期评估则着眼于整个香皂项目阶段，确保香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香皂项目管理工具和协作平台，团队成员能够随时更新和分享香皂项目数据。这种实时性的反馈机制使我们能够及时察觉潜在问题，快速调整，保持香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香皂项目的决策制定密不可分。每个周期的香皂项目回顾会议成为集体总结经验、识别问题深层次原因并找到创新解决方案的平台。这种定期的反思与调整机制使香皂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6951"/>
      <w:r>
        <w:rPr>
          <w:rFonts w:ascii="仿宋" w:eastAsia="仿宋" w:hAnsi="仿宋" w:cs="仿宋" w:hint="eastAsia"/>
          <w:sz w:val="28"/>
          <w:lang w:eastAsia="zh-CN"/>
        </w:rPr>
        <w:t>四、香皂项目建设背景及必要性分析</w:t>
      </w:r>
      <w:bookmarkEnd w:id="14"/>
    </w:p>
    <w:p>
      <w:pPr>
        <w:pStyle w:val="Heading2"/>
        <w:rPr>
          <w:rFonts w:ascii="仿宋" w:eastAsia="仿宋" w:hAnsi="仿宋" w:cs="仿宋" w:hint="eastAsia"/>
          <w:lang w:eastAsia="zh-CN"/>
        </w:rPr>
      </w:pPr>
      <w:bookmarkStart w:id="15" w:name="_Toc4818"/>
      <w:r>
        <w:rPr>
          <w:rFonts w:ascii="仿宋" w:eastAsia="仿宋" w:hAnsi="仿宋" w:cs="仿宋" w:hint="eastAsia"/>
          <w:lang w:eastAsia="zh-CN"/>
        </w:rPr>
        <w:t>(一)、香皂项目背景分析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香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我们的背景分析将深入挖掘当前行业的发展趋势，通过对竞争态势的全面审视，找到香皂项目在这个潮流中的定位。同时，我们将关注行业内涌现的新兴机遇，以便香皂项目更好地融入行业发展的潮流中。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香皂项目提供了强大的发展动力。我们将聚焦于行业内最新的技术发展趋势，包括但不限于人工智能、大数据分析、物联网等领域。通过深度的技术研究，我们将确保香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香皂项目发展的源泉。我们将投入更多的精力对市场需求进行深入剖析，超越表面的需求，深入挖掘潜在的市场痛点和机遇。通过对市场需求的细致了解，香皂项目将更有针对性地设计解决方案，满足市场的多样化需求，从而更好地促进香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香皂项目战略至关重要。我们将对竞争态势进行更为深入的分析，包括但不限于市场份额、产品特点、客户满意度等多个维度。通过深度的竞争分析，香皂项目将能够更准确地把握市场脉搏，制定具有竞争力的香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香皂项目的发展具有直接的影响。我们将进行更为全面的法规和政策分析，了解行业发展中的潜在法律风险和合规挑战。通过充分了解和遵守相关法规，香皂项目将确保在法律框架内合法合规运营，为香皂项目的稳健发展提供有力支持。</w:t>
      </w:r>
    </w:p>
    <w:p>
      <w:pPr>
        <w:pStyle w:val="Heading2"/>
        <w:ind w:firstLine="560" w:firstLineChars="200"/>
        <w:rPr>
          <w:rFonts w:ascii="仿宋" w:eastAsia="仿宋" w:hAnsi="仿宋" w:cs="仿宋" w:hint="eastAsia"/>
          <w:sz w:val="28"/>
          <w:lang w:eastAsia="zh-CN"/>
        </w:rPr>
      </w:pPr>
      <w:bookmarkStart w:id="16" w:name="_Toc17390"/>
      <w:r>
        <w:rPr>
          <w:rFonts w:ascii="仿宋" w:eastAsia="仿宋" w:hAnsi="仿宋" w:cs="仿宋" w:hint="eastAsia"/>
          <w:sz w:val="28"/>
          <w:lang w:eastAsia="zh-CN"/>
        </w:rPr>
        <w:t>(二)、香皂项目建设必要性分析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建设的迫切性源于对行业发展趋势的深刻洞察。我们正处于一个行业变革的时代，科技创新、数字化转型成为企业发展的关键动力。香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建设不仅仅是为了跟上潮流，更是为了通过技术创新推动企业的持续发展。通过引入先进的技术和解决方案，香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香皂项目的建设成为必然选择，通过提高产品质量、拓展服务领域，从而在竞争中获得更多的机会。香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香皂项目建设的必要性体现在对客户需求更精准的满足。通过香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香皂项目建设的背后是对企业持续创新的追求。只有通过不断创新，企业才能在竞争中立于不败之地。香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1349"/>
      <w:r>
        <w:rPr>
          <w:rFonts w:ascii="仿宋" w:eastAsia="仿宋" w:hAnsi="仿宋" w:cs="仿宋" w:hint="eastAsia"/>
          <w:sz w:val="28"/>
          <w:lang w:eastAsia="zh-CN"/>
        </w:rPr>
        <w:t>五、香皂项目选址可行性分析</w:t>
      </w:r>
      <w:bookmarkEnd w:id="17"/>
    </w:p>
    <w:p>
      <w:pPr>
        <w:pStyle w:val="Heading2"/>
        <w:rPr>
          <w:rFonts w:ascii="仿宋" w:eastAsia="仿宋" w:hAnsi="仿宋" w:cs="仿宋" w:hint="eastAsia"/>
          <w:lang w:eastAsia="zh-CN"/>
        </w:rPr>
      </w:pPr>
      <w:bookmarkStart w:id="18" w:name="_Toc12575"/>
      <w:r>
        <w:rPr>
          <w:rFonts w:ascii="仿宋" w:eastAsia="仿宋" w:hAnsi="仿宋" w:cs="仿宋" w:hint="eastAsia"/>
          <w:lang w:eastAsia="zh-CN"/>
        </w:rPr>
        <w:t>(一)、香皂项目选址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该香皂项目选址位于XX省XX市XX区XXX街道</w:t>
      </w:r>
    </w:p>
    <w:p>
      <w:pPr>
        <w:pStyle w:val="Heading2"/>
        <w:ind w:firstLine="560" w:firstLineChars="200"/>
        <w:rPr>
          <w:rFonts w:ascii="仿宋" w:eastAsia="仿宋" w:hAnsi="仿宋" w:cs="仿宋" w:hint="eastAsia"/>
          <w:sz w:val="28"/>
          <w:lang w:eastAsia="zh-CN"/>
        </w:rPr>
      </w:pPr>
      <w:bookmarkStart w:id="19" w:name="_Toc542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香皂项目的征地面积将根据香皂项目的实际规模和需求进行精确规划。具体面积XXX平方米，旨在确保香皂项目不仅能够满足当前的发展需求，还能够预留空间以适应未来的扩展。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净用地面积是在征地面积基础上去除不可利用面积后的实际可开发用地。具体面积XXX平方米，考虑到环保、交通、安全等多方面因素，以确保香皂项目在整体利用效率上达到最优。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香皂项目计划建设的建筑总规模具体面积XXX平方米。这一规模的确定综合考虑了香皂项目的性质、规模，以及城市规划的相关要求，确保建筑布局与周边环境协调一致。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绿地率是香皂项目用地中被规划为绿地的比例。具体面积XXX平方米，旨在通过合理规划绿地，改善香皂项目周边环境，提升居民生活质量，并符合城市整体绿化规划。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容积率是用地上可以建设的建筑总体积与用地面积之比。具体面积XXX，通过合理的容积率规划，确保香皂项目建筑规模与周边环境和谐共生。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确保香皂项目选址与当地城市规划相一致，具体面积XXX平方米。通过与城市规划部门深入沟通，确保香皂项目不仅符合城市的整体发展方向，还能够融入城市的发展布局，为城市的长远发展贡献力量。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充分了解并确保香皂项目选址符合当地产业政策，具体面积XXX平方米。这包括香皂项目对当地经济的促进作用，以及对相关产业的带动效应，确保香皂项目与地方政府的产业政策保持一致，促进共赢合作。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用地总体要求必须符合环保和可持续发展的原则，具体面积XXX平方米。通过采用绿色建筑设计、节能减排等措施，确保香皂项目在建设和运营过程中对环境的影响最小化，达到可持续发展的要求。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确保香皂项目选址具备必要的公共设施配套，具体面积XXX平方米。这包括交通便利性、教育、医疗等基础设施，以提高居民生活品质，使得香皂项目选址更具吸引力。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考虑用地总体要求对当地社会稳定性的影响，具体面积XXX平方米。通过深入了解当地社区反馈，确保香皂项目的选址和建设过程对当地社会和谐稳定产生积极作用。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香皂项目选址不仅符合法规和规划，还在实际操作中具有可行性。这一全面规划将为香皂项目的成功实施提供坚实的基础，确保香皂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https://d.book118.com/936154111211010031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1015FF"/>
    <w:rsid w:val="051015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15411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2023-12-11T10:02:00Z</dcterms:created>
  <dcterms:modified xsi:type="dcterms:W3CDTF">2023-12-11T10:03:06Z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2BD20A878E5342B5A45213ED35804BD5_11</vt:lpwstr>
  </property>
  <property fmtid="{D5CDD505-2E9C-101B-9397-08002B2CF9AE}" pid="3" name="KSOProductBuildVer">
    <vt:lpwstr>2052-12.1.0.15990</vt:lpwstr>
  </property>
</Properties>
</file>