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2" w:line="29" w:lineRule="exact"/>
        <w:ind w:firstLine="108"/>
      </w:pPr>
      <w:r>
        <w:pict>
          <v:shape id="_x0000_i1025" style="width:492.35pt;height:1.45pt;mso-position-horizontal-relative:char;mso-position-vertical-relative:line" coordorigin="0,0" coordsize="9847,29" path="m,28l6486,28l6486,l,l,28xem6486,28l6515,28l6515,l6486,l6486,28xem6514,28l6721,28l6721,l6514,l6514,28xem6721,28l6750,28l6750,l6721,l6721,28xem6750,28l9846,28l9846,l6750,l6750,28xe" filled="t" fillcolor="#f58220" stroked="f">
            <w10:wrap type="none"/>
          </v:shape>
        </w:pict>
      </w:r>
    </w:p>
    <w:p>
      <w:pPr>
        <w:spacing w:line="79" w:lineRule="exact"/>
      </w:pPr>
    </w:p>
    <w:p>
      <w:pPr>
        <w:spacing w:line="79" w:lineRule="exact"/>
        <w:sectPr>
          <w:headerReference w:type="default" r:id="rId4"/>
          <w:footerReference w:type="default" r:id="rId5"/>
          <w:pgSz w:w="11907" w:h="16839"/>
          <w:pgMar w:top="1070" w:right="979" w:bottom="787" w:left="935" w:header="280" w:footer="445" w:gutter="0"/>
          <w:cols w:num="1" w:space="708" w:equalWidth="0">
            <w:col w:w="9991" w:space="0"/>
          </w:cols>
        </w:sectPr>
      </w:pPr>
    </w:p>
    <w:p>
      <w:pPr>
        <w:spacing w:line="204" w:lineRule="auto"/>
        <w:ind w:left="150"/>
        <w:rPr>
          <w:rFonts w:ascii="Microsoft YaHei" w:eastAsia="Microsoft YaHei" w:hAnsi="Microsoft YaHei" w:cs="Microsoft YaHei"/>
          <w:sz w:val="43"/>
          <w:szCs w:val="43"/>
        </w:rPr>
      </w:pPr>
      <w:bookmarkStart w:id="0" w:name="bookmark1"/>
      <w:bookmarkEnd w:id="0"/>
      <w:r>
        <w:rPr>
          <w:rFonts w:ascii="Microsoft YaHei" w:eastAsia="Microsoft YaHei" w:hAnsi="Microsoft YaHei" w:cs="Microsoft YaHei"/>
          <w:b/>
          <w:bCs/>
          <w:color w:val="4D4D4F"/>
          <w:spacing w:val="-5"/>
          <w:sz w:val="43"/>
          <w:szCs w:val="43"/>
          <w14:textOutline w14:w="7968">
            <w14:solidFill>
              <w14:srgbClr w14:val="4D4D4F"/>
            </w14:solidFill>
            <w14:prstDash w14:val="solid"/>
            <w14:miter w14:lim="10"/>
          </w14:textOutline>
        </w:rPr>
        <w:t>洲明科技（</w:t>
      </w:r>
      <w:r>
        <w:rPr>
          <w:rFonts w:ascii="Microsoft YaHei" w:eastAsia="Microsoft YaHei" w:hAnsi="Microsoft YaHei" w:cs="Microsoft YaHei"/>
          <w:b/>
          <w:bCs/>
          <w:color w:val="4D4D4F"/>
          <w:spacing w:val="-5"/>
          <w:sz w:val="43"/>
          <w:szCs w:val="43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5"/>
          <w:sz w:val="43"/>
          <w:szCs w:val="43"/>
        </w:rPr>
        <w:t xml:space="preserve">300232 </w:t>
      </w:r>
      <w:r>
        <w:rPr>
          <w:rFonts w:ascii="Microsoft YaHei" w:eastAsia="Microsoft YaHei" w:hAnsi="Microsoft YaHei" w:cs="Microsoft YaHei"/>
          <w:b/>
          <w:bCs/>
          <w:color w:val="4D4D4F"/>
          <w:spacing w:val="-5"/>
          <w:sz w:val="43"/>
          <w:szCs w:val="43"/>
          <w14:textOutline w14:w="7968">
            <w14:solidFill>
              <w14:srgbClr w14:val="4D4D4F"/>
            </w14:solidFill>
            <w14:prstDash w14:val="solid"/>
            <w14:miter w14:lim="10"/>
          </w14:textOutline>
        </w:rPr>
        <w:t>）</w:t>
      </w:r>
    </w:p>
    <w:p>
      <w:pPr>
        <w:spacing w:line="80" w:lineRule="exact"/>
      </w:pPr>
    </w:p>
    <w:tbl>
      <w:tblPr>
        <w:tblStyle w:val="TableNormal"/>
        <w:tblW w:w="6486" w:type="dxa"/>
        <w:tblInd w:w="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65"/>
        <w:gridCol w:w="884"/>
        <w:gridCol w:w="874"/>
        <w:gridCol w:w="895"/>
        <w:gridCol w:w="884"/>
        <w:gridCol w:w="984"/>
      </w:tblGrid>
      <w:tr>
        <w:tblPrEx>
          <w:tblW w:w="6486" w:type="dxa"/>
          <w:tblInd w:w="10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07"/>
        </w:trPr>
        <w:tc>
          <w:tcPr>
            <w:tcW w:w="6486" w:type="dxa"/>
            <w:gridSpan w:val="6"/>
            <w:tcBorders>
              <w:top w:val="single" w:sz="10" w:space="0" w:color="F58220"/>
              <w:bottom w:val="single" w:sz="10" w:space="0" w:color="F58220"/>
            </w:tcBorders>
            <w:vAlign w:val="top"/>
          </w:tcPr>
          <w:p>
            <w:pPr>
              <w:pStyle w:val="TableText"/>
              <w:spacing w:before="104" w:line="196" w:lineRule="auto"/>
              <w:ind w:left="52"/>
              <w:rPr>
                <w:sz w:val="28"/>
                <w:szCs w:val="2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5"/>
                <w:sz w:val="28"/>
                <w:szCs w:val="28"/>
              </w:rPr>
              <w:t>LED+AI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16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4D4D4F"/>
                <w:spacing w:val="-5"/>
                <w:sz w:val="28"/>
                <w:szCs w:val="28"/>
                <w14:textOutline w14:w="509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，开启全新增长模式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10357"/>
        </w:trPr>
        <w:tc>
          <w:tcPr>
            <w:tcW w:w="6486" w:type="dxa"/>
            <w:gridSpan w:val="6"/>
            <w:tcBorders>
              <w:top w:val="single" w:sz="10" w:space="0" w:color="F58220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2" w:lineRule="auto"/>
              <w:ind w:left="69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</w:rPr>
              <w:t>1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12"/>
              </w:rPr>
              <w:t xml:space="preserve"> </w:t>
            </w:r>
            <w:r>
              <w:rPr>
                <w:b/>
                <w:bCs/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、公司借力</w:t>
            </w:r>
            <w:r>
              <w:rPr>
                <w:b/>
                <w:bCs/>
                <w:color w:val="4D4D4F"/>
                <w:spacing w:val="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AI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19"/>
              </w:rPr>
              <w:t xml:space="preserve"> </w:t>
            </w:r>
            <w:r>
              <w:rPr>
                <w:b/>
                <w:bCs/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，打造差异化竞争优势，</w:t>
            </w:r>
            <w:r>
              <w:rPr>
                <w:b/>
                <w:bCs/>
                <w:color w:val="4D4D4F"/>
                <w:spacing w:val="-34"/>
              </w:rPr>
              <w:t xml:space="preserve"> </w:t>
            </w:r>
            <w:r>
              <w:rPr>
                <w:b/>
                <w:bCs/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开启全新增长模式</w:t>
            </w:r>
          </w:p>
          <w:p>
            <w:pPr>
              <w:pStyle w:val="TableText"/>
              <w:spacing w:before="106" w:line="184" w:lineRule="auto"/>
              <w:ind w:left="59" w:right="21"/>
              <w:jc w:val="both"/>
            </w:pPr>
            <w:r>
              <w:rPr>
                <w:b/>
                <w:bCs/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公司建立以</w:t>
            </w:r>
            <w:r>
              <w:rPr>
                <w:b/>
                <w:bCs/>
                <w:color w:val="4D4D4F"/>
                <w:spacing w:val="7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LED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 xml:space="preserve"> </w:t>
            </w:r>
            <w:r>
              <w:rPr>
                <w:b/>
                <w:bCs/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超高清显示为牵引，以内容驱动为核心，</w:t>
            </w:r>
            <w:r>
              <w:rPr>
                <w:b/>
                <w:bCs/>
                <w:color w:val="4D4D4F"/>
                <w:spacing w:val="44"/>
              </w:rPr>
              <w:t xml:space="preserve"> </w:t>
            </w:r>
            <w:r>
              <w:rPr>
                <w:b/>
                <w:bCs/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将“硬件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+</w:t>
            </w:r>
            <w:r>
              <w:rPr>
                <w:b/>
                <w:bCs/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系统</w:t>
            </w:r>
            <w:r>
              <w:rPr>
                <w:b/>
                <w:bCs/>
                <w:color w:val="4D4D4F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11"/>
              </w:rPr>
              <w:t>+</w:t>
            </w:r>
            <w:r>
              <w:rPr>
                <w:b/>
                <w:bCs/>
                <w:color w:val="4D4D4F"/>
                <w:spacing w:val="11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软件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11"/>
              </w:rPr>
              <w:t>+</w:t>
            </w:r>
            <w:r>
              <w:rPr>
                <w:b/>
                <w:bCs/>
                <w:color w:val="4D4D4F"/>
                <w:spacing w:val="11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内容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11"/>
              </w:rPr>
              <w:t>+</w:t>
            </w:r>
            <w:r>
              <w:rPr>
                <w:b/>
                <w:bCs/>
                <w:color w:val="4D4D4F"/>
                <w:spacing w:val="11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交互”融合发展的光显一体化方案。</w:t>
            </w:r>
            <w:r>
              <w:rPr>
                <w:color w:val="4D4D4F"/>
                <w:spacing w:val="10"/>
              </w:rPr>
              <w:t xml:space="preserve">公司基于  </w:t>
            </w:r>
            <w:r>
              <w:rPr>
                <w:rFonts w:ascii="DengXian" w:eastAsia="DengXian" w:hAnsi="DengXian" w:cs="DengXian"/>
                <w:color w:val="4D4D4F"/>
              </w:rPr>
              <w:t xml:space="preserve">LED  </w:t>
            </w:r>
            <w:r>
              <w:rPr>
                <w:color w:val="4D4D4F"/>
                <w:spacing w:val="10"/>
              </w:rPr>
              <w:t>应用场</w:t>
            </w:r>
            <w:r>
              <w:rPr>
                <w:color w:val="4D4D4F"/>
                <w:spacing w:val="1"/>
              </w:rPr>
              <w:t xml:space="preserve"> </w:t>
            </w:r>
            <w:r>
              <w:rPr>
                <w:color w:val="4D4D4F"/>
                <w:spacing w:val="12"/>
              </w:rPr>
              <w:t>景需求率先布局数字内容生产、</w:t>
            </w:r>
            <w:r>
              <w:rPr>
                <w:color w:val="4D4D4F"/>
                <w:spacing w:val="-17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IP</w:t>
            </w:r>
            <w:r>
              <w:rPr>
                <w:rFonts w:ascii="DengXian" w:eastAsia="DengXian" w:hAnsi="DengXian" w:cs="DengXian"/>
                <w:color w:val="4D4D4F"/>
                <w:spacing w:val="12"/>
              </w:rPr>
              <w:t xml:space="preserve">  </w:t>
            </w:r>
            <w:r>
              <w:rPr>
                <w:color w:val="4D4D4F"/>
                <w:spacing w:val="12"/>
              </w:rPr>
              <w:t>打造，</w:t>
            </w:r>
            <w:r>
              <w:rPr>
                <w:color w:val="4D4D4F"/>
                <w:spacing w:val="-31"/>
              </w:rPr>
              <w:t xml:space="preserve"> </w:t>
            </w:r>
            <w:r>
              <w:rPr>
                <w:color w:val="4D4D4F"/>
                <w:spacing w:val="12"/>
              </w:rPr>
              <w:t>从现有</w:t>
            </w:r>
            <w:r>
              <w:rPr>
                <w:color w:val="4D4D4F"/>
                <w:spacing w:val="11"/>
              </w:rPr>
              <w:t>硬件显示产品、软件技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15"/>
              </w:rPr>
              <w:t>术自研、数字内容积累，</w:t>
            </w:r>
            <w:r>
              <w:rPr>
                <w:color w:val="4D4D4F"/>
                <w:spacing w:val="29"/>
              </w:rPr>
              <w:t xml:space="preserve">  </w:t>
            </w:r>
            <w:r>
              <w:rPr>
                <w:color w:val="4D4D4F"/>
                <w:spacing w:val="15"/>
              </w:rPr>
              <w:t>到卡位集“硬件</w:t>
            </w:r>
            <w:r>
              <w:rPr>
                <w:rFonts w:ascii="DengXian" w:eastAsia="DengXian" w:hAnsi="DengXian" w:cs="DengXian"/>
                <w:color w:val="4D4D4F"/>
                <w:spacing w:val="15"/>
              </w:rPr>
              <w:t>+</w:t>
            </w:r>
            <w:r>
              <w:rPr>
                <w:color w:val="4D4D4F"/>
                <w:spacing w:val="15"/>
              </w:rPr>
              <w:t>软件</w:t>
            </w:r>
            <w:r>
              <w:rPr>
                <w:rFonts w:ascii="DengXian" w:eastAsia="DengXian" w:hAnsi="DengXian" w:cs="DengXian"/>
                <w:color w:val="4D4D4F"/>
                <w:spacing w:val="15"/>
              </w:rPr>
              <w:t>+</w:t>
            </w:r>
            <w:r>
              <w:rPr>
                <w:color w:val="4D4D4F"/>
                <w:spacing w:val="15"/>
              </w:rPr>
              <w:t>内容”一体化解决方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5"/>
              </w:rPr>
              <w:t>案，提高公司产品附加值，</w:t>
            </w:r>
            <w:r>
              <w:rPr>
                <w:color w:val="4D4D4F"/>
                <w:spacing w:val="34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>构建公司业务发展新引擎。</w:t>
            </w:r>
          </w:p>
          <w:p>
            <w:pPr>
              <w:pStyle w:val="TableText"/>
              <w:spacing w:before="107" w:line="212" w:lineRule="auto"/>
              <w:ind w:left="64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>2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3"/>
              </w:rPr>
              <w:t xml:space="preserve"> </w:t>
            </w:r>
            <w:r>
              <w:rPr>
                <w:b/>
                <w:bCs/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、公司海外出口占比高，看好受益出口，实现快</w:t>
            </w:r>
            <w:r>
              <w:rPr>
                <w:b/>
                <w:bCs/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速增长</w:t>
            </w:r>
          </w:p>
          <w:p>
            <w:pPr>
              <w:pStyle w:val="TableText"/>
              <w:spacing w:before="110" w:line="181" w:lineRule="auto"/>
              <w:ind w:left="60" w:right="25" w:firstLine="8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</w:rPr>
              <w:t>1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8"/>
              </w:rPr>
              <w:t xml:space="preserve"> </w:t>
            </w:r>
            <w:r>
              <w:rPr>
                <w:b/>
                <w:bCs/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）海外业务收入与毛利双增长，未来海外市场需求有望回暖</w:t>
            </w:r>
            <w:r>
              <w:rPr>
                <w:b/>
                <w:bCs/>
                <w:color w:val="4D4D4F"/>
                <w:spacing w:val="-26"/>
              </w:rPr>
              <w:t xml:space="preserve"> </w:t>
            </w:r>
            <w:r>
              <w:rPr>
                <w:b/>
                <w:bCs/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rFonts w:ascii="DengXian" w:eastAsia="DengXian" w:hAnsi="DengXian" w:cs="DengXian"/>
                <w:color w:val="4D4D4F"/>
                <w:spacing w:val="6"/>
              </w:rPr>
              <w:t xml:space="preserve">2022 </w:t>
            </w:r>
            <w:r>
              <w:rPr>
                <w:color w:val="4D4D4F"/>
                <w:spacing w:val="5"/>
              </w:rPr>
              <w:t>年，</w:t>
            </w:r>
            <w:r>
              <w:rPr>
                <w:color w:val="4D4D4F"/>
              </w:rPr>
              <w:t xml:space="preserve">  </w:t>
            </w:r>
            <w:r>
              <w:rPr>
                <w:color w:val="4D4D4F"/>
                <w:spacing w:val="7"/>
              </w:rPr>
              <w:t>公司海外业务营业收入占比大幅增长至</w:t>
            </w:r>
            <w:r>
              <w:rPr>
                <w:color w:val="4D4D4F"/>
                <w:spacing w:val="2"/>
              </w:rPr>
              <w:t xml:space="preserve">  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>57.52%</w:t>
            </w:r>
            <w:r>
              <w:rPr>
                <w:rFonts w:ascii="DengXian" w:eastAsia="DengXian" w:hAnsi="DengXian" w:cs="DengXian"/>
                <w:color w:val="4D4D4F"/>
                <w:spacing w:val="-17"/>
              </w:rPr>
              <w:t xml:space="preserve"> </w:t>
            </w:r>
            <w:r>
              <w:rPr>
                <w:color w:val="4D4D4F"/>
                <w:spacing w:val="7"/>
              </w:rPr>
              <w:t>，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 xml:space="preserve">2023  </w:t>
            </w:r>
            <w:r>
              <w:rPr>
                <w:color w:val="4D4D4F"/>
                <w:spacing w:val="7"/>
              </w:rPr>
              <w:t>年海外占比有望延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5"/>
              </w:rPr>
              <w:t>续。海外业务毛利率也有所增长，从</w:t>
            </w:r>
            <w:r>
              <w:rPr>
                <w:color w:val="4D4D4F"/>
                <w:spacing w:val="5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2021</w:t>
            </w:r>
            <w:r>
              <w:rPr>
                <w:rFonts w:ascii="DengXian" w:eastAsia="DengXian" w:hAnsi="DengXian" w:cs="DengXian"/>
                <w:color w:val="4D4D4F"/>
                <w:spacing w:val="44"/>
              </w:rPr>
              <w:t xml:space="preserve"> </w:t>
            </w:r>
            <w:r>
              <w:rPr>
                <w:color w:val="4D4D4F"/>
                <w:spacing w:val="5"/>
              </w:rPr>
              <w:t>年的</w:t>
            </w:r>
            <w:r>
              <w:rPr>
                <w:color w:val="4D4D4F"/>
                <w:spacing w:val="4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32.34%  </w:t>
            </w:r>
            <w:r>
              <w:rPr>
                <w:color w:val="4D4D4F"/>
                <w:spacing w:val="5"/>
              </w:rPr>
              <w:t>增长至</w:t>
            </w:r>
            <w:r>
              <w:rPr>
                <w:color w:val="4D4D4F"/>
                <w:spacing w:val="41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34.27%</w:t>
            </w:r>
            <w:r>
              <w:rPr>
                <w:rFonts w:ascii="DengXian" w:eastAsia="DengXian" w:hAnsi="DengXian" w:cs="DengXian"/>
                <w:color w:val="4D4D4F"/>
                <w:spacing w:val="-17"/>
              </w:rPr>
              <w:t xml:space="preserve"> </w:t>
            </w:r>
            <w:r>
              <w:rPr>
                <w:color w:val="4D4D4F"/>
                <w:spacing w:val="5"/>
              </w:rPr>
              <w:t>，</w:t>
            </w:r>
            <w:r>
              <w:rPr>
                <w:color w:val="4D4D4F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3"/>
              </w:rPr>
              <w:t>2023H1</w:t>
            </w:r>
            <w:r>
              <w:rPr>
                <w:rFonts w:ascii="DengXian" w:eastAsia="DengXian" w:hAnsi="DengXian" w:cs="DengXian"/>
                <w:color w:val="4D4D4F"/>
                <w:spacing w:val="52"/>
              </w:rPr>
              <w:t xml:space="preserve"> </w:t>
            </w:r>
            <w:r>
              <w:rPr>
                <w:color w:val="4D4D4F"/>
                <w:spacing w:val="3"/>
              </w:rPr>
              <w:t>增长至</w:t>
            </w:r>
            <w:r>
              <w:rPr>
                <w:color w:val="4D4D4F"/>
                <w:spacing w:val="4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3"/>
              </w:rPr>
              <w:t>38.68%</w:t>
            </w:r>
            <w:r>
              <w:rPr>
                <w:color w:val="4D4D4F"/>
                <w:spacing w:val="3"/>
              </w:rPr>
              <w:t>。过去两年，</w:t>
            </w:r>
            <w:r>
              <w:rPr>
                <w:color w:val="4D4D4F"/>
                <w:spacing w:val="21"/>
              </w:rPr>
              <w:t xml:space="preserve">  </w:t>
            </w:r>
            <w:r>
              <w:rPr>
                <w:color w:val="4D4D4F"/>
                <w:spacing w:val="3"/>
              </w:rPr>
              <w:t>随着海外经济与市场的提前常态化，</w:t>
            </w:r>
            <w:r>
              <w:rPr>
                <w:color w:val="4D4D4F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41"/>
                <w:w w:val="101"/>
              </w:rPr>
              <w:t xml:space="preserve"> </w:t>
            </w:r>
            <w:r>
              <w:rPr>
                <w:color w:val="4D4D4F"/>
                <w:spacing w:val="6"/>
              </w:rPr>
              <w:t>显示业务快速增长的市场需求得到有效释放，</w:t>
            </w:r>
            <w:r>
              <w:rPr>
                <w:color w:val="4D4D4F"/>
                <w:spacing w:val="53"/>
                <w:w w:val="101"/>
              </w:rPr>
              <w:t xml:space="preserve"> </w:t>
            </w:r>
            <w:r>
              <w:rPr>
                <w:color w:val="4D4D4F"/>
                <w:spacing w:val="6"/>
              </w:rPr>
              <w:t>未来海外市场热度有望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15"/>
              </w:rPr>
              <w:t>延续；</w:t>
            </w:r>
            <w:r>
              <w:rPr>
                <w:color w:val="4D4D4F"/>
                <w:spacing w:val="-31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15"/>
              </w:rPr>
              <w:t xml:space="preserve">2 </w:t>
            </w:r>
            <w:r>
              <w:rPr>
                <w:b/>
                <w:bCs/>
                <w:color w:val="4D4D4F"/>
                <w:spacing w:val="1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）海外需求回暖，</w:t>
            </w:r>
            <w:r>
              <w:rPr>
                <w:b/>
                <w:bCs/>
                <w:color w:val="4D4D4F"/>
                <w:spacing w:val="-22"/>
              </w:rPr>
              <w:t xml:space="preserve"> </w:t>
            </w:r>
            <w:r>
              <w:rPr>
                <w:b/>
                <w:bCs/>
                <w:color w:val="4D4D4F"/>
                <w:spacing w:val="1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北美将迎来补库存拐点。</w:t>
            </w:r>
            <w:r>
              <w:rPr>
                <w:color w:val="4D4D4F"/>
                <w:spacing w:val="15"/>
              </w:rPr>
              <w:t>公司海外业务</w:t>
            </w:r>
            <w:r>
              <w:rPr>
                <w:color w:val="4D4D4F"/>
                <w:spacing w:val="14"/>
              </w:rPr>
              <w:t>占比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10"/>
              </w:rPr>
              <w:t>高，其中北美市场居主要部分。美国等发达经济体经济恢复态</w:t>
            </w:r>
            <w:r>
              <w:rPr>
                <w:color w:val="4D4D4F"/>
                <w:spacing w:val="9"/>
              </w:rPr>
              <w:t>势超出市场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8"/>
              </w:rPr>
              <w:t>预期，海外需求回升将带动国内出口增长。</w:t>
            </w:r>
          </w:p>
          <w:p>
            <w:pPr>
              <w:pStyle w:val="TableText"/>
              <w:spacing w:before="107" w:line="212" w:lineRule="auto"/>
              <w:ind w:left="61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>3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2"/>
              </w:rPr>
              <w:t xml:space="preserve"> </w:t>
            </w:r>
            <w:r>
              <w:rPr>
                <w:b/>
                <w:bCs/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、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LED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 xml:space="preserve"> </w:t>
            </w:r>
            <w:r>
              <w:rPr>
                <w:b/>
                <w:bCs/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显示多元应用场景开拓，有望迎来新的增量市场</w:t>
            </w:r>
          </w:p>
          <w:p>
            <w:pPr>
              <w:pStyle w:val="TableText"/>
              <w:spacing w:before="112" w:line="180" w:lineRule="auto"/>
              <w:ind w:left="59" w:right="20" w:firstLine="10"/>
            </w:pPr>
            <w:r>
              <w:rPr>
                <w:color w:val="4D4D4F"/>
                <w:spacing w:val="8"/>
              </w:rPr>
              <w:t xml:space="preserve">随着技术的推进，公司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 xml:space="preserve"> </w:t>
            </w:r>
            <w:r>
              <w:rPr>
                <w:color w:val="4D4D4F"/>
                <w:spacing w:val="8"/>
              </w:rPr>
              <w:t xml:space="preserve">显示应用在裸眼 </w:t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3D</w:t>
            </w:r>
            <w:r>
              <w:rPr>
                <w:rFonts w:ascii="DengXian" w:eastAsia="DengXian" w:hAnsi="DengXian" w:cs="DengXian"/>
                <w:color w:val="4D4D4F"/>
                <w:spacing w:val="-24"/>
              </w:rPr>
              <w:t xml:space="preserve"> </w:t>
            </w:r>
            <w:r>
              <w:rPr>
                <w:color w:val="4D4D4F"/>
                <w:spacing w:val="7"/>
              </w:rPr>
              <w:t>、</w:t>
            </w:r>
            <w:r>
              <w:rPr>
                <w:rFonts w:ascii="DengXian" w:eastAsia="DengXian" w:hAnsi="DengXian" w:cs="DengXian"/>
                <w:color w:val="4D4D4F"/>
              </w:rPr>
              <w:t>XR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 xml:space="preserve"> </w:t>
            </w:r>
            <w:r>
              <w:rPr>
                <w:color w:val="4D4D4F"/>
                <w:spacing w:val="7"/>
              </w:rPr>
              <w:t>虚拟拍摄、会议一体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6"/>
              </w:rPr>
              <w:t>机、数字虚拟人等多个新兴场景，有望带来新的量级增长。</w:t>
            </w:r>
            <w:r>
              <w:rPr>
                <w:color w:val="4D4D4F"/>
                <w:spacing w:val="29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6"/>
              </w:rPr>
              <w:t>1</w:t>
            </w:r>
            <w:r>
              <w:rPr>
                <w:rFonts w:ascii="DengXian" w:eastAsia="DengXian" w:hAnsi="DengXian" w:cs="DengXian"/>
                <w:color w:val="4D4D4F"/>
                <w:spacing w:val="-14"/>
              </w:rPr>
              <w:t xml:space="preserve"> </w:t>
            </w:r>
            <w:r>
              <w:rPr>
                <w:color w:val="4D4D4F"/>
                <w:spacing w:val="5"/>
              </w:rPr>
              <w:t>）</w:t>
            </w:r>
            <w:r>
              <w:rPr>
                <w:rFonts w:ascii="DengXian" w:eastAsia="DengXian" w:hAnsi="DengXian" w:cs="DengXian"/>
                <w:color w:val="4D4D4F"/>
              </w:rPr>
              <w:t>XR</w:t>
            </w:r>
            <w:r>
              <w:rPr>
                <w:rFonts w:ascii="DengXian" w:eastAsia="DengXian" w:hAnsi="DengXian" w:cs="DengXian"/>
                <w:color w:val="4D4D4F"/>
                <w:spacing w:val="24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>虚拟拍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10"/>
              </w:rPr>
              <w:t>摄：公司在</w:t>
            </w:r>
            <w:r>
              <w:rPr>
                <w:color w:val="4D4D4F"/>
                <w:spacing w:val="22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 xml:space="preserve">XR  </w:t>
            </w:r>
            <w:r>
              <w:rPr>
                <w:color w:val="4D4D4F"/>
                <w:spacing w:val="10"/>
              </w:rPr>
              <w:t>虚拟制作领域具有强大的先发优势，并将国外成功</w:t>
            </w:r>
            <w:r>
              <w:rPr>
                <w:color w:val="4D4D4F"/>
                <w:spacing w:val="9"/>
              </w:rPr>
              <w:t>经验逐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2"/>
              </w:rPr>
              <w:t>步向国内市场衍生。</w:t>
            </w:r>
            <w:r>
              <w:rPr>
                <w:color w:val="4D4D4F"/>
                <w:spacing w:val="3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 xml:space="preserve">2 </w:t>
            </w:r>
            <w:r>
              <w:rPr>
                <w:color w:val="4D4D4F"/>
                <w:spacing w:val="2"/>
              </w:rPr>
              <w:t xml:space="preserve">）裸眼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>3D</w:t>
            </w:r>
            <w:r>
              <w:rPr>
                <w:rFonts w:ascii="DengXian" w:eastAsia="DengXian" w:hAnsi="DengXian" w:cs="DengXian"/>
                <w:color w:val="4D4D4F"/>
                <w:spacing w:val="-16"/>
              </w:rPr>
              <w:t xml:space="preserve"> </w:t>
            </w:r>
            <w:r>
              <w:rPr>
                <w:color w:val="4D4D4F"/>
                <w:spacing w:val="2"/>
              </w:rPr>
              <w:t xml:space="preserve">：公司裸眼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>3D</w:t>
            </w:r>
            <w:r>
              <w:rPr>
                <w:rFonts w:ascii="DengXian" w:eastAsia="DengXian" w:hAnsi="DengXian" w:cs="DengXian"/>
                <w:color w:val="4D4D4F"/>
                <w:spacing w:val="31"/>
              </w:rPr>
              <w:t xml:space="preserve"> </w:t>
            </w:r>
            <w:r>
              <w:rPr>
                <w:color w:val="4D4D4F"/>
                <w:spacing w:val="2"/>
              </w:rPr>
              <w:t>内容创意与</w:t>
            </w:r>
            <w:r>
              <w:rPr>
                <w:color w:val="4D4D4F"/>
                <w:spacing w:val="22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16"/>
              </w:rPr>
              <w:t xml:space="preserve"> </w:t>
            </w:r>
            <w:r>
              <w:rPr>
                <w:color w:val="4D4D4F"/>
                <w:spacing w:val="2"/>
              </w:rPr>
              <w:t>显示销售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7"/>
              </w:rPr>
              <w:t>联动效应增强。</w:t>
            </w:r>
            <w:r>
              <w:rPr>
                <w:color w:val="4D4D4F"/>
                <w:spacing w:val="-16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 xml:space="preserve">3 </w:t>
            </w:r>
            <w:r>
              <w:rPr>
                <w:color w:val="4D4D4F"/>
                <w:spacing w:val="7"/>
              </w:rPr>
              <w:t>）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 xml:space="preserve">  </w:t>
            </w:r>
            <w:r>
              <w:rPr>
                <w:color w:val="4D4D4F"/>
                <w:spacing w:val="7"/>
              </w:rPr>
              <w:t>会议一体机：</w:t>
            </w:r>
            <w:r>
              <w:rPr>
                <w:color w:val="4D4D4F"/>
                <w:spacing w:val="-35"/>
              </w:rPr>
              <w:t xml:space="preserve"> </w:t>
            </w:r>
            <w:r>
              <w:rPr>
                <w:color w:val="4D4D4F"/>
                <w:spacing w:val="7"/>
              </w:rPr>
              <w:t>在智慧会议领域，</w:t>
            </w:r>
            <w:r>
              <w:rPr>
                <w:color w:val="4D4D4F"/>
                <w:spacing w:val="-33"/>
              </w:rPr>
              <w:t xml:space="preserve"> </w:t>
            </w:r>
            <w:r>
              <w:rPr>
                <w:color w:val="4D4D4F"/>
                <w:spacing w:val="7"/>
              </w:rPr>
              <w:t>罗技和洲明建立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8"/>
              </w:rPr>
              <w:t xml:space="preserve">了良好的生态合作关系，洲明科技的软硬件结合＋罗技全场景产品覆盖，  </w:t>
            </w:r>
            <w:r>
              <w:rPr>
                <w:color w:val="4D4D4F"/>
                <w:spacing w:val="10"/>
              </w:rPr>
              <w:t>将为用户带来全新的智慧会议体验和视觉振荡。</w:t>
            </w:r>
            <w:r>
              <w:rPr>
                <w:color w:val="4D4D4F"/>
                <w:spacing w:val="-30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10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11"/>
              </w:rPr>
              <w:t xml:space="preserve"> </w:t>
            </w:r>
            <w:r>
              <w:rPr>
                <w:color w:val="4D4D4F"/>
                <w:spacing w:val="10"/>
              </w:rPr>
              <w:t>）虚拟数字人：</w:t>
            </w:r>
            <w:r>
              <w:rPr>
                <w:color w:val="4D4D4F"/>
                <w:spacing w:val="-35"/>
              </w:rPr>
              <w:t xml:space="preserve"> </w:t>
            </w:r>
            <w:r>
              <w:rPr>
                <w:color w:val="4D4D4F"/>
                <w:spacing w:val="10"/>
              </w:rPr>
              <w:t>公</w:t>
            </w:r>
            <w:r>
              <w:rPr>
                <w:color w:val="4D4D4F"/>
                <w:spacing w:val="9"/>
              </w:rPr>
              <w:t>司创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2"/>
              </w:rPr>
              <w:t xml:space="preserve">造的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 xml:space="preserve">  </w:t>
            </w:r>
            <w:r>
              <w:rPr>
                <w:color w:val="4D4D4F"/>
                <w:spacing w:val="2"/>
              </w:rPr>
              <w:t>行业首个裸眼</w:t>
            </w:r>
            <w:r>
              <w:rPr>
                <w:color w:val="4D4D4F"/>
                <w:spacing w:val="5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 xml:space="preserve">3D  </w:t>
            </w:r>
            <w:r>
              <w:rPr>
                <w:color w:val="4D4D4F"/>
                <w:spacing w:val="2"/>
              </w:rPr>
              <w:t xml:space="preserve">数字虚拟人形象——祁小蓦，引发热潮。 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>5</w:t>
            </w:r>
            <w:r>
              <w:rPr>
                <w:rFonts w:ascii="DengXian" w:eastAsia="DengXian" w:hAnsi="DengXian" w:cs="DengXian"/>
                <w:color w:val="4D4D4F"/>
                <w:spacing w:val="-11"/>
              </w:rPr>
              <w:t xml:space="preserve"> </w:t>
            </w:r>
            <w:r>
              <w:rPr>
                <w:color w:val="4D4D4F"/>
                <w:spacing w:val="2"/>
              </w:rPr>
              <w:t>）</w:t>
            </w:r>
            <w:r>
              <w:rPr>
                <w:color w:val="4D4D4F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10"/>
              </w:rPr>
              <w:t xml:space="preserve">  </w:t>
            </w:r>
            <w:r>
              <w:rPr>
                <w:color w:val="4D4D4F"/>
                <w:spacing w:val="10"/>
              </w:rPr>
              <w:t xml:space="preserve">电影屏：公司在 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10"/>
              </w:rPr>
              <w:t xml:space="preserve">  </w:t>
            </w:r>
            <w:r>
              <w:rPr>
                <w:color w:val="4D4D4F"/>
                <w:spacing w:val="10"/>
              </w:rPr>
              <w:t>电影屏领域布局和深耕已久，</w:t>
            </w:r>
            <w:r>
              <w:rPr>
                <w:color w:val="4D4D4F"/>
                <w:spacing w:val="9"/>
              </w:rPr>
              <w:t>技术与市场双重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7"/>
              </w:rPr>
              <w:t>发力，将迎来新的增长点。</w:t>
            </w:r>
          </w:p>
          <w:p>
            <w:pPr>
              <w:pStyle w:val="TableText"/>
              <w:spacing w:before="106" w:line="189" w:lineRule="auto"/>
              <w:ind w:left="61" w:right="22" w:hanging="1"/>
            </w:pPr>
            <w:r>
              <w:rPr>
                <w:b/>
                <w:bCs/>
                <w:color w:val="4D4D4F"/>
                <w:spacing w:val="1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投资建议：</w:t>
            </w:r>
            <w:r>
              <w:rPr>
                <w:b/>
                <w:bCs/>
                <w:color w:val="4D4D4F"/>
                <w:spacing w:val="34"/>
              </w:rPr>
              <w:t xml:space="preserve"> </w:t>
            </w:r>
            <w:r>
              <w:rPr>
                <w:color w:val="4D4D4F"/>
                <w:spacing w:val="1"/>
              </w:rPr>
              <w:t>预计公司</w:t>
            </w:r>
            <w:r>
              <w:rPr>
                <w:color w:val="4D4D4F"/>
                <w:spacing w:val="19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1"/>
              </w:rPr>
              <w:t>2023</w:t>
            </w:r>
            <w:r>
              <w:rPr>
                <w:rFonts w:ascii="DengXian" w:eastAsia="DengXian" w:hAnsi="DengXian" w:cs="DengXian"/>
                <w:color w:val="4D4D4F"/>
                <w:spacing w:val="-30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1"/>
              </w:rPr>
              <w:t>-2025</w:t>
            </w:r>
            <w:r>
              <w:rPr>
                <w:rFonts w:ascii="DengXian" w:eastAsia="DengXian" w:hAnsi="DengXian" w:cs="DengXian"/>
                <w:color w:val="4D4D4F"/>
                <w:spacing w:val="21"/>
              </w:rPr>
              <w:t xml:space="preserve"> </w:t>
            </w:r>
            <w:r>
              <w:rPr>
                <w:color w:val="4D4D4F"/>
                <w:spacing w:val="1"/>
              </w:rPr>
              <w:t>年营业收入分别为</w:t>
            </w:r>
            <w:r>
              <w:rPr>
                <w:color w:val="4D4D4F"/>
                <w:spacing w:val="1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1"/>
              </w:rPr>
              <w:t>73.59</w:t>
            </w:r>
            <w:r>
              <w:rPr>
                <w:rFonts w:ascii="DengXian" w:eastAsia="DengXian" w:hAnsi="DengXian" w:cs="DengXian"/>
                <w:color w:val="4D4D4F"/>
                <w:spacing w:val="17"/>
                <w:w w:val="101"/>
              </w:rPr>
              <w:t xml:space="preserve"> </w:t>
            </w:r>
            <w:r>
              <w:rPr>
                <w:color w:val="4D4D4F"/>
                <w:spacing w:val="1"/>
              </w:rPr>
              <w:t>亿、</w:t>
            </w:r>
            <w:r>
              <w:rPr>
                <w:color w:val="4D4D4F"/>
                <w:spacing w:val="20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1"/>
              </w:rPr>
              <w:t>81.68</w:t>
            </w:r>
            <w:r>
              <w:rPr>
                <w:rFonts w:ascii="DengXian" w:eastAsia="DengXian" w:hAnsi="DengXian" w:cs="DengXian"/>
                <w:color w:val="4D4D4F"/>
                <w:spacing w:val="20"/>
              </w:rPr>
              <w:t xml:space="preserve"> </w:t>
            </w:r>
            <w:r>
              <w:rPr>
                <w:color w:val="4D4D4F"/>
                <w:spacing w:val="1"/>
              </w:rPr>
              <w:t xml:space="preserve">亿、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>93.94</w:t>
            </w:r>
            <w:r>
              <w:rPr>
                <w:rFonts w:ascii="DengXian" w:eastAsia="DengXian" w:hAnsi="DengXian" w:cs="DengXian"/>
                <w:color w:val="4D4D4F"/>
                <w:spacing w:val="32"/>
              </w:rPr>
              <w:t xml:space="preserve"> </w:t>
            </w:r>
            <w:r>
              <w:rPr>
                <w:color w:val="4D4D4F"/>
                <w:spacing w:val="2"/>
              </w:rPr>
              <w:t>亿，归母净利润分别为</w:t>
            </w:r>
            <w:r>
              <w:rPr>
                <w:color w:val="4D4D4F"/>
                <w:spacing w:val="34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>1.54</w:t>
            </w:r>
            <w:r>
              <w:rPr>
                <w:rFonts w:ascii="DengXian" w:eastAsia="DengXian" w:hAnsi="DengXian" w:cs="DengXian"/>
                <w:color w:val="4D4D4F"/>
                <w:spacing w:val="27"/>
              </w:rPr>
              <w:t xml:space="preserve"> </w:t>
            </w:r>
            <w:r>
              <w:rPr>
                <w:color w:val="4D4D4F"/>
                <w:spacing w:val="2"/>
              </w:rPr>
              <w:t>亿、</w:t>
            </w:r>
            <w:r>
              <w:rPr>
                <w:color w:val="4D4D4F"/>
                <w:spacing w:val="22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>6.01</w:t>
            </w:r>
            <w:r>
              <w:rPr>
                <w:rFonts w:ascii="DengXian" w:eastAsia="DengXian" w:hAnsi="DengXian" w:cs="DengXian"/>
                <w:color w:val="4D4D4F"/>
                <w:spacing w:val="26"/>
              </w:rPr>
              <w:t xml:space="preserve"> </w:t>
            </w:r>
            <w:r>
              <w:rPr>
                <w:color w:val="4D4D4F"/>
                <w:spacing w:val="2"/>
              </w:rPr>
              <w:t>亿、</w:t>
            </w:r>
            <w:r>
              <w:rPr>
                <w:color w:val="4D4D4F"/>
                <w:spacing w:val="20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>8.21</w:t>
            </w:r>
            <w:r>
              <w:rPr>
                <w:rFonts w:ascii="DengXian" w:eastAsia="DengXian" w:hAnsi="DengXian" w:cs="DengXian"/>
                <w:color w:val="4D4D4F"/>
                <w:spacing w:val="26"/>
              </w:rPr>
              <w:t xml:space="preserve"> </w:t>
            </w:r>
            <w:r>
              <w:rPr>
                <w:color w:val="4D4D4F"/>
                <w:spacing w:val="2"/>
              </w:rPr>
              <w:t>亿。给予公司</w:t>
            </w:r>
            <w:r>
              <w:rPr>
                <w:color w:val="4D4D4F"/>
                <w:spacing w:val="29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2"/>
              </w:rPr>
              <w:t>2024</w:t>
            </w:r>
            <w:r>
              <w:rPr>
                <w:rFonts w:ascii="DengXian" w:eastAsia="DengXian" w:hAnsi="DengXian" w:cs="DengXian"/>
                <w:color w:val="4D4D4F"/>
              </w:rPr>
              <w:t xml:space="preserve"> </w:t>
            </w:r>
            <w:r>
              <w:rPr>
                <w:color w:val="4D4D4F"/>
                <w:spacing w:val="5"/>
              </w:rPr>
              <w:t xml:space="preserve">年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25</w:t>
            </w:r>
            <w:r>
              <w:rPr>
                <w:rFonts w:ascii="DengXian" w:eastAsia="DengXian" w:hAnsi="DengXian" w:cs="DengXian"/>
                <w:color w:val="4D4D4F"/>
                <w:spacing w:val="34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PE</w:t>
            </w:r>
            <w:r>
              <w:rPr>
                <w:color w:val="4D4D4F"/>
                <w:spacing w:val="5"/>
              </w:rPr>
              <w:t>，对应</w:t>
            </w:r>
            <w:r>
              <w:rPr>
                <w:color w:val="4D4D4F"/>
                <w:spacing w:val="17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150 </w:t>
            </w:r>
            <w:r>
              <w:rPr>
                <w:color w:val="4D4D4F"/>
                <w:spacing w:val="5"/>
              </w:rPr>
              <w:t xml:space="preserve">亿市值，目标价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13.71 </w:t>
            </w:r>
            <w:r>
              <w:rPr>
                <w:color w:val="4D4D4F"/>
                <w:spacing w:val="5"/>
              </w:rPr>
              <w:t>元，给予“买入”评级。</w:t>
            </w:r>
          </w:p>
          <w:p>
            <w:pPr>
              <w:pStyle w:val="TableText"/>
              <w:spacing w:before="190" w:line="195" w:lineRule="auto"/>
              <w:ind w:left="60" w:right="24"/>
            </w:pPr>
            <w:r>
              <w:rPr>
                <w:b/>
                <w:bCs/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风险提示</w:t>
            </w:r>
            <w:r>
              <w:rPr>
                <w:b/>
                <w:bCs/>
                <w:color w:val="4D4D4F"/>
                <w:spacing w:val="-17"/>
              </w:rPr>
              <w:t xml:space="preserve"> </w:t>
            </w:r>
            <w:r>
              <w:rPr>
                <w:b/>
                <w:bCs/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color w:val="4D4D4F"/>
                <w:spacing w:val="7"/>
              </w:rPr>
              <w:t>资产减值风险、海外需求下滑风险</w:t>
            </w:r>
            <w:r>
              <w:rPr>
                <w:color w:val="4D4D4F"/>
                <w:spacing w:val="-27"/>
              </w:rPr>
              <w:t xml:space="preserve"> </w:t>
            </w:r>
            <w:r>
              <w:rPr>
                <w:color w:val="4D4D4F"/>
                <w:spacing w:val="7"/>
              </w:rPr>
              <w:t>、技术革新风险</w:t>
            </w:r>
            <w:r>
              <w:rPr>
                <w:color w:val="4D4D4F"/>
                <w:spacing w:val="-24"/>
              </w:rPr>
              <w:t xml:space="preserve"> </w:t>
            </w:r>
            <w:r>
              <w:rPr>
                <w:color w:val="4D4D4F"/>
                <w:spacing w:val="6"/>
              </w:rPr>
              <w:t>、汇率波动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7"/>
              </w:rPr>
              <w:t>风险</w:t>
            </w:r>
            <w:r>
              <w:rPr>
                <w:color w:val="4D4D4F"/>
                <w:spacing w:val="-26"/>
              </w:rPr>
              <w:t xml:space="preserve"> </w:t>
            </w:r>
            <w:r>
              <w:rPr>
                <w:color w:val="4D4D4F"/>
                <w:spacing w:val="7"/>
              </w:rPr>
              <w:t>、市场竞争加剧风险、原材料涨价风险</w:t>
            </w:r>
            <w:r>
              <w:rPr>
                <w:color w:val="4D4D4F"/>
                <w:spacing w:val="-19"/>
              </w:rPr>
              <w:t xml:space="preserve"> </w:t>
            </w:r>
            <w:r>
              <w:rPr>
                <w:color w:val="4D4D4F"/>
                <w:spacing w:val="7"/>
              </w:rPr>
              <w:t>，知识产权保护风险。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40"/>
        </w:trPr>
        <w:tc>
          <w:tcPr>
            <w:tcW w:w="1965" w:type="dxa"/>
            <w:shd w:val="clear" w:color="auto" w:fill="F58220"/>
            <w:vAlign w:val="top"/>
          </w:tcPr>
          <w:p>
            <w:pPr>
              <w:pStyle w:val="TableText"/>
              <w:spacing w:before="61" w:line="157" w:lineRule="auto"/>
              <w:ind w:left="89"/>
              <w:rPr>
                <w:sz w:val="15"/>
                <w:szCs w:val="15"/>
              </w:rPr>
            </w:pPr>
            <w:r>
              <w:rPr>
                <w:b/>
                <w:bCs/>
                <w:color w:val="FFFFFF"/>
                <w:sz w:val="15"/>
                <w:szCs w:val="15"/>
                <w14:textOutline w14:w="2743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财务数据和估值</w:t>
            </w:r>
          </w:p>
        </w:tc>
        <w:tc>
          <w:tcPr>
            <w:tcW w:w="884" w:type="dxa"/>
            <w:shd w:val="clear" w:color="auto" w:fill="F58220"/>
            <w:vAlign w:val="top"/>
          </w:tcPr>
          <w:p>
            <w:pPr>
              <w:spacing w:before="97" w:line="157" w:lineRule="auto"/>
              <w:ind w:left="533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b/>
                <w:bCs/>
                <w:color w:val="FFFFFF"/>
                <w:spacing w:val="-1"/>
                <w:sz w:val="15"/>
                <w:szCs w:val="15"/>
              </w:rPr>
              <w:t>2021</w:t>
            </w:r>
          </w:p>
        </w:tc>
        <w:tc>
          <w:tcPr>
            <w:tcW w:w="874" w:type="dxa"/>
            <w:shd w:val="clear" w:color="auto" w:fill="F58220"/>
            <w:vAlign w:val="top"/>
          </w:tcPr>
          <w:p>
            <w:pPr>
              <w:spacing w:before="97" w:line="157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b/>
                <w:bCs/>
                <w:color w:val="FFFFFF"/>
                <w:spacing w:val="-1"/>
                <w:sz w:val="15"/>
                <w:szCs w:val="15"/>
              </w:rPr>
              <w:t>2022</w:t>
            </w:r>
          </w:p>
        </w:tc>
        <w:tc>
          <w:tcPr>
            <w:tcW w:w="895" w:type="dxa"/>
            <w:shd w:val="clear" w:color="auto" w:fill="F58220"/>
            <w:vAlign w:val="top"/>
          </w:tcPr>
          <w:p>
            <w:pPr>
              <w:spacing w:before="97" w:line="157" w:lineRule="auto"/>
              <w:ind w:left="468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b/>
                <w:bCs/>
                <w:color w:val="FFFFFF"/>
                <w:spacing w:val="-1"/>
                <w:sz w:val="15"/>
                <w:szCs w:val="15"/>
              </w:rPr>
              <w:t>2023E</w:t>
            </w:r>
          </w:p>
        </w:tc>
        <w:tc>
          <w:tcPr>
            <w:tcW w:w="884" w:type="dxa"/>
            <w:shd w:val="clear" w:color="auto" w:fill="F58220"/>
            <w:vAlign w:val="top"/>
          </w:tcPr>
          <w:p>
            <w:pPr>
              <w:spacing w:before="97" w:line="157" w:lineRule="auto"/>
              <w:ind w:left="456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b/>
                <w:bCs/>
                <w:color w:val="FFFFFF"/>
                <w:spacing w:val="-1"/>
                <w:sz w:val="15"/>
                <w:szCs w:val="15"/>
              </w:rPr>
              <w:t>2024E</w:t>
            </w:r>
          </w:p>
        </w:tc>
        <w:tc>
          <w:tcPr>
            <w:tcW w:w="984" w:type="dxa"/>
            <w:vAlign w:val="top"/>
          </w:tcPr>
          <w:p>
            <w:pPr>
              <w:spacing w:before="4" w:line="226" w:lineRule="exact"/>
            </w:pPr>
            <w:r>
              <w:rPr>
                <w:position w:val="-5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i1026" type="#_x0000_t202" style="width:43.75pt;height:12pt;mso-position-horizontal-relative:char;mso-position-vertical-relative:line" filled="t" fillcolor="#f58220" stroked="f">
                  <o:lock v:ext="edit" aspectratio="f"/>
                  <v:textbox inset="0,0,0,0">
                    <w:txbxContent>
                      <w:p>
                        <w:pPr>
                          <w:spacing w:before="92" w:line="186" w:lineRule="auto"/>
                          <w:ind w:right="9"/>
                          <w:jc w:val="right"/>
                          <w:rPr>
                            <w:rFonts w:ascii="DengXian" w:eastAsia="DengXian" w:hAnsi="DengXian" w:cs="DengXi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DengXian" w:eastAsia="DengXian" w:hAnsi="DengXian" w:cs="DengXian"/>
                            <w:b/>
                            <w:bCs/>
                            <w:color w:val="FFFFFF"/>
                            <w:spacing w:val="-1"/>
                            <w:sz w:val="15"/>
                            <w:szCs w:val="15"/>
                          </w:rPr>
                          <w:t>2025E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67"/>
        </w:trPr>
        <w:tc>
          <w:tcPr>
            <w:tcW w:w="1965" w:type="dxa"/>
            <w:vAlign w:val="top"/>
          </w:tcPr>
          <w:p>
            <w:pPr>
              <w:pStyle w:val="TableText"/>
              <w:spacing w:before="61" w:line="182" w:lineRule="auto"/>
              <w:ind w:left="89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color w:val="4D4D4F"/>
                <w:spacing w:val="-1"/>
                <w:sz w:val="15"/>
                <w:szCs w:val="15"/>
              </w:rPr>
              <w:t>营业收入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(</w:t>
            </w:r>
            <w:r>
              <w:rPr>
                <w:color w:val="4D4D4F"/>
                <w:spacing w:val="-1"/>
                <w:sz w:val="15"/>
                <w:szCs w:val="15"/>
              </w:rPr>
              <w:t>百万元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)</w:t>
            </w:r>
          </w:p>
        </w:tc>
        <w:tc>
          <w:tcPr>
            <w:tcW w:w="884" w:type="dxa"/>
            <w:vAlign w:val="top"/>
          </w:tcPr>
          <w:p>
            <w:pPr>
              <w:spacing w:before="97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7,229.09</w:t>
            </w:r>
          </w:p>
        </w:tc>
        <w:tc>
          <w:tcPr>
            <w:tcW w:w="874" w:type="dxa"/>
            <w:vAlign w:val="top"/>
          </w:tcPr>
          <w:p>
            <w:pPr>
              <w:spacing w:before="97" w:line="186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7,075.95</w:t>
            </w:r>
          </w:p>
        </w:tc>
        <w:tc>
          <w:tcPr>
            <w:tcW w:w="895" w:type="dxa"/>
            <w:vAlign w:val="top"/>
          </w:tcPr>
          <w:p>
            <w:pPr>
              <w:spacing w:before="97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7,358.98</w:t>
            </w:r>
          </w:p>
        </w:tc>
        <w:tc>
          <w:tcPr>
            <w:tcW w:w="884" w:type="dxa"/>
            <w:vAlign w:val="top"/>
          </w:tcPr>
          <w:p>
            <w:pPr>
              <w:spacing w:before="97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8,168.47</w:t>
            </w:r>
          </w:p>
        </w:tc>
        <w:tc>
          <w:tcPr>
            <w:tcW w:w="984" w:type="dxa"/>
            <w:vAlign w:val="top"/>
          </w:tcPr>
          <w:p>
            <w:pPr>
              <w:spacing w:before="97" w:line="186" w:lineRule="auto"/>
              <w:ind w:left="329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9,393.74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45"/>
        </w:trPr>
        <w:tc>
          <w:tcPr>
            <w:tcW w:w="1965" w:type="dxa"/>
            <w:vAlign w:val="top"/>
          </w:tcPr>
          <w:p>
            <w:pPr>
              <w:pStyle w:val="TableText"/>
              <w:spacing w:before="34" w:line="187" w:lineRule="auto"/>
              <w:ind w:left="88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color w:val="4D4D4F"/>
                <w:spacing w:val="-1"/>
                <w:sz w:val="15"/>
                <w:szCs w:val="15"/>
              </w:rPr>
              <w:t>增长率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(%)</w:t>
            </w:r>
          </w:p>
        </w:tc>
        <w:tc>
          <w:tcPr>
            <w:tcW w:w="884" w:type="dxa"/>
            <w:vAlign w:val="top"/>
          </w:tcPr>
          <w:p>
            <w:pPr>
              <w:spacing w:before="70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45.69</w:t>
            </w:r>
          </w:p>
        </w:tc>
        <w:tc>
          <w:tcPr>
            <w:tcW w:w="874" w:type="dxa"/>
            <w:vAlign w:val="top"/>
          </w:tcPr>
          <w:p>
            <w:pPr>
              <w:spacing w:before="47" w:line="214" w:lineRule="auto"/>
              <w:ind w:right="1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(2.12)</w:t>
            </w:r>
          </w:p>
        </w:tc>
        <w:tc>
          <w:tcPr>
            <w:tcW w:w="895" w:type="dxa"/>
            <w:vAlign w:val="top"/>
          </w:tcPr>
          <w:p>
            <w:pPr>
              <w:spacing w:before="70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4.00</w:t>
            </w:r>
          </w:p>
        </w:tc>
        <w:tc>
          <w:tcPr>
            <w:tcW w:w="884" w:type="dxa"/>
            <w:vAlign w:val="top"/>
          </w:tcPr>
          <w:p>
            <w:pPr>
              <w:spacing w:before="70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11.00</w:t>
            </w:r>
          </w:p>
        </w:tc>
        <w:tc>
          <w:tcPr>
            <w:tcW w:w="984" w:type="dxa"/>
            <w:vAlign w:val="top"/>
          </w:tcPr>
          <w:p>
            <w:pPr>
              <w:spacing w:before="70" w:line="186" w:lineRule="auto"/>
              <w:ind w:left="525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15.00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35"/>
        </w:trPr>
        <w:tc>
          <w:tcPr>
            <w:tcW w:w="1965" w:type="dxa"/>
            <w:vAlign w:val="top"/>
          </w:tcPr>
          <w:p>
            <w:pPr>
              <w:pStyle w:val="TableText"/>
              <w:spacing w:before="29" w:line="182" w:lineRule="auto"/>
              <w:ind w:left="97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EBITDA(</w:t>
            </w:r>
            <w:r>
              <w:rPr>
                <w:color w:val="4D4D4F"/>
                <w:spacing w:val="-1"/>
                <w:sz w:val="15"/>
                <w:szCs w:val="15"/>
              </w:rPr>
              <w:t>百万元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)</w:t>
            </w:r>
          </w:p>
        </w:tc>
        <w:tc>
          <w:tcPr>
            <w:tcW w:w="884" w:type="dxa"/>
            <w:vAlign w:val="top"/>
          </w:tcPr>
          <w:p>
            <w:pPr>
              <w:spacing w:before="65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1,224.64</w:t>
            </w:r>
          </w:p>
        </w:tc>
        <w:tc>
          <w:tcPr>
            <w:tcW w:w="874" w:type="dxa"/>
            <w:vAlign w:val="top"/>
          </w:tcPr>
          <w:p>
            <w:pPr>
              <w:spacing w:before="65" w:line="186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1,138.60</w:t>
            </w:r>
          </w:p>
        </w:tc>
        <w:tc>
          <w:tcPr>
            <w:tcW w:w="895" w:type="dxa"/>
            <w:vAlign w:val="top"/>
          </w:tcPr>
          <w:p>
            <w:pPr>
              <w:spacing w:before="65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593.24</w:t>
            </w:r>
          </w:p>
        </w:tc>
        <w:tc>
          <w:tcPr>
            <w:tcW w:w="884" w:type="dxa"/>
            <w:vAlign w:val="top"/>
          </w:tcPr>
          <w:p>
            <w:pPr>
              <w:spacing w:before="65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825.82</w:t>
            </w:r>
          </w:p>
        </w:tc>
        <w:tc>
          <w:tcPr>
            <w:tcW w:w="984" w:type="dxa"/>
            <w:vAlign w:val="top"/>
          </w:tcPr>
          <w:p>
            <w:pPr>
              <w:spacing w:before="65" w:line="186" w:lineRule="auto"/>
              <w:ind w:left="333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1,027.95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40"/>
        </w:trPr>
        <w:tc>
          <w:tcPr>
            <w:tcW w:w="1965" w:type="dxa"/>
            <w:vAlign w:val="top"/>
          </w:tcPr>
          <w:p>
            <w:pPr>
              <w:pStyle w:val="TableText"/>
              <w:spacing w:before="34" w:line="182" w:lineRule="auto"/>
              <w:ind w:left="98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color w:val="4D4D4F"/>
                <w:spacing w:val="-1"/>
                <w:sz w:val="15"/>
                <w:szCs w:val="15"/>
              </w:rPr>
              <w:t>归属母公司净利润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(</w:t>
            </w:r>
            <w:r>
              <w:rPr>
                <w:color w:val="4D4D4F"/>
                <w:spacing w:val="-1"/>
                <w:sz w:val="15"/>
                <w:szCs w:val="15"/>
              </w:rPr>
              <w:t>百万元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)</w:t>
            </w:r>
          </w:p>
        </w:tc>
        <w:tc>
          <w:tcPr>
            <w:tcW w:w="884" w:type="dxa"/>
            <w:vAlign w:val="top"/>
          </w:tcPr>
          <w:p>
            <w:pPr>
              <w:spacing w:before="70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182.27</w:t>
            </w:r>
          </w:p>
        </w:tc>
        <w:tc>
          <w:tcPr>
            <w:tcW w:w="874" w:type="dxa"/>
            <w:vAlign w:val="top"/>
          </w:tcPr>
          <w:p>
            <w:pPr>
              <w:spacing w:before="70" w:line="186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63.63</w:t>
            </w:r>
          </w:p>
        </w:tc>
        <w:tc>
          <w:tcPr>
            <w:tcW w:w="895" w:type="dxa"/>
            <w:vAlign w:val="top"/>
          </w:tcPr>
          <w:p>
            <w:pPr>
              <w:spacing w:before="70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153.67</w:t>
            </w:r>
          </w:p>
        </w:tc>
        <w:tc>
          <w:tcPr>
            <w:tcW w:w="884" w:type="dxa"/>
            <w:vAlign w:val="top"/>
          </w:tcPr>
          <w:p>
            <w:pPr>
              <w:spacing w:before="70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600.63</w:t>
            </w:r>
          </w:p>
        </w:tc>
        <w:tc>
          <w:tcPr>
            <w:tcW w:w="984" w:type="dxa"/>
            <w:vAlign w:val="top"/>
          </w:tcPr>
          <w:p>
            <w:pPr>
              <w:spacing w:before="70" w:line="186" w:lineRule="auto"/>
              <w:ind w:left="442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820.78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44"/>
        </w:trPr>
        <w:tc>
          <w:tcPr>
            <w:tcW w:w="1965" w:type="dxa"/>
            <w:vAlign w:val="top"/>
          </w:tcPr>
          <w:p>
            <w:pPr>
              <w:pStyle w:val="TableText"/>
              <w:spacing w:before="34" w:line="186" w:lineRule="auto"/>
              <w:ind w:left="88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color w:val="4D4D4F"/>
                <w:spacing w:val="-1"/>
                <w:sz w:val="15"/>
                <w:szCs w:val="15"/>
              </w:rPr>
              <w:t>增长率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(%)</w:t>
            </w:r>
          </w:p>
        </w:tc>
        <w:tc>
          <w:tcPr>
            <w:tcW w:w="884" w:type="dxa"/>
            <w:vAlign w:val="top"/>
          </w:tcPr>
          <w:p>
            <w:pPr>
              <w:spacing w:before="71" w:line="185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54.75</w:t>
            </w:r>
          </w:p>
        </w:tc>
        <w:tc>
          <w:tcPr>
            <w:tcW w:w="874" w:type="dxa"/>
            <w:vAlign w:val="top"/>
          </w:tcPr>
          <w:p>
            <w:pPr>
              <w:spacing w:before="47" w:line="214" w:lineRule="auto"/>
              <w:ind w:right="1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(65.09)</w:t>
            </w:r>
          </w:p>
        </w:tc>
        <w:tc>
          <w:tcPr>
            <w:tcW w:w="895" w:type="dxa"/>
            <w:vAlign w:val="top"/>
          </w:tcPr>
          <w:p>
            <w:pPr>
              <w:spacing w:before="70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141.52</w:t>
            </w:r>
          </w:p>
        </w:tc>
        <w:tc>
          <w:tcPr>
            <w:tcW w:w="884" w:type="dxa"/>
            <w:vAlign w:val="top"/>
          </w:tcPr>
          <w:p>
            <w:pPr>
              <w:spacing w:before="70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290.86</w:t>
            </w:r>
          </w:p>
        </w:tc>
        <w:tc>
          <w:tcPr>
            <w:tcW w:w="984" w:type="dxa"/>
            <w:vAlign w:val="top"/>
          </w:tcPr>
          <w:p>
            <w:pPr>
              <w:spacing w:before="70" w:line="186" w:lineRule="auto"/>
              <w:ind w:left="520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36.65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35"/>
        </w:trPr>
        <w:tc>
          <w:tcPr>
            <w:tcW w:w="1965" w:type="dxa"/>
            <w:vAlign w:val="top"/>
          </w:tcPr>
          <w:p>
            <w:pPr>
              <w:pStyle w:val="TableText"/>
              <w:spacing w:before="30" w:line="181" w:lineRule="auto"/>
              <w:ind w:left="97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EPS(</w:t>
            </w:r>
            <w:r>
              <w:rPr>
                <w:color w:val="4D4D4F"/>
                <w:spacing w:val="-2"/>
                <w:sz w:val="15"/>
                <w:szCs w:val="15"/>
              </w:rPr>
              <w:t>元</w:t>
            </w: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/</w:t>
            </w:r>
            <w:r>
              <w:rPr>
                <w:color w:val="4D4D4F"/>
                <w:spacing w:val="-2"/>
                <w:sz w:val="15"/>
                <w:szCs w:val="15"/>
              </w:rPr>
              <w:t>股</w:t>
            </w: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)</w:t>
            </w:r>
          </w:p>
        </w:tc>
        <w:tc>
          <w:tcPr>
            <w:tcW w:w="884" w:type="dxa"/>
            <w:vAlign w:val="top"/>
          </w:tcPr>
          <w:p>
            <w:pPr>
              <w:spacing w:before="66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0.17</w:t>
            </w:r>
          </w:p>
        </w:tc>
        <w:tc>
          <w:tcPr>
            <w:tcW w:w="874" w:type="dxa"/>
            <w:vAlign w:val="top"/>
          </w:tcPr>
          <w:p>
            <w:pPr>
              <w:spacing w:before="66" w:line="186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0.06</w:t>
            </w:r>
          </w:p>
        </w:tc>
        <w:tc>
          <w:tcPr>
            <w:tcW w:w="895" w:type="dxa"/>
            <w:vAlign w:val="top"/>
          </w:tcPr>
          <w:p>
            <w:pPr>
              <w:spacing w:before="66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0.14</w:t>
            </w:r>
          </w:p>
        </w:tc>
        <w:tc>
          <w:tcPr>
            <w:tcW w:w="884" w:type="dxa"/>
            <w:vAlign w:val="top"/>
          </w:tcPr>
          <w:p>
            <w:pPr>
              <w:spacing w:before="66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0.55</w:t>
            </w:r>
          </w:p>
        </w:tc>
        <w:tc>
          <w:tcPr>
            <w:tcW w:w="984" w:type="dxa"/>
            <w:vAlign w:val="top"/>
          </w:tcPr>
          <w:p>
            <w:pPr>
              <w:spacing w:before="66" w:line="186" w:lineRule="auto"/>
              <w:ind w:left="600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0.75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40"/>
        </w:trPr>
        <w:tc>
          <w:tcPr>
            <w:tcW w:w="1965" w:type="dxa"/>
            <w:vAlign w:val="top"/>
          </w:tcPr>
          <w:p>
            <w:pPr>
              <w:pStyle w:val="TableText"/>
              <w:spacing w:before="35" w:line="181" w:lineRule="auto"/>
              <w:ind w:left="90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color w:val="4D4D4F"/>
                <w:spacing w:val="-1"/>
                <w:sz w:val="15"/>
                <w:szCs w:val="15"/>
              </w:rPr>
              <w:t>市盈率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(P/E)</w:t>
            </w:r>
          </w:p>
        </w:tc>
        <w:tc>
          <w:tcPr>
            <w:tcW w:w="884" w:type="dxa"/>
            <w:vAlign w:val="top"/>
          </w:tcPr>
          <w:p>
            <w:pPr>
              <w:spacing w:before="71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36.92</w:t>
            </w:r>
          </w:p>
        </w:tc>
        <w:tc>
          <w:tcPr>
            <w:tcW w:w="874" w:type="dxa"/>
            <w:vAlign w:val="top"/>
          </w:tcPr>
          <w:p>
            <w:pPr>
              <w:spacing w:before="71" w:line="186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105.75</w:t>
            </w:r>
          </w:p>
        </w:tc>
        <w:tc>
          <w:tcPr>
            <w:tcW w:w="895" w:type="dxa"/>
            <w:vAlign w:val="top"/>
          </w:tcPr>
          <w:p>
            <w:pPr>
              <w:spacing w:before="71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43.79</w:t>
            </w:r>
          </w:p>
        </w:tc>
        <w:tc>
          <w:tcPr>
            <w:tcW w:w="884" w:type="dxa"/>
            <w:vAlign w:val="top"/>
          </w:tcPr>
          <w:p>
            <w:pPr>
              <w:spacing w:before="71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11.20</w:t>
            </w:r>
          </w:p>
        </w:tc>
        <w:tc>
          <w:tcPr>
            <w:tcW w:w="984" w:type="dxa"/>
            <w:vAlign w:val="top"/>
          </w:tcPr>
          <w:p>
            <w:pPr>
              <w:spacing w:before="71" w:line="186" w:lineRule="auto"/>
              <w:ind w:left="600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8.20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40"/>
        </w:trPr>
        <w:tc>
          <w:tcPr>
            <w:tcW w:w="1965" w:type="dxa"/>
            <w:vAlign w:val="top"/>
          </w:tcPr>
          <w:p>
            <w:pPr>
              <w:pStyle w:val="TableText"/>
              <w:spacing w:before="35" w:line="181" w:lineRule="auto"/>
              <w:ind w:left="90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color w:val="4D4D4F"/>
                <w:spacing w:val="-1"/>
                <w:sz w:val="15"/>
                <w:szCs w:val="15"/>
              </w:rPr>
              <w:t>市净率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(P/B)</w:t>
            </w:r>
          </w:p>
        </w:tc>
        <w:tc>
          <w:tcPr>
            <w:tcW w:w="884" w:type="dxa"/>
            <w:vAlign w:val="top"/>
          </w:tcPr>
          <w:p>
            <w:pPr>
              <w:spacing w:before="72" w:line="185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5"/>
                <w:szCs w:val="15"/>
              </w:rPr>
              <w:t>1.45</w:t>
            </w:r>
          </w:p>
        </w:tc>
        <w:tc>
          <w:tcPr>
            <w:tcW w:w="874" w:type="dxa"/>
            <w:vAlign w:val="top"/>
          </w:tcPr>
          <w:p>
            <w:pPr>
              <w:spacing w:before="72" w:line="185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5"/>
                <w:szCs w:val="15"/>
              </w:rPr>
              <w:t>1.45</w:t>
            </w:r>
          </w:p>
        </w:tc>
        <w:tc>
          <w:tcPr>
            <w:tcW w:w="895" w:type="dxa"/>
            <w:vAlign w:val="top"/>
          </w:tcPr>
          <w:p>
            <w:pPr>
              <w:spacing w:before="72" w:line="185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5"/>
                <w:szCs w:val="15"/>
              </w:rPr>
              <w:t>1.41</w:t>
            </w:r>
          </w:p>
        </w:tc>
        <w:tc>
          <w:tcPr>
            <w:tcW w:w="884" w:type="dxa"/>
            <w:vAlign w:val="top"/>
          </w:tcPr>
          <w:p>
            <w:pPr>
              <w:spacing w:before="71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5"/>
                <w:szCs w:val="15"/>
              </w:rPr>
              <w:t>1.27</w:t>
            </w:r>
          </w:p>
        </w:tc>
        <w:tc>
          <w:tcPr>
            <w:tcW w:w="984" w:type="dxa"/>
            <w:vAlign w:val="top"/>
          </w:tcPr>
          <w:p>
            <w:pPr>
              <w:spacing w:before="71" w:line="186" w:lineRule="auto"/>
              <w:ind w:left="604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5"/>
                <w:szCs w:val="15"/>
              </w:rPr>
              <w:t>1.12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52"/>
        </w:trPr>
        <w:tc>
          <w:tcPr>
            <w:tcW w:w="1965" w:type="dxa"/>
            <w:vAlign w:val="top"/>
          </w:tcPr>
          <w:p>
            <w:pPr>
              <w:pStyle w:val="TableText"/>
              <w:spacing w:before="36" w:line="192" w:lineRule="auto"/>
              <w:ind w:left="90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color w:val="4D4D4F"/>
                <w:spacing w:val="-1"/>
                <w:sz w:val="15"/>
                <w:szCs w:val="15"/>
              </w:rPr>
              <w:t>市销率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(P/S)</w:t>
            </w:r>
          </w:p>
        </w:tc>
        <w:tc>
          <w:tcPr>
            <w:tcW w:w="884" w:type="dxa"/>
            <w:vAlign w:val="top"/>
          </w:tcPr>
          <w:p>
            <w:pPr>
              <w:spacing w:before="71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0.93</w:t>
            </w:r>
          </w:p>
        </w:tc>
        <w:tc>
          <w:tcPr>
            <w:tcW w:w="874" w:type="dxa"/>
            <w:vAlign w:val="top"/>
          </w:tcPr>
          <w:p>
            <w:pPr>
              <w:spacing w:before="71" w:line="186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0.95</w:t>
            </w:r>
          </w:p>
        </w:tc>
        <w:tc>
          <w:tcPr>
            <w:tcW w:w="895" w:type="dxa"/>
            <w:vAlign w:val="top"/>
          </w:tcPr>
          <w:p>
            <w:pPr>
              <w:spacing w:before="71" w:line="186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0.91</w:t>
            </w:r>
          </w:p>
        </w:tc>
        <w:tc>
          <w:tcPr>
            <w:tcW w:w="884" w:type="dxa"/>
            <w:vAlign w:val="top"/>
          </w:tcPr>
          <w:p>
            <w:pPr>
              <w:spacing w:before="71" w:line="186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0.82</w:t>
            </w:r>
          </w:p>
        </w:tc>
        <w:tc>
          <w:tcPr>
            <w:tcW w:w="984" w:type="dxa"/>
            <w:vAlign w:val="top"/>
          </w:tcPr>
          <w:p>
            <w:pPr>
              <w:spacing w:before="71" w:line="186" w:lineRule="auto"/>
              <w:ind w:left="600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0.72</w:t>
            </w:r>
          </w:p>
        </w:tc>
      </w:tr>
      <w:tr>
        <w:tblPrEx>
          <w:tblW w:w="6486" w:type="dxa"/>
          <w:tblInd w:w="108" w:type="dxa"/>
          <w:tblLayout w:type="fixed"/>
        </w:tblPrEx>
        <w:trPr>
          <w:trHeight w:val="211"/>
        </w:trPr>
        <w:tc>
          <w:tcPr>
            <w:tcW w:w="1965" w:type="dxa"/>
            <w:tcBorders>
              <w:bottom w:val="single" w:sz="2" w:space="0" w:color="F5841E"/>
            </w:tcBorders>
            <w:vAlign w:val="top"/>
          </w:tcPr>
          <w:p>
            <w:pPr>
              <w:spacing w:before="57" w:line="169" w:lineRule="auto"/>
              <w:ind w:left="97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EV/EBITDA</w:t>
            </w:r>
          </w:p>
        </w:tc>
        <w:tc>
          <w:tcPr>
            <w:tcW w:w="884" w:type="dxa"/>
            <w:tcBorders>
              <w:bottom w:val="single" w:sz="2" w:space="0" w:color="F5841E"/>
            </w:tcBorders>
            <w:vAlign w:val="top"/>
          </w:tcPr>
          <w:p>
            <w:pPr>
              <w:spacing w:before="59" w:line="167" w:lineRule="auto"/>
              <w:ind w:right="21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6.75</w:t>
            </w:r>
          </w:p>
        </w:tc>
        <w:tc>
          <w:tcPr>
            <w:tcW w:w="874" w:type="dxa"/>
            <w:tcBorders>
              <w:bottom w:val="single" w:sz="2" w:space="0" w:color="F5841E"/>
            </w:tcBorders>
            <w:vAlign w:val="top"/>
          </w:tcPr>
          <w:p>
            <w:pPr>
              <w:spacing w:before="59" w:line="167" w:lineRule="auto"/>
              <w:ind w:right="8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3.78</w:t>
            </w:r>
          </w:p>
        </w:tc>
        <w:tc>
          <w:tcPr>
            <w:tcW w:w="895" w:type="dxa"/>
            <w:tcBorders>
              <w:bottom w:val="single" w:sz="2" w:space="0" w:color="F5841E"/>
            </w:tcBorders>
            <w:vAlign w:val="top"/>
          </w:tcPr>
          <w:p>
            <w:pPr>
              <w:spacing w:before="61" w:line="165" w:lineRule="auto"/>
              <w:ind w:right="20"/>
              <w:jc w:val="right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5"/>
                <w:szCs w:val="15"/>
              </w:rPr>
              <w:t>4.55</w:t>
            </w:r>
          </w:p>
        </w:tc>
        <w:tc>
          <w:tcPr>
            <w:tcW w:w="884" w:type="dxa"/>
            <w:tcBorders>
              <w:bottom w:val="single" w:sz="2" w:space="0" w:color="F5841E"/>
            </w:tcBorders>
            <w:vAlign w:val="top"/>
          </w:tcPr>
          <w:p>
            <w:pPr>
              <w:spacing w:before="59" w:line="167" w:lineRule="auto"/>
              <w:ind w:left="599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2.15</w:t>
            </w:r>
          </w:p>
        </w:tc>
        <w:tc>
          <w:tcPr>
            <w:tcW w:w="984" w:type="dxa"/>
            <w:tcBorders>
              <w:bottom w:val="single" w:sz="2" w:space="0" w:color="F5841E"/>
            </w:tcBorders>
            <w:vAlign w:val="top"/>
          </w:tcPr>
          <w:p>
            <w:pPr>
              <w:spacing w:before="59" w:line="167" w:lineRule="auto"/>
              <w:ind w:left="600"/>
              <w:rPr>
                <w:rFonts w:ascii="DengXian" w:eastAsia="DengXian" w:hAnsi="DengXian" w:cs="DengXian"/>
                <w:sz w:val="15"/>
                <w:szCs w:val="15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5"/>
                <w:szCs w:val="15"/>
              </w:rPr>
              <w:t>0.07</w:t>
            </w:r>
          </w:p>
        </w:tc>
      </w:tr>
    </w:tbl>
    <w:p>
      <w:pPr>
        <w:spacing w:before="96" w:line="171" w:lineRule="auto"/>
        <w:ind w:left="167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4D4D4F"/>
          <w:spacing w:val="10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wind</w:t>
      </w:r>
      <w:r>
        <w:rPr>
          <w:rFonts w:ascii="Microsoft YaHei" w:eastAsia="Microsoft YaHei" w:hAnsi="Microsoft YaHei" w:cs="Microsoft YaHei"/>
          <w:color w:val="4D4D4F"/>
          <w:spacing w:val="10"/>
          <w:sz w:val="13"/>
          <w:szCs w:val="13"/>
        </w:rPr>
        <w:t>，天风证券研究所</w:t>
      </w:r>
    </w:p>
    <w:p>
      <w:pPr>
        <w:spacing w:line="14" w:lineRule="auto"/>
        <w:rPr>
          <w:rFonts w:ascii="Arial"/>
          <w:sz w:val="2"/>
        </w:rPr>
        <w:sectPr>
          <w:headerReference w:type="default" r:id="rId6"/>
          <w:footerReference w:type="default" r:id="rId7"/>
          <w:type w:val="continuous"/>
          <w:pgSz w:w="11907" w:h="16839"/>
          <w:pgMar w:top="1070" w:right="979" w:bottom="787" w:left="935" w:header="280" w:footer="445" w:gutter="0"/>
          <w:pgNumType w:start="2"/>
          <w:cols w:num="2" w:space="708" w:equalWidth="0">
            <w:col w:w="6730" w:space="100"/>
            <w:col w:w="316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08" w:lineRule="exact"/>
      </w:pPr>
    </w:p>
    <w:tbl>
      <w:tblPr>
        <w:tblStyle w:val="TableNormal0"/>
        <w:tblW w:w="313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36"/>
      </w:tblGrid>
      <w:tr>
        <w:tblPrEx>
          <w:tblW w:w="313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10"/>
        </w:trPr>
        <w:tc>
          <w:tcPr>
            <w:tcW w:w="3136" w:type="dxa"/>
            <w:vAlign w:val="top"/>
          </w:tcPr>
          <w:p>
            <w:pPr>
              <w:pStyle w:val="TableText"/>
              <w:spacing w:line="184" w:lineRule="auto"/>
              <w:ind w:left="1362" w:right="42" w:firstLine="533"/>
            </w:pPr>
            <w:r>
              <w:rPr>
                <w:b/>
                <w:bCs/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证券研究报告</w:t>
            </w:r>
            <w:r>
              <w:rPr>
                <w:b/>
                <w:bCs/>
                <w:color w:val="4D4D4F"/>
                <w:spacing w:val="3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 xml:space="preserve">2024 </w:t>
            </w:r>
            <w:r>
              <w:rPr>
                <w:b/>
                <w:bCs/>
                <w:color w:val="4D4D4F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b/>
                <w:bCs/>
                <w:color w:val="4D4D4F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01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13"/>
                <w:w w:val="101"/>
              </w:rPr>
              <w:t xml:space="preserve"> </w:t>
            </w:r>
            <w:r>
              <w:rPr>
                <w:b/>
                <w:bCs/>
                <w:color w:val="4D4D4F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b/>
                <w:bCs/>
                <w:color w:val="4D4D4F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30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30"/>
                <w:w w:val="101"/>
              </w:rPr>
              <w:t xml:space="preserve"> </w:t>
            </w:r>
            <w:r>
              <w:rPr>
                <w:b/>
                <w:bCs/>
                <w:color w:val="4D4D4F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日</w:t>
            </w:r>
          </w:p>
        </w:tc>
      </w:tr>
      <w:tr>
        <w:tblPrEx>
          <w:tblW w:w="3136" w:type="dxa"/>
          <w:tblInd w:w="0" w:type="dxa"/>
          <w:tblLayout w:type="fixed"/>
        </w:tblPrEx>
        <w:trPr>
          <w:trHeight w:val="6878"/>
        </w:trPr>
        <w:tc>
          <w:tcPr>
            <w:tcW w:w="3136" w:type="dxa"/>
            <w:vAlign w:val="top"/>
          </w:tcPr>
          <w:p>
            <w:pPr>
              <w:spacing w:line="23" w:lineRule="auto"/>
              <w:rPr>
                <w:rFonts w:ascii="Arial"/>
                <w:sz w:val="2"/>
              </w:rPr>
            </w:pPr>
          </w:p>
          <w:tbl>
            <w:tblPr>
              <w:tblStyle w:val="TableNormal0"/>
              <w:tblW w:w="3122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272"/>
              <w:gridCol w:w="646"/>
              <w:gridCol w:w="1204"/>
            </w:tblGrid>
            <w:tr>
              <w:tblPrEx>
                <w:tblW w:w="3122" w:type="dxa"/>
                <w:tblInd w:w="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90"/>
              </w:trPr>
              <w:tc>
                <w:tcPr>
                  <w:tcW w:w="3122" w:type="dxa"/>
                  <w:gridSpan w:val="3"/>
                  <w:tcBorders>
                    <w:top w:val="single" w:sz="2" w:space="0" w:color="4D4D4F"/>
                    <w:bottom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68" w:line="164" w:lineRule="auto"/>
                    <w:ind w:left="48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4D4D4F"/>
                      <w:spacing w:val="-1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投资评级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1331"/>
              </w:trPr>
              <w:tc>
                <w:tcPr>
                  <w:tcW w:w="1272" w:type="dxa"/>
                  <w:tcBorders>
                    <w:top w:val="single" w:sz="2" w:space="0" w:color="4D4D4F"/>
                    <w:bottom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64" w:line="207" w:lineRule="auto"/>
                    <w:ind w:left="48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4D4D4F"/>
                      <w:spacing w:val="-1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行业</w:t>
                  </w:r>
                </w:p>
                <w:p>
                  <w:pPr>
                    <w:pStyle w:val="TableText"/>
                    <w:spacing w:before="14" w:line="220" w:lineRule="auto"/>
                    <w:ind w:left="50"/>
                    <w:rPr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4D4D4F"/>
                      <w:spacing w:val="-2"/>
                      <w:sz w:val="18"/>
                      <w:szCs w:val="18"/>
                    </w:rPr>
                    <w:t xml:space="preserve">6 </w:t>
                  </w:r>
                  <w:r>
                    <w:rPr>
                      <w:b/>
                      <w:bCs/>
                      <w:color w:val="4D4D4F"/>
                      <w:spacing w:val="-2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个月评级</w:t>
                  </w:r>
                </w:p>
                <w:p>
                  <w:pPr>
                    <w:pStyle w:val="TableText"/>
                    <w:spacing w:line="205" w:lineRule="auto"/>
                    <w:ind w:left="55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4D4D4F"/>
                      <w:spacing w:val="-3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当前价格</w:t>
                  </w:r>
                </w:p>
                <w:p>
                  <w:pPr>
                    <w:pStyle w:val="TableText"/>
                    <w:spacing w:before="16" w:line="206" w:lineRule="auto"/>
                    <w:ind w:left="72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4D4D4F"/>
                      <w:spacing w:val="-7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目标价格</w:t>
                  </w:r>
                </w:p>
              </w:tc>
              <w:tc>
                <w:tcPr>
                  <w:tcW w:w="1850" w:type="dxa"/>
                  <w:gridSpan w:val="2"/>
                  <w:tcBorders>
                    <w:top w:val="single" w:sz="2" w:space="0" w:color="4D4D4F"/>
                    <w:bottom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64" w:line="206" w:lineRule="auto"/>
                    <w:ind w:left="504"/>
                    <w:rPr>
                      <w:sz w:val="18"/>
                      <w:szCs w:val="18"/>
                    </w:rPr>
                  </w:pPr>
                  <w:r>
                    <w:rPr>
                      <w:color w:val="4D4D4F"/>
                      <w:spacing w:val="-2"/>
                      <w:sz w:val="18"/>
                      <w:szCs w:val="18"/>
                    </w:rPr>
                    <w:t>电子</w:t>
                  </w:r>
                  <w:r>
                    <w:rPr>
                      <w:rFonts w:ascii="Arial" w:eastAsia="Arial" w:hAnsi="Arial" w:cs="Arial"/>
                      <w:color w:val="4D4D4F"/>
                      <w:spacing w:val="-2"/>
                      <w:sz w:val="18"/>
                      <w:szCs w:val="18"/>
                    </w:rPr>
                    <w:t>/</w:t>
                  </w:r>
                  <w:r>
                    <w:rPr>
                      <w:color w:val="4D4D4F"/>
                      <w:spacing w:val="-2"/>
                      <w:sz w:val="18"/>
                      <w:szCs w:val="18"/>
                    </w:rPr>
                    <w:t>光学光电子</w:t>
                  </w:r>
                </w:p>
                <w:p>
                  <w:pPr>
                    <w:pStyle w:val="TableText"/>
                    <w:spacing w:before="14" w:line="215" w:lineRule="auto"/>
                    <w:ind w:left="1170" w:right="42" w:hanging="80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买入（首次评级）</w:t>
                  </w:r>
                  <w:r>
                    <w:rPr>
                      <w:color w:val="4D4D4F"/>
                      <w:spacing w:val="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13"/>
                      <w:sz w:val="18"/>
                      <w:szCs w:val="18"/>
                    </w:rPr>
                    <w:t xml:space="preserve">6.15 </w:t>
                  </w:r>
                  <w:r>
                    <w:rPr>
                      <w:color w:val="4D4D4F"/>
                      <w:spacing w:val="13"/>
                      <w:sz w:val="18"/>
                      <w:szCs w:val="18"/>
                    </w:rPr>
                    <w:t>元</w:t>
                  </w:r>
                  <w:r>
                    <w:rPr>
                      <w:color w:val="4D4D4F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3"/>
                      <w:sz w:val="18"/>
                      <w:szCs w:val="18"/>
                    </w:rPr>
                    <w:t xml:space="preserve">13.71 </w:t>
                  </w:r>
                  <w:r>
                    <w:rPr>
                      <w:color w:val="4D4D4F"/>
                      <w:spacing w:val="-3"/>
                      <w:sz w:val="18"/>
                      <w:szCs w:val="18"/>
                    </w:rPr>
                    <w:t>元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278"/>
              </w:trPr>
              <w:tc>
                <w:tcPr>
                  <w:tcW w:w="3122" w:type="dxa"/>
                  <w:gridSpan w:val="3"/>
                  <w:tcBorders>
                    <w:top w:val="single" w:sz="2" w:space="0" w:color="4D4D4F"/>
                    <w:bottom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31" w:line="184" w:lineRule="auto"/>
                    <w:ind w:left="53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4D4D4F"/>
                      <w:spacing w:val="-1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基本数据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323"/>
              </w:trPr>
              <w:tc>
                <w:tcPr>
                  <w:tcW w:w="1918" w:type="dxa"/>
                  <w:gridSpan w:val="2"/>
                  <w:tcBorders>
                    <w:top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77" w:line="183" w:lineRule="auto"/>
                    <w:ind w:left="23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 xml:space="preserve">A </w:t>
                  </w: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股总股本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(</w:t>
                  </w: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百万股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204" w:type="dxa"/>
                  <w:tcBorders>
                    <w:top w:val="single" w:sz="2" w:space="0" w:color="4D4D4F"/>
                  </w:tcBorders>
                  <w:vAlign w:val="top"/>
                </w:tcPr>
                <w:p>
                  <w:pPr>
                    <w:spacing w:before="120" w:line="185" w:lineRule="auto"/>
                    <w:ind w:left="505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>1,094.09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560"/>
              </w:trPr>
              <w:tc>
                <w:tcPr>
                  <w:tcW w:w="1918" w:type="dxa"/>
                  <w:gridSpan w:val="2"/>
                  <w:vAlign w:val="top"/>
                </w:tcPr>
                <w:p>
                  <w:pPr>
                    <w:pStyle w:val="TableText"/>
                    <w:spacing w:before="35" w:line="200" w:lineRule="auto"/>
                    <w:ind w:left="26" w:right="377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color w:val="4D4D4F"/>
                      <w:spacing w:val="-2"/>
                      <w:sz w:val="18"/>
                      <w:szCs w:val="18"/>
                    </w:rPr>
                    <w:t xml:space="preserve">流通 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 xml:space="preserve">A </w:t>
                  </w:r>
                  <w:r>
                    <w:rPr>
                      <w:color w:val="4D4D4F"/>
                      <w:spacing w:val="-2"/>
                      <w:sz w:val="18"/>
                      <w:szCs w:val="18"/>
                    </w:rPr>
                    <w:t>股股本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>(</w:t>
                  </w:r>
                  <w:r>
                    <w:rPr>
                      <w:color w:val="4D4D4F"/>
                      <w:spacing w:val="-2"/>
                      <w:sz w:val="18"/>
                      <w:szCs w:val="18"/>
                    </w:rPr>
                    <w:t>百万</w:t>
                  </w:r>
                  <w:r>
                    <w:rPr>
                      <w:color w:val="4D4D4F"/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4D4D4F"/>
                      <w:spacing w:val="-3"/>
                      <w:sz w:val="18"/>
                      <w:szCs w:val="18"/>
                    </w:rPr>
                    <w:t>股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3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204" w:type="dxa"/>
                  <w:vAlign w:val="top"/>
                </w:tcPr>
                <w:p>
                  <w:pPr>
                    <w:spacing w:before="217" w:line="185" w:lineRule="auto"/>
                    <w:ind w:left="635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>888.31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279"/>
              </w:trPr>
              <w:tc>
                <w:tcPr>
                  <w:tcW w:w="1918" w:type="dxa"/>
                  <w:gridSpan w:val="2"/>
                  <w:vAlign w:val="top"/>
                </w:tcPr>
                <w:p>
                  <w:pPr>
                    <w:pStyle w:val="TableText"/>
                    <w:spacing w:before="34" w:line="182" w:lineRule="auto"/>
                    <w:ind w:left="23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 xml:space="preserve">A </w:t>
                  </w: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股总市值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(</w:t>
                  </w: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百万元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204" w:type="dxa"/>
                  <w:vAlign w:val="top"/>
                </w:tcPr>
                <w:p>
                  <w:pPr>
                    <w:spacing w:before="77" w:line="185" w:lineRule="auto"/>
                    <w:ind w:left="502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>6,728.65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561"/>
              </w:trPr>
              <w:tc>
                <w:tcPr>
                  <w:tcW w:w="1918" w:type="dxa"/>
                  <w:gridSpan w:val="2"/>
                  <w:vAlign w:val="top"/>
                </w:tcPr>
                <w:p>
                  <w:pPr>
                    <w:pStyle w:val="TableText"/>
                    <w:spacing w:before="36" w:line="200" w:lineRule="auto"/>
                    <w:ind w:left="26" w:right="377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color w:val="4D4D4F"/>
                      <w:spacing w:val="-2"/>
                      <w:sz w:val="18"/>
                      <w:szCs w:val="18"/>
                    </w:rPr>
                    <w:t xml:space="preserve">流通 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 xml:space="preserve">A </w:t>
                  </w:r>
                  <w:r>
                    <w:rPr>
                      <w:color w:val="4D4D4F"/>
                      <w:spacing w:val="-2"/>
                      <w:sz w:val="18"/>
                      <w:szCs w:val="18"/>
                    </w:rPr>
                    <w:t>股市值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>(</w:t>
                  </w:r>
                  <w:r>
                    <w:rPr>
                      <w:color w:val="4D4D4F"/>
                      <w:spacing w:val="-2"/>
                      <w:sz w:val="18"/>
                      <w:szCs w:val="18"/>
                    </w:rPr>
                    <w:t>百万</w:t>
                  </w:r>
                  <w:r>
                    <w:rPr>
                      <w:color w:val="4D4D4F"/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4D4D4F"/>
                      <w:spacing w:val="-3"/>
                      <w:sz w:val="18"/>
                      <w:szCs w:val="18"/>
                    </w:rPr>
                    <w:t>元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3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204" w:type="dxa"/>
                  <w:vAlign w:val="top"/>
                </w:tcPr>
                <w:p>
                  <w:pPr>
                    <w:spacing w:before="218" w:line="185" w:lineRule="auto"/>
                    <w:ind w:left="502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>5,463.13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279"/>
              </w:trPr>
              <w:tc>
                <w:tcPr>
                  <w:tcW w:w="1918" w:type="dxa"/>
                  <w:gridSpan w:val="2"/>
                  <w:vAlign w:val="top"/>
                </w:tcPr>
                <w:p>
                  <w:pPr>
                    <w:pStyle w:val="TableText"/>
                    <w:spacing w:before="34" w:line="182" w:lineRule="auto"/>
                    <w:ind w:left="27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每股净资产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(</w:t>
                  </w: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元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204" w:type="dxa"/>
                  <w:vAlign w:val="top"/>
                </w:tcPr>
                <w:p>
                  <w:pPr>
                    <w:spacing w:before="77" w:line="185" w:lineRule="auto"/>
                    <w:ind w:left="820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4.39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281"/>
              </w:trPr>
              <w:tc>
                <w:tcPr>
                  <w:tcW w:w="1918" w:type="dxa"/>
                  <w:gridSpan w:val="2"/>
                  <w:vAlign w:val="top"/>
                </w:tcPr>
                <w:p>
                  <w:pPr>
                    <w:pStyle w:val="TableText"/>
                    <w:spacing w:before="36" w:line="182" w:lineRule="auto"/>
                    <w:ind w:left="27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资产负债率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(%)</w:t>
                  </w:r>
                </w:p>
              </w:tc>
              <w:tc>
                <w:tcPr>
                  <w:tcW w:w="1204" w:type="dxa"/>
                  <w:vAlign w:val="top"/>
                </w:tcPr>
                <w:p>
                  <w:pPr>
                    <w:spacing w:before="79" w:line="185" w:lineRule="auto"/>
                    <w:ind w:left="730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>51.64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468"/>
              </w:trPr>
              <w:tc>
                <w:tcPr>
                  <w:tcW w:w="1918" w:type="dxa"/>
                  <w:gridSpan w:val="2"/>
                  <w:tcBorders>
                    <w:bottom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36" w:line="192" w:lineRule="auto"/>
                    <w:ind w:left="27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一年内最高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/</w:t>
                  </w: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最低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(</w:t>
                  </w:r>
                  <w:r>
                    <w:rPr>
                      <w:color w:val="4D4D4F"/>
                      <w:spacing w:val="-1"/>
                      <w:sz w:val="18"/>
                      <w:szCs w:val="18"/>
                    </w:rPr>
                    <w:t>元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204" w:type="dxa"/>
                  <w:tcBorders>
                    <w:bottom w:val="single" w:sz="2" w:space="0" w:color="4D4D4F"/>
                  </w:tcBorders>
                  <w:vAlign w:val="top"/>
                </w:tcPr>
                <w:p>
                  <w:pPr>
                    <w:spacing w:before="76" w:line="188" w:lineRule="auto"/>
                    <w:ind w:left="342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8"/>
                      <w:szCs w:val="18"/>
                    </w:rPr>
                    <w:t>10.74/5.94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285"/>
              </w:trPr>
              <w:tc>
                <w:tcPr>
                  <w:tcW w:w="3122" w:type="dxa"/>
                  <w:gridSpan w:val="3"/>
                  <w:tcBorders>
                    <w:top w:val="single" w:sz="2" w:space="0" w:color="4D4D4F"/>
                    <w:bottom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67" w:line="161" w:lineRule="auto"/>
                    <w:ind w:left="48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4D4D4F"/>
                      <w:spacing w:val="-1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作者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1561"/>
              </w:trPr>
              <w:tc>
                <w:tcPr>
                  <w:tcW w:w="3122" w:type="dxa"/>
                  <w:gridSpan w:val="3"/>
                  <w:tcBorders>
                    <w:top w:val="single" w:sz="2" w:space="0" w:color="4D4D4F"/>
                    <w:bottom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94" w:line="168" w:lineRule="auto"/>
                    <w:ind w:left="60"/>
                    <w:rPr>
                      <w:sz w:val="17"/>
                      <w:szCs w:val="17"/>
                    </w:rPr>
                  </w:pPr>
                  <w:r>
                    <w:rPr>
                      <w:b/>
                      <w:bCs/>
                      <w:color w:val="4D4D4F"/>
                      <w:spacing w:val="-1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潘暕</w:t>
                  </w:r>
                  <w:r>
                    <w:rPr>
                      <w:b/>
                      <w:bCs/>
                      <w:color w:val="4D4D4F"/>
                      <w:spacing w:val="-1"/>
                      <w:sz w:val="18"/>
                      <w:szCs w:val="18"/>
                    </w:rPr>
                    <w:t xml:space="preserve">                      </w:t>
                  </w:r>
                  <w:r>
                    <w:rPr>
                      <w:color w:val="4D4D4F"/>
                      <w:spacing w:val="-1"/>
                      <w:sz w:val="17"/>
                      <w:szCs w:val="17"/>
                    </w:rPr>
                    <w:t>分析师</w:t>
                  </w:r>
                </w:p>
                <w:p>
                  <w:pPr>
                    <w:pStyle w:val="TableText"/>
                    <w:spacing w:line="169" w:lineRule="auto"/>
                    <w:ind w:left="61"/>
                    <w:rPr>
                      <w:rFonts w:ascii="DengXian" w:eastAsia="DengXian" w:hAnsi="DengXian" w:cs="DengXian"/>
                      <w:sz w:val="16"/>
                      <w:szCs w:val="16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6"/>
                      <w:szCs w:val="16"/>
                    </w:rPr>
                    <w:t xml:space="preserve">SAC </w:t>
                  </w:r>
                  <w:r>
                    <w:rPr>
                      <w:color w:val="4D4D4F"/>
                      <w:spacing w:val="-1"/>
                      <w:sz w:val="16"/>
                      <w:szCs w:val="16"/>
                    </w:rPr>
                    <w:t>执业证书编号：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6"/>
                      <w:szCs w:val="16"/>
                    </w:rPr>
                    <w:t>S1110517070005</w:t>
                  </w:r>
                </w:p>
                <w:p>
                  <w:pPr>
                    <w:spacing w:line="213" w:lineRule="auto"/>
                    <w:ind w:left="67"/>
                    <w:rPr>
                      <w:rFonts w:ascii="DengXian" w:eastAsia="DengXian" w:hAnsi="DengXian" w:cs="DengXian"/>
                      <w:sz w:val="16"/>
                      <w:szCs w:val="16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6"/>
                      <w:szCs w:val="16"/>
                    </w:rPr>
                    <w:t>panjian@tfzq.com</w:t>
                  </w:r>
                </w:p>
                <w:p>
                  <w:pPr>
                    <w:pStyle w:val="TableText"/>
                    <w:spacing w:before="38" w:line="168" w:lineRule="auto"/>
                    <w:ind w:left="60"/>
                    <w:rPr>
                      <w:sz w:val="18"/>
                      <w:szCs w:val="18"/>
                    </w:rPr>
                  </w:pPr>
                  <w:r>
                    <w:pict>
                      <v:shape id="_x0000_s1027" type="#_x0000_t202" style="width:27.4pt;height:14.5pt;margin-top:1.71pt;margin-left:78.67pt;position:absolute;z-index:25167462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19" w:line="206" w:lineRule="auto"/>
                                <w:ind w:left="20"/>
                                <w:rPr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color w:val="4D4D4F"/>
                                  <w:spacing w:val="-1"/>
                                  <w:sz w:val="17"/>
                                  <w:szCs w:val="17"/>
                                </w:rPr>
                                <w:t>分析师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b/>
                      <w:bCs/>
                      <w:color w:val="4D4D4F"/>
                      <w:spacing w:val="-1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许俊峰</w:t>
                  </w:r>
                </w:p>
                <w:p>
                  <w:pPr>
                    <w:pStyle w:val="TableText"/>
                    <w:spacing w:before="1" w:line="188" w:lineRule="auto"/>
                    <w:ind w:left="56" w:right="446" w:firstLine="5"/>
                    <w:rPr>
                      <w:rFonts w:ascii="DengXian" w:eastAsia="DengXian" w:hAnsi="DengXian" w:cs="DengXian"/>
                      <w:sz w:val="16"/>
                      <w:szCs w:val="16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6"/>
                      <w:szCs w:val="16"/>
                    </w:rPr>
                    <w:t xml:space="preserve">SAC </w:t>
                  </w:r>
                  <w:r>
                    <w:rPr>
                      <w:color w:val="4D4D4F"/>
                      <w:spacing w:val="-1"/>
                      <w:sz w:val="16"/>
                      <w:szCs w:val="16"/>
                    </w:rPr>
                    <w:t>执业证书编号：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"/>
                      <w:sz w:val="16"/>
                      <w:szCs w:val="16"/>
                    </w:rPr>
                    <w:t>S1110520110003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DengXian" w:eastAsia="DengXian" w:hAnsi="DengXian" w:cs="DengXian"/>
                      <w:color w:val="4D4D4F"/>
                      <w:sz w:val="16"/>
                      <w:szCs w:val="16"/>
                    </w:rPr>
                    <w:t>xujunfeng@tfzq.com</w:t>
                  </w:r>
                </w:p>
              </w:tc>
            </w:tr>
            <w:tr>
              <w:tblPrEx>
                <w:tblW w:w="3122" w:type="dxa"/>
                <w:tblInd w:w="0" w:type="dxa"/>
                <w:tblLayout w:type="fixed"/>
              </w:tblPrEx>
              <w:trPr>
                <w:trHeight w:val="292"/>
              </w:trPr>
              <w:tc>
                <w:tcPr>
                  <w:tcW w:w="3122" w:type="dxa"/>
                  <w:gridSpan w:val="3"/>
                  <w:tcBorders>
                    <w:top w:val="single" w:sz="2" w:space="0" w:color="4D4D4F"/>
                    <w:bottom w:val="single" w:sz="2" w:space="0" w:color="4D4D4F"/>
                  </w:tcBorders>
                  <w:vAlign w:val="top"/>
                </w:tcPr>
                <w:p>
                  <w:pPr>
                    <w:pStyle w:val="TableText"/>
                    <w:spacing w:before="69" w:line="165" w:lineRule="auto"/>
                    <w:ind w:left="21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4D4D4F"/>
                      <w:spacing w:val="-1"/>
                      <w:sz w:val="18"/>
                      <w:szCs w:val="18"/>
                      <w14:textOutline w14:w="3265">
                        <w14:solidFill>
                          <w14:srgbClr w14:val="4D4D4F"/>
                        </w14:solidFill>
                        <w14:prstDash w14:val="solid"/>
                        <w14:miter w14:lim="10"/>
                      </w14:textOutline>
                    </w:rPr>
                    <w:t>股价走势</w:t>
                  </w:r>
                </w:p>
              </w:tc>
            </w:tr>
          </w:tbl>
          <w:p>
            <w:pPr>
              <w:spacing w:line="37" w:lineRule="exact"/>
              <w:rPr>
                <w:rFonts w:ascii="Arial"/>
                <w:sz w:val="3"/>
              </w:rPr>
            </w:pPr>
          </w:p>
        </w:tc>
      </w:tr>
      <w:tr>
        <w:tblPrEx>
          <w:tblW w:w="3136" w:type="dxa"/>
          <w:tblInd w:w="0" w:type="dxa"/>
          <w:tblLayout w:type="fixed"/>
        </w:tblPrEx>
        <w:trPr>
          <w:trHeight w:val="253"/>
        </w:trPr>
        <w:tc>
          <w:tcPr>
            <w:tcW w:w="3136" w:type="dxa"/>
            <w:vAlign w:val="top"/>
          </w:tcPr>
          <w:p>
            <w:pPr>
              <w:pStyle w:val="TableText"/>
              <w:spacing w:before="46" w:line="211" w:lineRule="auto"/>
              <w:ind w:left="433"/>
              <w:rPr>
                <w:sz w:val="13"/>
                <w:szCs w:val="13"/>
              </w:rPr>
            </w:pPr>
            <w:r>
              <w:rPr>
                <w:color w:val="4D4D4F"/>
                <w:position w:val="3"/>
                <w:sz w:val="13"/>
                <w:szCs w:val="13"/>
              </w:rPr>
              <w:drawing>
                <wp:inline distT="0" distB="0" distL="0" distR="0">
                  <wp:extent cx="256540" cy="127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4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D4D4F"/>
                <w:spacing w:val="-2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8"/>
                <w:sz w:val="13"/>
                <w:szCs w:val="13"/>
              </w:rPr>
              <w:t>洲明科技</w:t>
            </w:r>
            <w:r>
              <w:rPr>
                <w:color w:val="4D4D4F"/>
                <w:spacing w:val="1"/>
                <w:sz w:val="13"/>
                <w:szCs w:val="13"/>
              </w:rPr>
              <w:t xml:space="preserve">      </w:t>
            </w:r>
            <w:r>
              <w:rPr>
                <w:position w:val="3"/>
                <w:sz w:val="13"/>
                <w:szCs w:val="13"/>
              </w:rPr>
              <w:drawing>
                <wp:inline distT="0" distB="0" distL="0" distR="0">
                  <wp:extent cx="256540" cy="1270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4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D4D4F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8"/>
                <w:sz w:val="13"/>
                <w:szCs w:val="13"/>
              </w:rPr>
              <w:t>创业板指</w:t>
            </w:r>
          </w:p>
        </w:tc>
      </w:tr>
      <w:tr>
        <w:tblPrEx>
          <w:tblW w:w="3136" w:type="dxa"/>
          <w:tblInd w:w="0" w:type="dxa"/>
          <w:tblLayout w:type="fixed"/>
        </w:tblPrEx>
        <w:trPr>
          <w:trHeight w:val="1636"/>
        </w:trPr>
        <w:tc>
          <w:tcPr>
            <w:tcW w:w="3136" w:type="dxa"/>
            <w:vAlign w:val="top"/>
          </w:tcPr>
          <w:p>
            <w:pPr>
              <w:spacing w:before="192" w:line="205" w:lineRule="exact"/>
              <w:ind w:left="208"/>
              <w:rPr>
                <w:rFonts w:ascii="DengXian" w:eastAsia="DengXian" w:hAnsi="DengXian" w:cs="DengXian"/>
                <w:sz w:val="13"/>
                <w:szCs w:val="13"/>
              </w:rPr>
            </w:pPr>
            <w:r>
              <w:pict>
                <v:shape id="_x0000_s1028" style="width:107.6pt;height:0.75pt;margin-top:52.85pt;margin-left:-130.46pt;mso-position-horizontal-relative:right-margin-area;mso-position-vertical-relative:top-margin-area;position:absolute;z-index:-251658240" coordorigin="0,0" coordsize="2151,15" path="m,7l2151,7e" filled="f" strokecolor="#e4e4e4" strokeweight="0.75pt"/>
              </w:pict>
            </w:r>
            <w:r>
              <w:pict>
                <v:shape id="_x0000_s1029" style="width:107.6pt;height:31.45pt;margin-top:11.86pt;margin-left:-130.46pt;mso-position-horizontal-relative:right-margin-area;mso-position-vertical-relative:top-margin-area;position:absolute;z-index:-251657216" coordorigin="0,0" coordsize="2151,629" path="m,620l2151,620m,416l2151,416m,212l2151,212m,7l2151,7e" filled="f" strokecolor="#e4e4e4" strokeweight="0.75pt"/>
              </w:pict>
            </w:r>
            <w:r>
              <w:pict>
                <v:shape id="_x0000_s1030" style="width:1.9pt;height:31.45pt;margin-top:11.86pt;margin-left:-132.35pt;mso-position-horizontal-relative:right-margin-area;mso-position-vertical-relative:top-margin-area;position:absolute;z-index:251670528" coordorigin="0,0" coordsize="37,629" path="m,620l37,620m,416l37,416m,212l37,212m,7l37,7e" filled="f" strokecolor="#4d4d4f" strokeweight="0.75pt"/>
              </w:pict>
            </w: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-1656969</wp:posOffset>
                  </wp:positionH>
                  <wp:positionV relativeFrom="topMargin">
                    <wp:posOffset>29771</wp:posOffset>
                  </wp:positionV>
                  <wp:extent cx="1356614" cy="594613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614" cy="594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rightMargin">
                    <wp:posOffset>-1294510</wp:posOffset>
                  </wp:positionH>
                  <wp:positionV relativeFrom="topMargin">
                    <wp:posOffset>35613</wp:posOffset>
                  </wp:positionV>
                  <wp:extent cx="248920" cy="259588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920" cy="259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1552" behindDoc="0" locked="0" layoutInCell="1" allowOverlap="1">
                  <wp:simplePos x="0" y="0"/>
                  <wp:positionH relativeFrom="rightMargin">
                    <wp:posOffset>-425831</wp:posOffset>
                  </wp:positionH>
                  <wp:positionV relativeFrom="topMargin">
                    <wp:posOffset>363273</wp:posOffset>
                  </wp:positionV>
                  <wp:extent cx="69088" cy="11176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88" cy="11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rightMargin">
                    <wp:posOffset>-335915</wp:posOffset>
                  </wp:positionH>
                  <wp:positionV relativeFrom="topMargin">
                    <wp:posOffset>501957</wp:posOffset>
                  </wp:positionV>
                  <wp:extent cx="49910" cy="93472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10" cy="93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rightMargin">
                    <wp:posOffset>-1646555</wp:posOffset>
                  </wp:positionH>
                  <wp:positionV relativeFrom="topMargin">
                    <wp:posOffset>221541</wp:posOffset>
                  </wp:positionV>
                  <wp:extent cx="315976" cy="447039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976" cy="447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rightMargin">
                    <wp:posOffset>-680339</wp:posOffset>
                  </wp:positionH>
                  <wp:positionV relativeFrom="topMargin">
                    <wp:posOffset>341937</wp:posOffset>
                  </wp:positionV>
                  <wp:extent cx="383031" cy="250443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031" cy="250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-998855</wp:posOffset>
                  </wp:positionH>
                  <wp:positionV relativeFrom="topMargin">
                    <wp:posOffset>317553</wp:posOffset>
                  </wp:positionV>
                  <wp:extent cx="308356" cy="85851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356" cy="85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rightMargin">
                    <wp:posOffset>-1283843</wp:posOffset>
                  </wp:positionH>
                  <wp:positionV relativeFrom="topMargin">
                    <wp:posOffset>37137</wp:posOffset>
                  </wp:positionV>
                  <wp:extent cx="184912" cy="104139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912" cy="104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1" style="width:109.5pt;height:6.3pt;margin-top:52.85pt;margin-left:-132.35pt;mso-position-horizontal-relative:right-margin-area;mso-position-vertical-relative:top-margin-area;position:absolute;z-index:-251655168" coordorigin="0,0" coordsize="2190,126" path="m,7l37,7m37,92l2189,92m37,92l37,125m745,92l745,125m1470,92l1470,125e" filled="f" strokecolor="#4d4d4f" strokeweight="0.75pt"/>
              </w:pict>
            </w:r>
            <w:r>
              <w:drawing>
                <wp:anchor distT="0" distB="0" distL="0" distR="0" simplePos="0" relativeHeight="251667456" behindDoc="0" locked="0" layoutInCell="1" allowOverlap="1">
                  <wp:simplePos x="0" y="0"/>
                  <wp:positionH relativeFrom="rightMargin">
                    <wp:posOffset>-1574927</wp:posOffset>
                  </wp:positionH>
                  <wp:positionV relativeFrom="topMargin">
                    <wp:posOffset>652833</wp:posOffset>
                  </wp:positionV>
                  <wp:extent cx="645159" cy="99567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159" cy="99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rightMargin">
                    <wp:posOffset>-456310</wp:posOffset>
                  </wp:positionH>
                  <wp:positionV relativeFrom="topMargin">
                    <wp:posOffset>844857</wp:posOffset>
                  </wp:positionV>
                  <wp:extent cx="155956" cy="7366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956" cy="7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DengXian" w:eastAsia="DengXian" w:hAnsi="DengXian" w:cs="DengXian"/>
                <w:color w:val="4D4D4F"/>
                <w:spacing w:val="2"/>
                <w:position w:val="7"/>
                <w:sz w:val="13"/>
                <w:szCs w:val="13"/>
              </w:rPr>
              <w:t>52%</w:t>
            </w:r>
          </w:p>
          <w:p>
            <w:pPr>
              <w:spacing w:line="194" w:lineRule="auto"/>
              <w:ind w:left="206"/>
              <w:rPr>
                <w:rFonts w:ascii="DengXian" w:eastAsia="DengXian" w:hAnsi="DengXian" w:cs="DengXian"/>
                <w:sz w:val="13"/>
                <w:szCs w:val="13"/>
              </w:rPr>
            </w:pPr>
            <w:r>
              <w:rPr>
                <w:rFonts w:ascii="DengXian" w:eastAsia="DengXian" w:hAnsi="DengXian" w:cs="DengXian"/>
                <w:color w:val="4D4D4F"/>
                <w:spacing w:val="3"/>
                <w:sz w:val="13"/>
                <w:szCs w:val="13"/>
              </w:rPr>
              <w:t>37%</w:t>
            </w:r>
          </w:p>
          <w:p>
            <w:pPr>
              <w:spacing w:before="62" w:line="194" w:lineRule="auto"/>
              <w:ind w:left="207"/>
              <w:rPr>
                <w:rFonts w:ascii="DengXian" w:eastAsia="DengXian" w:hAnsi="DengXian" w:cs="DengXian"/>
                <w:sz w:val="13"/>
                <w:szCs w:val="13"/>
              </w:rPr>
            </w:pPr>
            <w:r>
              <w:rPr>
                <w:rFonts w:ascii="DengXian" w:eastAsia="DengXian" w:hAnsi="DengXian" w:cs="DengXian"/>
                <w:color w:val="4D4D4F"/>
                <w:spacing w:val="2"/>
                <w:sz w:val="13"/>
                <w:szCs w:val="13"/>
              </w:rPr>
              <w:t>22%</w:t>
            </w:r>
          </w:p>
          <w:p>
            <w:pPr>
              <w:spacing w:before="63" w:line="193" w:lineRule="auto"/>
              <w:ind w:left="280"/>
              <w:rPr>
                <w:rFonts w:ascii="DengXian" w:eastAsia="DengXian" w:hAnsi="DengXian" w:cs="DengXian"/>
                <w:sz w:val="13"/>
                <w:szCs w:val="13"/>
              </w:rPr>
            </w:pPr>
            <w:r>
              <w:rPr>
                <w:rFonts w:ascii="DengXian" w:eastAsia="DengXian" w:hAnsi="DengXian" w:cs="DengXian"/>
                <w:color w:val="4D4D4F"/>
                <w:spacing w:val="1"/>
                <w:sz w:val="13"/>
                <w:szCs w:val="13"/>
              </w:rPr>
              <w:t>7%</w:t>
            </w:r>
          </w:p>
          <w:p>
            <w:pPr>
              <w:spacing w:before="62" w:line="175" w:lineRule="auto"/>
              <w:ind w:left="218"/>
              <w:rPr>
                <w:rFonts w:ascii="DengXian" w:eastAsia="DengXian" w:hAnsi="DengXian" w:cs="DengXian"/>
                <w:sz w:val="13"/>
                <w:szCs w:val="13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3"/>
                <w:szCs w:val="13"/>
              </w:rPr>
              <w:t>-8%</w:t>
            </w:r>
          </w:p>
          <w:p>
            <w:pPr>
              <w:spacing w:line="98" w:lineRule="exact"/>
              <w:ind w:firstLine="1234"/>
            </w:pPr>
            <w:r>
              <w:rPr>
                <w:position w:val="-1"/>
              </w:rPr>
              <w:drawing>
                <wp:inline distT="0" distB="0" distL="0" distR="0">
                  <wp:extent cx="378460" cy="62268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460" cy="6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81" w:lineRule="exact"/>
              <w:ind w:left="488"/>
            </w:pPr>
            <w:r>
              <w:pict>
                <v:shape id="_x0000_s1032" style="width:0.75pt;height:71.35pt;margin-top:-59.6pt;margin-left:25.96pt;position:absolute;z-index:-251656192" coordorigin="0,0" coordsize="15,1426" path="m7,1426l7,e" filled="f" strokecolor="#4d4d4f" strokeweight="0.75pt"/>
              </w:pict>
            </w:r>
            <w:r>
              <w:pict>
                <v:shape id="_x0000_s1033" type="#_x0000_t202" style="width:32.35pt;height:20.45pt;margin-top:-3.17pt;margin-left:6.26pt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51" w:lineRule="auto"/>
                          <w:ind w:left="20" w:right="20"/>
                          <w:rPr>
                            <w:rFonts w:ascii="DengXian" w:eastAsia="DengXian" w:hAnsi="DengXian" w:cs="DengXi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DengXian" w:eastAsia="DengXian" w:hAnsi="DengXian" w:cs="DengXian"/>
                            <w:color w:val="4D4D4F"/>
                            <w:spacing w:val="-10"/>
                            <w:sz w:val="13"/>
                            <w:szCs w:val="13"/>
                          </w:rPr>
                          <w:t>-23</w:t>
                        </w:r>
                        <w:r>
                          <w:rPr>
                            <w:rFonts w:ascii="DengXian" w:eastAsia="DengXian" w:hAnsi="DengXian" w:cs="DengXian"/>
                            <w:color w:val="4D4D4F"/>
                            <w:spacing w:val="-10"/>
                            <w:sz w:val="12"/>
                            <w:szCs w:val="12"/>
                          </w:rPr>
                          <w:t>2</w:t>
                        </w:r>
                        <w:r>
                          <w:rPr>
                            <w:rFonts w:ascii="DengXian" w:eastAsia="DengXian" w:hAnsi="DengXian" w:cs="DengXian"/>
                            <w:color w:val="4D4D4F"/>
                            <w:spacing w:val="-10"/>
                            <w:sz w:val="13"/>
                            <w:szCs w:val="13"/>
                          </w:rPr>
                          <w:t>%</w:t>
                        </w:r>
                        <w:r>
                          <w:rPr>
                            <w:rFonts w:ascii="DengXian" w:eastAsia="DengXian" w:hAnsi="DengXian" w:cs="DengXian"/>
                            <w:color w:val="4D4D4F"/>
                            <w:spacing w:val="-10"/>
                            <w:sz w:val="12"/>
                            <w:szCs w:val="12"/>
                          </w:rPr>
                          <w:t>023-01</w:t>
                        </w:r>
                        <w:r>
                          <w:rPr>
                            <w:rFonts w:ascii="DengXian" w:eastAsia="DengXian" w:hAnsi="DengXian" w:cs="DengXian"/>
                            <w:color w:val="4D4D4F"/>
                            <w:spacing w:val="8"/>
                            <w:w w:val="10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DengXian" w:eastAsia="DengXian" w:hAnsi="DengXian" w:cs="DengXian"/>
                            <w:color w:val="4D4D4F"/>
                            <w:spacing w:val="1"/>
                            <w:sz w:val="13"/>
                            <w:szCs w:val="13"/>
                          </w:rPr>
                          <w:t>-38%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2"/>
              </w:rPr>
              <w:drawing>
                <wp:inline distT="0" distB="0" distL="0" distR="0">
                  <wp:extent cx="1076451" cy="51625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451" cy="5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" w:line="58" w:lineRule="exact"/>
              <w:ind w:left="2393"/>
            </w:pPr>
            <w:r>
              <w:rPr>
                <w:position w:val="-1"/>
              </w:rPr>
              <w:drawing>
                <wp:inline distT="0" distB="0" distL="0" distR="0">
                  <wp:extent cx="88900" cy="37084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" cy="37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1" w:line="71" w:lineRule="exact"/>
              <w:ind w:firstLine="488"/>
            </w:pPr>
            <w:r>
              <w:rPr>
                <w:position w:val="-1"/>
              </w:rPr>
              <w:drawing>
                <wp:inline distT="0" distB="0" distL="0" distR="0">
                  <wp:extent cx="1394840" cy="45339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840" cy="45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136" w:type="dxa"/>
          <w:tblInd w:w="0" w:type="dxa"/>
          <w:tblLayout w:type="fixed"/>
        </w:tblPrEx>
        <w:trPr>
          <w:trHeight w:val="500"/>
        </w:trPr>
        <w:tc>
          <w:tcPr>
            <w:tcW w:w="3136" w:type="dxa"/>
            <w:tcBorders>
              <w:bottom w:val="single" w:sz="2" w:space="0" w:color="4D4D4F"/>
            </w:tcBorders>
            <w:vAlign w:val="top"/>
          </w:tcPr>
          <w:p>
            <w:pPr>
              <w:pStyle w:val="TableText"/>
              <w:spacing w:before="116" w:line="216" w:lineRule="auto"/>
              <w:ind w:left="30"/>
              <w:rPr>
                <w:sz w:val="13"/>
                <w:szCs w:val="13"/>
              </w:rPr>
            </w:pPr>
            <w:r>
              <w:rPr>
                <w:color w:val="4D4D4F"/>
                <w:spacing w:val="9"/>
                <w:sz w:val="13"/>
                <w:szCs w:val="13"/>
              </w:rPr>
              <w:t>资料来源：聚源数据</w:t>
            </w:r>
          </w:p>
        </w:tc>
      </w:tr>
      <w:tr>
        <w:tblPrEx>
          <w:tblW w:w="3136" w:type="dxa"/>
          <w:tblInd w:w="0" w:type="dxa"/>
          <w:tblLayout w:type="fixed"/>
        </w:tblPrEx>
        <w:trPr>
          <w:trHeight w:val="288"/>
        </w:trPr>
        <w:tc>
          <w:tcPr>
            <w:tcW w:w="3136" w:type="dxa"/>
            <w:tcBorders>
              <w:top w:val="single" w:sz="2" w:space="0" w:color="4D4D4F"/>
              <w:bottom w:val="single" w:sz="2" w:space="0" w:color="4D4D4F"/>
            </w:tcBorders>
            <w:vAlign w:val="top"/>
          </w:tcPr>
          <w:p>
            <w:pPr>
              <w:pStyle w:val="TableText"/>
              <w:spacing w:before="30" w:line="192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color w:val="4D4D4F"/>
                <w:spacing w:val="-1"/>
                <w:sz w:val="18"/>
                <w:szCs w:val="18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相关报告</w:t>
            </w:r>
          </w:p>
        </w:tc>
      </w:tr>
      <w:tr>
        <w:tblPrEx>
          <w:tblW w:w="3136" w:type="dxa"/>
          <w:tblInd w:w="0" w:type="dxa"/>
          <w:tblLayout w:type="fixed"/>
        </w:tblPrEx>
        <w:trPr>
          <w:trHeight w:val="2121"/>
        </w:trPr>
        <w:tc>
          <w:tcPr>
            <w:tcW w:w="3136" w:type="dxa"/>
            <w:tcBorders>
              <w:top w:val="single" w:sz="2" w:space="0" w:color="4D4D4F"/>
            </w:tcBorders>
            <w:vAlign w:val="top"/>
          </w:tcPr>
          <w:p>
            <w:pPr>
              <w:pStyle w:val="TableText"/>
              <w:spacing w:before="30" w:line="198" w:lineRule="auto"/>
              <w:ind w:left="63" w:firstLine="5"/>
              <w:jc w:val="both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2"/>
                <w:sz w:val="18"/>
                <w:szCs w:val="18"/>
              </w:rPr>
              <w:t>1</w:t>
            </w:r>
            <w:r>
              <w:rPr>
                <w:rFonts w:ascii="DengXian" w:eastAsia="DengXian" w:hAnsi="DengXian" w:cs="DengXian"/>
                <w:color w:val="4D4D4F"/>
                <w:spacing w:val="14"/>
                <w:w w:val="101"/>
                <w:sz w:val="18"/>
                <w:szCs w:val="18"/>
              </w:rPr>
              <w:t xml:space="preserve">   </w:t>
            </w:r>
            <w:r>
              <w:rPr>
                <w:color w:val="4D4D4F"/>
                <w:spacing w:val="2"/>
                <w:sz w:val="18"/>
                <w:szCs w:val="18"/>
              </w:rPr>
              <w:t>《洲明科技</w:t>
            </w:r>
            <w:r>
              <w:rPr>
                <w:color w:val="4D4D4F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2"/>
                <w:sz w:val="18"/>
                <w:szCs w:val="18"/>
              </w:rPr>
              <w:t>-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2"/>
                <w:sz w:val="18"/>
                <w:szCs w:val="18"/>
              </w:rPr>
              <w:t>年报点评报告</w:t>
            </w:r>
            <w:r>
              <w:rPr>
                <w:color w:val="4D4D4F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2"/>
                <w:sz w:val="18"/>
                <w:szCs w:val="18"/>
              </w:rPr>
              <w:t>:</w:t>
            </w:r>
            <w:r>
              <w:rPr>
                <w:color w:val="4D4D4F"/>
                <w:spacing w:val="2"/>
                <w:sz w:val="18"/>
                <w:szCs w:val="18"/>
              </w:rPr>
              <w:t>小间距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27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持续发力，长期成长可期》  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2018-</w:t>
            </w:r>
            <w:r>
              <w:rPr>
                <w:rFonts w:ascii="DengXian" w:eastAsia="DengXian" w:hAnsi="DengXian" w:cs="DengXian"/>
                <w:color w:val="4D4D4F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04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-25</w:t>
            </w:r>
          </w:p>
          <w:p>
            <w:pPr>
              <w:pStyle w:val="TableText"/>
              <w:spacing w:before="7" w:line="187" w:lineRule="auto"/>
              <w:ind w:left="62" w:firstLine="2"/>
              <w:jc w:val="both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 xml:space="preserve">2   </w:t>
            </w:r>
            <w:r>
              <w:rPr>
                <w:color w:val="4D4D4F"/>
                <w:spacing w:val="-5"/>
                <w:sz w:val="18"/>
                <w:szCs w:val="18"/>
              </w:rPr>
              <w:t>《洲明科技</w:t>
            </w:r>
            <w:r>
              <w:rPr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</w:t>
            </w:r>
            <w:r>
              <w:rPr>
                <w:color w:val="4D4D4F"/>
                <w:spacing w:val="-5"/>
                <w:sz w:val="18"/>
                <w:szCs w:val="18"/>
              </w:rPr>
              <w:t>公司点评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:</w:t>
            </w:r>
            <w:r>
              <w:rPr>
                <w:color w:val="4D4D4F"/>
                <w:spacing w:val="-5"/>
                <w:sz w:val="18"/>
                <w:szCs w:val="18"/>
              </w:rPr>
              <w:t>小间距</w:t>
            </w:r>
            <w:r>
              <w:rPr>
                <w:color w:val="4D4D4F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L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ED</w:t>
            </w:r>
            <w:r>
              <w:rPr>
                <w:rFonts w:ascii="DengXian" w:eastAsia="DengXian" w:hAnsi="DengXian" w:cs="DengXian"/>
                <w:color w:val="4D4D4F"/>
                <w:spacing w:val="19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6"/>
                <w:sz w:val="18"/>
                <w:szCs w:val="18"/>
              </w:rPr>
              <w:t>增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2"/>
                <w:sz w:val="18"/>
                <w:szCs w:val="18"/>
              </w:rPr>
              <w:t>长强劲驱动</w:t>
            </w:r>
            <w:r>
              <w:rPr>
                <w:color w:val="4D4D4F"/>
                <w:spacing w:val="5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2017</w:t>
            </w:r>
            <w:r>
              <w:rPr>
                <w:rFonts w:ascii="DengXian" w:eastAsia="DengXian" w:hAnsi="DengXian" w:cs="DengXian"/>
                <w:color w:val="4D4D4F"/>
                <w:spacing w:val="47"/>
                <w:w w:val="101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2"/>
                <w:sz w:val="18"/>
                <w:szCs w:val="18"/>
              </w:rPr>
              <w:t>年营收、净利润高增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6"/>
                <w:sz w:val="18"/>
                <w:szCs w:val="18"/>
              </w:rPr>
              <w:t>长》</w:t>
            </w:r>
            <w:r>
              <w:rPr>
                <w:color w:val="4D4D4F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2018-02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-28</w:t>
            </w:r>
          </w:p>
          <w:p>
            <w:pPr>
              <w:pStyle w:val="TableText"/>
              <w:spacing w:before="1" w:line="178" w:lineRule="auto"/>
              <w:ind w:left="60" w:firstLine="2"/>
              <w:jc w:val="both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3</w:t>
            </w:r>
            <w:r>
              <w:rPr>
                <w:rFonts w:ascii="DengXian" w:eastAsia="DengXian" w:hAnsi="DengXian" w:cs="DengXian"/>
                <w:color w:val="4D4D4F"/>
                <w:spacing w:val="21"/>
                <w:w w:val="101"/>
                <w:sz w:val="18"/>
                <w:szCs w:val="18"/>
              </w:rPr>
              <w:t xml:space="preserve">  </w:t>
            </w:r>
            <w:r>
              <w:rPr>
                <w:color w:val="4D4D4F"/>
                <w:spacing w:val="-7"/>
                <w:sz w:val="18"/>
                <w:szCs w:val="18"/>
              </w:rPr>
              <w:t>《</w:t>
            </w:r>
            <w:r>
              <w:rPr>
                <w:color w:val="4D4D4F"/>
                <w:spacing w:val="-6"/>
                <w:sz w:val="18"/>
                <w:szCs w:val="18"/>
              </w:rPr>
              <w:t>洲明科技</w:t>
            </w:r>
            <w:r>
              <w:rPr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</w:t>
            </w:r>
            <w:r>
              <w:rPr>
                <w:color w:val="4D4D4F"/>
                <w:spacing w:val="-6"/>
                <w:sz w:val="18"/>
                <w:szCs w:val="18"/>
              </w:rPr>
              <w:t>季报点评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 xml:space="preserve">:Q3 </w:t>
            </w:r>
            <w:r>
              <w:rPr>
                <w:color w:val="4D4D4F"/>
                <w:spacing w:val="-6"/>
                <w:sz w:val="18"/>
                <w:szCs w:val="18"/>
              </w:rPr>
              <w:t>业绩符合</w:t>
            </w:r>
            <w:r>
              <w:rPr>
                <w:color w:val="4D4D4F"/>
                <w:spacing w:val="-4"/>
                <w:sz w:val="18"/>
                <w:szCs w:val="18"/>
              </w:rPr>
              <w:t>预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5"/>
                <w:sz w:val="18"/>
                <w:szCs w:val="18"/>
              </w:rPr>
              <w:t xml:space="preserve">期，可转债预案彰显发展信心》  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2017</w:t>
            </w:r>
            <w:r>
              <w:rPr>
                <w:rFonts w:ascii="DengXian" w:eastAsia="DengXian" w:hAnsi="DengXian" w:cs="DengXian"/>
                <w:color w:val="4D4D4F"/>
                <w:spacing w:val="-14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</w:t>
            </w:r>
            <w:r>
              <w:rPr>
                <w:rFonts w:ascii="DengXian" w:eastAsia="DengXian" w:hAnsi="DengXian" w:cs="DengXian"/>
                <w:color w:val="4D4D4F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-29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4"/>
          <w:footerReference w:type="default" r:id="rId25"/>
          <w:type w:val="nextPage"/>
          <w:pgSz w:w="11907" w:h="16839"/>
          <w:pgMar w:top="1070" w:right="979" w:bottom="787" w:left="935" w:header="280" w:footer="445" w:gutter="0"/>
          <w:pgNumType w:start="3"/>
          <w:cols w:num="2" w:space="708" w:equalWidth="0">
            <w:col w:w="6730" w:space="100"/>
            <w:col w:w="3162" w:space="0"/>
          </w:cols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0" w:line="206" w:lineRule="auto"/>
        <w:ind w:left="2247"/>
        <w:rPr>
          <w:sz w:val="28"/>
          <w:szCs w:val="28"/>
        </w:rPr>
      </w:pPr>
      <w:bookmarkStart w:id="1" w:name="bookmark2"/>
      <w:bookmarkEnd w:id="1"/>
      <w:r>
        <w:rPr>
          <w:color w:val="F58220"/>
          <w:spacing w:val="-7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内容目录</w:t>
      </w:r>
    </w:p>
    <w:sdt>
      <w:sdtPr>
        <w:rPr>
          <w:rFonts w:ascii="DengXian" w:eastAsia="DengXian" w:hAnsi="DengXian" w:cs="DengXian"/>
          <w:sz w:val="19"/>
          <w:szCs w:val="19"/>
        </w:rPr>
        <w:id w:val="751652491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9"/>
          <w:szCs w:val="19"/>
        </w:rPr>
      </w:sdtEndPr>
      <w:sdtContent>
        <w:p>
          <w:pPr>
            <w:pStyle w:val="BodyText"/>
            <w:tabs>
              <w:tab w:val="right" w:leader="dot" w:pos="9997"/>
            </w:tabs>
            <w:spacing w:before="59" w:line="168" w:lineRule="auto"/>
            <w:ind w:left="2229"/>
            <w:rPr>
              <w:rFonts w:ascii="DengXian" w:eastAsia="DengXian" w:hAnsi="DengXian" w:cs="DengXian"/>
            </w:rPr>
          </w:pPr>
          <w:hyperlink w:anchor="bookmark3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3"/>
              </w:rPr>
              <w:t>1.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28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LED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3"/>
              </w:rPr>
              <w:t xml:space="preserve"> </w:t>
            </w:r>
            <w:r>
              <w:rPr>
                <w:color w:val="4D4D4F"/>
                <w:spacing w:val="3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光显行业龙头，</w:t>
            </w:r>
            <w:r>
              <w:rPr>
                <w:color w:val="4D4D4F"/>
                <w:spacing w:val="31"/>
                <w:w w:val="101"/>
              </w:rPr>
              <w:t xml:space="preserve"> </w:t>
            </w:r>
            <w:r>
              <w:rPr>
                <w:color w:val="4D4D4F"/>
                <w:spacing w:val="3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深耕智慧显示领域</w:t>
            </w:r>
            <w:r>
              <w:rPr>
                <w:color w:val="4D4D4F"/>
                <w:spacing w:val="3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  <w:w w:val="118"/>
              </w:rPr>
              <w:t>4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595"/>
            <w:rPr>
              <w:rFonts w:ascii="DengXian" w:eastAsia="DengXian" w:hAnsi="DengXian" w:cs="DengXian"/>
            </w:rPr>
          </w:pPr>
          <w:hyperlink w:anchor="bookmark4" w:history="1"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1.1. </w:t>
            </w:r>
            <w:r>
              <w:rPr>
                <w:color w:val="4D4D4F"/>
                <w:spacing w:val="-1"/>
              </w:rPr>
              <w:t>公司概况：</w:t>
            </w:r>
            <w:r>
              <w:rPr>
                <w:color w:val="4D4D4F"/>
                <w:spacing w:val="20"/>
                <w:w w:val="101"/>
              </w:rPr>
              <w:t xml:space="preserve"> 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LED </w:t>
            </w:r>
            <w:r>
              <w:rPr>
                <w:color w:val="4D4D4F"/>
                <w:spacing w:val="-1"/>
              </w:rPr>
              <w:t>光显行业龙头，</w:t>
            </w:r>
            <w:r>
              <w:rPr>
                <w:color w:val="4D4D4F"/>
                <w:spacing w:val="17"/>
              </w:rPr>
              <w:t xml:space="preserve">  </w:t>
            </w:r>
            <w:r>
              <w:rPr>
                <w:color w:val="4D4D4F"/>
                <w:spacing w:val="-1"/>
              </w:rPr>
              <w:t>深</w:t>
            </w:r>
            <w:r>
              <w:rPr>
                <w:color w:val="4D4D4F"/>
                <w:spacing w:val="-2"/>
              </w:rPr>
              <w:t xml:space="preserve">耕智慧显示领域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  <w:w w:val="123"/>
              </w:rPr>
              <w:t>4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595"/>
            <w:rPr>
              <w:rFonts w:ascii="DengXian" w:eastAsia="DengXian" w:hAnsi="DengXian" w:cs="DengXian"/>
            </w:rPr>
          </w:pPr>
          <w:hyperlink w:anchor="bookmark5" w:history="1"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1.2. </w:t>
            </w:r>
            <w:r>
              <w:rPr>
                <w:color w:val="4D4D4F"/>
                <w:spacing w:val="5"/>
              </w:rPr>
              <w:t xml:space="preserve">公司业务：深耕智慧显示业务，  形成多领域、全方位、多元化业务布局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5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595"/>
            <w:rPr>
              <w:rFonts w:ascii="DengXian" w:eastAsia="DengXian" w:hAnsi="DengXian" w:cs="DengXian"/>
            </w:rPr>
          </w:pPr>
          <w:hyperlink w:anchor="bookmark6" w:history="1"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1.3. </w:t>
            </w:r>
            <w:r>
              <w:rPr>
                <w:color w:val="4D4D4F"/>
                <w:spacing w:val="5"/>
              </w:rPr>
              <w:t>经销网络：全球化布局的销服网</w:t>
            </w:r>
            <w:r>
              <w:rPr>
                <w:color w:val="4D4D4F"/>
                <w:spacing w:val="4"/>
              </w:rPr>
              <w:t xml:space="preserve">络价值凸显，  进一步为公司赋能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6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595"/>
            <w:rPr>
              <w:rFonts w:ascii="DengXian" w:eastAsia="DengXian" w:hAnsi="DengXian" w:cs="DengXian"/>
            </w:rPr>
          </w:pPr>
          <w:hyperlink w:anchor="bookmark7" w:history="1">
            <w:r>
              <w:rPr>
                <w:rFonts w:ascii="DengXian" w:eastAsia="DengXian" w:hAnsi="DengXian" w:cs="DengXian"/>
                <w:color w:val="4D4D4F"/>
                <w:spacing w:val="7"/>
              </w:rPr>
              <w:t xml:space="preserve">1.4. </w:t>
            </w:r>
            <w:r>
              <w:rPr>
                <w:color w:val="4D4D4F"/>
                <w:spacing w:val="7"/>
              </w:rPr>
              <w:t xml:space="preserve">财务分析：经营质量稳健，未来业务增长可期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7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595"/>
            <w:rPr>
              <w:rFonts w:ascii="DengXian" w:eastAsia="DengXian" w:hAnsi="DengXian" w:cs="DengXian"/>
            </w:rPr>
          </w:pPr>
          <w:hyperlink w:anchor="bookmark8" w:history="1">
            <w:r>
              <w:rPr>
                <w:rFonts w:ascii="DengXian" w:eastAsia="DengXian" w:hAnsi="DengXian" w:cs="DengXian"/>
                <w:color w:val="4D4D4F"/>
                <w:spacing w:val="8"/>
              </w:rPr>
              <w:t xml:space="preserve">1.5. </w:t>
            </w:r>
            <w:r>
              <w:rPr>
                <w:color w:val="4D4D4F"/>
                <w:spacing w:val="8"/>
              </w:rPr>
              <w:t>海外业务：海外出口占比高，看好受益出口实现快速增长</w:t>
            </w:r>
            <w:r>
              <w:rPr>
                <w:color w:val="4D4D4F"/>
                <w:spacing w:val="1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10</w:t>
            </w:r>
          </w:hyperlink>
        </w:p>
        <w:p>
          <w:pPr>
            <w:pStyle w:val="BodyText"/>
            <w:tabs>
              <w:tab w:val="right" w:leader="dot" w:pos="9995"/>
            </w:tabs>
            <w:spacing w:before="132" w:line="168" w:lineRule="auto"/>
            <w:ind w:left="2224"/>
            <w:rPr>
              <w:rFonts w:ascii="DengXian" w:eastAsia="DengXian" w:hAnsi="DengXian" w:cs="DengXian"/>
            </w:rPr>
          </w:pPr>
          <w:hyperlink w:anchor="bookmark9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>2.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25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LED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 xml:space="preserve"> </w:t>
            </w:r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借力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AIGC</w:t>
            </w:r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，由硬件公司走向硬件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>+</w:t>
            </w:r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软件服务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10</w:t>
            </w:r>
          </w:hyperlink>
        </w:p>
        <w:p>
          <w:pPr>
            <w:pStyle w:val="BodyText"/>
            <w:tabs>
              <w:tab w:val="right" w:leader="dot" w:pos="9995"/>
            </w:tabs>
            <w:spacing w:before="131" w:line="168" w:lineRule="auto"/>
            <w:ind w:left="2222"/>
            <w:rPr>
              <w:rFonts w:ascii="DengXian" w:eastAsia="DengXian" w:hAnsi="DengXian" w:cs="DengXian"/>
            </w:rPr>
          </w:pPr>
          <w:hyperlink w:anchor="bookmark10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8"/>
              </w:rPr>
              <w:t>3.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23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LED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8"/>
              </w:rPr>
              <w:t xml:space="preserve"> </w:t>
            </w:r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光显未来发展空间广阔，</w:t>
            </w:r>
            <w:r>
              <w:rPr>
                <w:color w:val="4D4D4F"/>
                <w:spacing w:val="-34"/>
              </w:rPr>
              <w:t xml:space="preserve"> </w:t>
            </w:r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市场规模有望提升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12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588"/>
            <w:rPr>
              <w:rFonts w:ascii="DengXian" w:eastAsia="DengXian" w:hAnsi="DengXian" w:cs="DengXian"/>
            </w:rPr>
          </w:pPr>
          <w:hyperlink w:anchor="bookmark11" w:history="1">
            <w:r>
              <w:rPr>
                <w:rFonts w:ascii="DengXian" w:eastAsia="DengXian" w:hAnsi="DengXian" w:cs="DengXian"/>
                <w:color w:val="4D4D4F"/>
                <w:spacing w:val="5"/>
              </w:rPr>
              <w:t>3.1.</w:t>
            </w:r>
            <w:r>
              <w:rPr>
                <w:rFonts w:ascii="DengXian" w:eastAsia="DengXian" w:hAnsi="DengXian" w:cs="DengXian"/>
                <w:color w:val="4D4D4F"/>
                <w:spacing w:val="22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5"/>
              </w:rPr>
              <w:t xml:space="preserve">显示： 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5"/>
              </w:rPr>
              <w:t>显示技术不断突破，行业有望迎</w:t>
            </w:r>
            <w:r>
              <w:rPr>
                <w:color w:val="4D4D4F"/>
                <w:spacing w:val="4"/>
              </w:rPr>
              <w:t>来新的产值量级增长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12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588"/>
            <w:rPr>
              <w:rFonts w:ascii="DengXian" w:eastAsia="DengXian" w:hAnsi="DengXian" w:cs="DengXian"/>
            </w:rPr>
          </w:pPr>
          <w:hyperlink w:anchor="bookmark12" w:history="1">
            <w:r>
              <w:rPr>
                <w:rFonts w:ascii="DengXian" w:eastAsia="DengXian" w:hAnsi="DengXian" w:cs="DengXian"/>
                <w:color w:val="4D4D4F"/>
                <w:spacing w:val="8"/>
              </w:rPr>
              <w:t>3.2.</w:t>
            </w:r>
            <w:r>
              <w:rPr>
                <w:rFonts w:ascii="DengXian" w:eastAsia="DengXian" w:hAnsi="DengXian" w:cs="DengXian"/>
                <w:color w:val="4D4D4F"/>
                <w:spacing w:val="33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 xml:space="preserve"> </w:t>
            </w:r>
            <w:r>
              <w:rPr>
                <w:color w:val="4D4D4F"/>
                <w:spacing w:val="8"/>
              </w:rPr>
              <w:t>照明：智慧照明与文创灯光协同一致，促进照明市场规模攀升</w:t>
            </w:r>
            <w:r>
              <w:rPr>
                <w:color w:val="4D4D4F"/>
                <w:spacing w:val="-10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14</w:t>
            </w:r>
          </w:hyperlink>
        </w:p>
        <w:p>
          <w:pPr>
            <w:pStyle w:val="BodyText"/>
            <w:tabs>
              <w:tab w:val="right" w:leader="dot" w:pos="9995"/>
            </w:tabs>
            <w:spacing w:before="132" w:line="168" w:lineRule="auto"/>
            <w:ind w:left="2219"/>
            <w:rPr>
              <w:rFonts w:ascii="DengXian" w:eastAsia="DengXian" w:hAnsi="DengXian" w:cs="DengXian"/>
            </w:rPr>
          </w:pPr>
          <w:hyperlink w:anchor="bookmark13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10"/>
              </w:rPr>
              <w:t>4.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20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LED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10"/>
              </w:rPr>
              <w:t xml:space="preserve"> </w:t>
            </w:r>
            <w:r>
              <w:rPr>
                <w:color w:val="4D4D4F"/>
                <w:spacing w:val="10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显示降本带来多元应用场景开拓，有望迎</w:t>
            </w:r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来新的增量市场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16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584"/>
            <w:rPr>
              <w:rFonts w:ascii="DengXian" w:eastAsia="DengXian" w:hAnsi="DengXian" w:cs="DengXian"/>
            </w:rPr>
          </w:pPr>
          <w:hyperlink w:anchor="bookmark14" w:history="1"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4.1. </w:t>
            </w:r>
            <w:r>
              <w:rPr>
                <w:rFonts w:ascii="DengXian" w:eastAsia="DengXian" w:hAnsi="DengXian" w:cs="DengXian"/>
                <w:color w:val="4D4D4F"/>
              </w:rPr>
              <w:t>XR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5"/>
              </w:rPr>
              <w:t>虚拟拍摄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17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584"/>
            <w:rPr>
              <w:rFonts w:ascii="DengXian" w:eastAsia="DengXian" w:hAnsi="DengXian" w:cs="DengXian"/>
            </w:rPr>
          </w:pPr>
          <w:hyperlink w:anchor="bookmark15" w:history="1">
            <w:r>
              <w:rPr>
                <w:rFonts w:ascii="DengXian" w:eastAsia="DengXian" w:hAnsi="DengXian" w:cs="DengXian"/>
                <w:color w:val="4D4D4F"/>
                <w:spacing w:val="5"/>
              </w:rPr>
              <w:t>4.3.</w:t>
            </w:r>
            <w:r>
              <w:rPr>
                <w:rFonts w:ascii="DengXian" w:eastAsia="DengXian" w:hAnsi="DengXian" w:cs="DengXian"/>
                <w:color w:val="4D4D4F"/>
                <w:spacing w:val="30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5"/>
              </w:rPr>
              <w:t>会议一体机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21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584"/>
            <w:rPr>
              <w:rFonts w:ascii="DengXian" w:eastAsia="DengXian" w:hAnsi="DengXian" w:cs="DengXian"/>
            </w:rPr>
          </w:pPr>
          <w:hyperlink w:anchor="bookmark16" w:history="1">
            <w:r>
              <w:rPr>
                <w:rFonts w:ascii="DengXian" w:eastAsia="DengXian" w:hAnsi="DengXian" w:cs="DengXian"/>
                <w:color w:val="4D4D4F"/>
                <w:spacing w:val="6"/>
              </w:rPr>
              <w:t xml:space="preserve">4.4. </w:t>
            </w:r>
            <w:r>
              <w:rPr>
                <w:color w:val="4D4D4F"/>
                <w:spacing w:val="6"/>
              </w:rPr>
              <w:t>虚拟数字人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22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584"/>
            <w:rPr>
              <w:rFonts w:ascii="DengXian" w:eastAsia="DengXian" w:hAnsi="DengXian" w:cs="DengXian"/>
            </w:rPr>
          </w:pPr>
          <w:hyperlink w:anchor="bookmark17" w:history="1">
            <w:r>
              <w:rPr>
                <w:rFonts w:ascii="DengXian" w:eastAsia="DengXian" w:hAnsi="DengXian" w:cs="DengXian"/>
                <w:color w:val="4D4D4F"/>
                <w:spacing w:val="1"/>
              </w:rPr>
              <w:t>4.5.</w:t>
            </w:r>
            <w:r>
              <w:rPr>
                <w:rFonts w:ascii="DengXian" w:eastAsia="DengXian" w:hAnsi="DengXian" w:cs="DengXian"/>
                <w:color w:val="4D4D4F"/>
                <w:spacing w:val="23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15"/>
                <w:w w:val="101"/>
              </w:rPr>
              <w:t xml:space="preserve"> </w:t>
            </w:r>
            <w:r>
              <w:rPr>
                <w:color w:val="4D4D4F"/>
                <w:spacing w:val="1"/>
              </w:rPr>
              <w:t xml:space="preserve">电影屏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23</w:t>
            </w:r>
          </w:hyperlink>
        </w:p>
        <w:p>
          <w:pPr>
            <w:pStyle w:val="BodyText"/>
            <w:tabs>
              <w:tab w:val="right" w:leader="dot" w:pos="9995"/>
            </w:tabs>
            <w:spacing w:before="131" w:line="168" w:lineRule="auto"/>
            <w:ind w:left="2223"/>
            <w:rPr>
              <w:rFonts w:ascii="DengXian" w:eastAsia="DengXian" w:hAnsi="DengXian" w:cs="DengXian"/>
            </w:rPr>
          </w:pPr>
          <w:hyperlink w:anchor="bookmark18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8"/>
              </w:rPr>
              <w:t xml:space="preserve">5. </w:t>
            </w:r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盈利预测与投资建议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24</w:t>
            </w:r>
          </w:hyperlink>
        </w:p>
        <w:p>
          <w:pPr>
            <w:pStyle w:val="BodyText"/>
            <w:tabs>
              <w:tab w:val="right" w:leader="dot" w:pos="9995"/>
            </w:tabs>
            <w:spacing w:before="132" w:line="214" w:lineRule="auto"/>
            <w:ind w:left="2224"/>
            <w:rPr>
              <w:rFonts w:ascii="DengXian" w:eastAsia="DengXian" w:hAnsi="DengXian" w:cs="DengXian"/>
            </w:rPr>
          </w:pPr>
          <w:hyperlink w:anchor="bookmark19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</w:rPr>
              <w:t xml:space="preserve">6. </w:t>
            </w:r>
            <w:r>
              <w:rPr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风险提示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25</w:t>
            </w:r>
          </w:hyperlink>
        </w:p>
      </w:sdtContent>
    </w:sdt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sdt>
      <w:sdtPr>
        <w:rPr>
          <w:rFonts w:ascii="Microsoft YaHei" w:eastAsia="Microsoft YaHei" w:hAnsi="Microsoft YaHei" w:cs="Microsoft YaHei"/>
          <w:sz w:val="28"/>
          <w:szCs w:val="28"/>
        </w:rPr>
        <w:id w:val="1753215817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9"/>
          <w:szCs w:val="19"/>
        </w:rPr>
      </w:sdtEndPr>
      <w:sdtContent>
        <w:p>
          <w:pPr>
            <w:pStyle w:val="BodyText"/>
            <w:spacing w:before="120" w:line="206" w:lineRule="auto"/>
            <w:ind w:left="2238"/>
            <w:rPr>
              <w:sz w:val="28"/>
              <w:szCs w:val="28"/>
            </w:rPr>
          </w:pPr>
          <w:r>
            <w:rPr>
              <w:color w:val="F58220"/>
              <w:spacing w:val="-5"/>
              <w:sz w:val="28"/>
              <w:szCs w:val="28"/>
              <w14:textOutline w14:w="5094">
                <w14:solidFill>
                  <w14:srgbClr w14:val="F58220"/>
                </w14:solidFill>
                <w14:prstDash w14:val="solid"/>
                <w14:miter w14:lim="10"/>
              </w14:textOutline>
            </w:rPr>
            <w:t>图表目录</w:t>
          </w:r>
        </w:p>
        <w:p>
          <w:pPr>
            <w:pStyle w:val="BodyText"/>
            <w:tabs>
              <w:tab w:val="right" w:leader="dot" w:pos="9997"/>
            </w:tabs>
            <w:spacing w:before="57" w:line="168" w:lineRule="auto"/>
            <w:ind w:left="2231"/>
            <w:rPr>
              <w:rFonts w:ascii="DengXian" w:eastAsia="DengXian" w:hAnsi="DengXian" w:cs="DengXian"/>
            </w:rPr>
          </w:pPr>
          <w:hyperlink w:anchor="bookmark20" w:history="1">
            <w:r>
              <w:rPr>
                <w:color w:val="4D4D4F"/>
                <w:spacing w:val="6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6"/>
              </w:rPr>
              <w:t>1</w:t>
            </w:r>
            <w:r>
              <w:rPr>
                <w:color w:val="4D4D4F"/>
                <w:spacing w:val="6"/>
              </w:rPr>
              <w:t>：洲明科技发展历程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  <w:w w:val="123"/>
              </w:rPr>
              <w:t>4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21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</w:t>
            </w:r>
            <w:r>
              <w:rPr>
                <w:color w:val="4D4D4F"/>
                <w:spacing w:val="5"/>
              </w:rPr>
              <w:t>：洲明光显业务</w:t>
            </w:r>
            <w:r>
              <w:rPr>
                <w:color w:val="4D4D4F"/>
                <w:spacing w:val="-8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  <w:w w:val="123"/>
              </w:rPr>
              <w:t>4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22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3</w:t>
            </w:r>
            <w:r>
              <w:rPr>
                <w:color w:val="4D4D4F"/>
                <w:spacing w:val="5"/>
              </w:rPr>
              <w:t>：洲明科技与实际控制人之间的产权及控制关系图（截至</w:t>
            </w:r>
            <w:r>
              <w:rPr>
                <w:color w:val="4D4D4F"/>
                <w:spacing w:val="4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>2023</w:t>
            </w:r>
            <w:r>
              <w:rPr>
                <w:rFonts w:ascii="Calibri" w:eastAsia="Calibri" w:hAnsi="Calibri" w:cs="Calibri"/>
                <w:color w:val="4D4D4F"/>
                <w:spacing w:val="17"/>
              </w:rPr>
              <w:t xml:space="preserve"> </w:t>
            </w:r>
            <w:r>
              <w:rPr>
                <w:color w:val="4D4D4F"/>
                <w:spacing w:val="4"/>
              </w:rPr>
              <w:t xml:space="preserve">年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>11</w:t>
            </w:r>
            <w:r>
              <w:rPr>
                <w:rFonts w:ascii="Calibri" w:eastAsia="Calibri" w:hAnsi="Calibri" w:cs="Calibri"/>
                <w:color w:val="4D4D4F"/>
                <w:spacing w:val="20"/>
                <w:w w:val="101"/>
              </w:rPr>
              <w:t xml:space="preserve"> </w:t>
            </w:r>
            <w:r>
              <w:rPr>
                <w:color w:val="4D4D4F"/>
                <w:spacing w:val="4"/>
              </w:rPr>
              <w:t xml:space="preserve">月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 xml:space="preserve">20  </w:t>
            </w:r>
            <w:r>
              <w:rPr>
                <w:color w:val="4D4D4F"/>
                <w:spacing w:val="4"/>
              </w:rPr>
              <w:t>日）</w:t>
            </w:r>
            <w:r>
              <w:rPr>
                <w:color w:val="4D4D4F"/>
                <w:spacing w:val="37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5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23" w:history="1">
            <w:r>
              <w:rPr>
                <w:color w:val="4D4D4F"/>
                <w:spacing w:val="7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7"/>
              </w:rPr>
              <w:t>4</w:t>
            </w:r>
            <w:r>
              <w:rPr>
                <w:color w:val="4D4D4F"/>
                <w:spacing w:val="7"/>
              </w:rPr>
              <w:t>：洲明科技分产品营业收入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6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31"/>
            <w:rPr>
              <w:rFonts w:ascii="DengXian" w:eastAsia="DengXian" w:hAnsi="DengXian" w:cs="DengXian"/>
            </w:rPr>
          </w:pPr>
          <w:hyperlink w:anchor="bookmark24" w:history="1">
            <w:r>
              <w:rPr>
                <w:color w:val="4D4D4F"/>
                <w:spacing w:val="7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7"/>
              </w:rPr>
              <w:t>5</w:t>
            </w:r>
            <w:r>
              <w:rPr>
                <w:color w:val="4D4D4F"/>
                <w:spacing w:val="7"/>
              </w:rPr>
              <w:t>：洲明科技不同销售模式营收结构</w:t>
            </w:r>
            <w:r>
              <w:rPr>
                <w:color w:val="4D4D4F"/>
                <w:spacing w:val="-5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7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25" w:history="1">
            <w:r>
              <w:rPr>
                <w:color w:val="4D4D4F"/>
                <w:spacing w:val="6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6"/>
              </w:rPr>
              <w:t>6</w:t>
            </w:r>
            <w:r>
              <w:rPr>
                <w:color w:val="4D4D4F"/>
                <w:spacing w:val="6"/>
              </w:rPr>
              <w:t>：洲明科技销服网络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7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26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7</w:t>
            </w:r>
            <w:r>
              <w:rPr>
                <w:color w:val="4D4D4F"/>
                <w:spacing w:val="5"/>
              </w:rPr>
              <w:t xml:space="preserve">：洲明科技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2019-2023Q3 </w:t>
            </w:r>
            <w:r>
              <w:rPr>
                <w:color w:val="4D4D4F"/>
                <w:spacing w:val="5"/>
              </w:rPr>
              <w:t>营业收入及增速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8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27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8</w:t>
            </w:r>
            <w:r>
              <w:rPr>
                <w:color w:val="4D4D4F"/>
                <w:spacing w:val="5"/>
              </w:rPr>
              <w:t xml:space="preserve">：洲明科技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2019-2023Q3</w:t>
            </w:r>
            <w:r>
              <w:rPr>
                <w:rFonts w:ascii="DengXian" w:eastAsia="DengXian" w:hAnsi="DengXian" w:cs="DengXian"/>
                <w:color w:val="4D4D4F"/>
                <w:spacing w:val="19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>归母净利润</w:t>
            </w:r>
            <w:r>
              <w:rPr>
                <w:color w:val="4D4D4F"/>
                <w:spacing w:val="4"/>
              </w:rPr>
              <w:t xml:space="preserve">及增速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8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28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9</w:t>
            </w:r>
            <w:r>
              <w:rPr>
                <w:color w:val="4D4D4F"/>
                <w:spacing w:val="5"/>
              </w:rPr>
              <w:t xml:space="preserve">：洲明科技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2019-2022</w:t>
            </w:r>
            <w:r>
              <w:rPr>
                <w:rFonts w:ascii="Calibri" w:eastAsia="Calibri" w:hAnsi="Calibri" w:cs="Calibri"/>
                <w:color w:val="4D4D4F"/>
                <w:spacing w:val="22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 xml:space="preserve">海内外营收结构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8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29" w:history="1">
            <w:r>
              <w:rPr>
                <w:color w:val="4D4D4F"/>
                <w:spacing w:val="4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>10</w:t>
            </w:r>
            <w:r>
              <w:rPr>
                <w:color w:val="4D4D4F"/>
                <w:spacing w:val="4"/>
              </w:rPr>
              <w:t xml:space="preserve">：洲明科技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>2019-2023</w:t>
            </w:r>
            <w:r>
              <w:rPr>
                <w:rFonts w:ascii="Calibri" w:eastAsia="Calibri" w:hAnsi="Calibri" w:cs="Calibri"/>
                <w:color w:val="4D4D4F"/>
                <w:spacing w:val="30"/>
                <w:w w:val="101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>H1</w:t>
            </w:r>
            <w:r>
              <w:rPr>
                <w:rFonts w:ascii="Calibri" w:eastAsia="Calibri" w:hAnsi="Calibri" w:cs="Calibri"/>
                <w:color w:val="4D4D4F"/>
                <w:spacing w:val="15"/>
                <w:w w:val="101"/>
              </w:rPr>
              <w:t xml:space="preserve"> </w:t>
            </w:r>
            <w:r>
              <w:rPr>
                <w:color w:val="4D4D4F"/>
                <w:spacing w:val="4"/>
              </w:rPr>
              <w:t>综合毛利率</w:t>
            </w:r>
            <w:r>
              <w:rPr>
                <w:color w:val="4D4D4F"/>
                <w:spacing w:val="-15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8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31"/>
            <w:rPr>
              <w:rFonts w:ascii="DengXian" w:eastAsia="DengXian" w:hAnsi="DengXian" w:cs="DengXian"/>
            </w:rPr>
          </w:pPr>
          <w:hyperlink w:anchor="bookmark30" w:history="1">
            <w:r>
              <w:rPr>
                <w:color w:val="4D4D4F"/>
                <w:spacing w:val="4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>11</w:t>
            </w:r>
            <w:r>
              <w:rPr>
                <w:color w:val="4D4D4F"/>
                <w:spacing w:val="4"/>
              </w:rPr>
              <w:t xml:space="preserve">：洲明科技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>2019-2023</w:t>
            </w:r>
            <w:r>
              <w:rPr>
                <w:rFonts w:ascii="Calibri" w:eastAsia="Calibri" w:hAnsi="Calibri" w:cs="Calibri"/>
                <w:color w:val="4D4D4F"/>
                <w:spacing w:val="34"/>
                <w:w w:val="101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4"/>
              </w:rPr>
              <w:t>H1</w:t>
            </w:r>
            <w:r>
              <w:rPr>
                <w:rFonts w:ascii="Calibri" w:eastAsia="Calibri" w:hAnsi="Calibri" w:cs="Calibri"/>
                <w:color w:val="4D4D4F"/>
                <w:spacing w:val="15"/>
              </w:rPr>
              <w:t xml:space="preserve"> </w:t>
            </w:r>
            <w:r>
              <w:rPr>
                <w:color w:val="4D4D4F"/>
                <w:spacing w:val="4"/>
              </w:rPr>
              <w:t xml:space="preserve">分产品毛利率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8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31" w:history="1">
            <w:r>
              <w:rPr>
                <w:color w:val="4D4D4F"/>
                <w:spacing w:val="6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6"/>
              </w:rPr>
              <w:t>12</w:t>
            </w:r>
            <w:r>
              <w:rPr>
                <w:color w:val="4D4D4F"/>
                <w:spacing w:val="6"/>
              </w:rPr>
              <w:t>：洲明科技费用率情况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9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3" w:line="168" w:lineRule="auto"/>
            <w:ind w:left="2231"/>
            <w:rPr>
              <w:rFonts w:ascii="DengXian" w:eastAsia="DengXian" w:hAnsi="DengXian" w:cs="DengXian"/>
            </w:rPr>
          </w:pPr>
          <w:hyperlink w:anchor="bookmark32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13</w:t>
            </w:r>
            <w:r>
              <w:rPr>
                <w:color w:val="4D4D4F"/>
                <w:spacing w:val="5"/>
              </w:rPr>
              <w:t>：洲明</w:t>
            </w:r>
            <w:r>
              <w:rPr>
                <w:color w:val="4D4D4F"/>
                <w:spacing w:val="34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+</w:t>
            </w:r>
            <w:r>
              <w:rPr>
                <w:rFonts w:ascii="DengXian" w:eastAsia="DengXian" w:hAnsi="DengXian" w:cs="DengXian"/>
                <w:color w:val="4D4D4F"/>
              </w:rPr>
              <w:t>AI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5"/>
              </w:rPr>
              <w:t>全新技术框架</w:t>
            </w:r>
            <w:r>
              <w:rPr>
                <w:color w:val="4D4D4F"/>
                <w:spacing w:val="-15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10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31"/>
            <w:rPr>
              <w:rFonts w:ascii="DengXian" w:eastAsia="DengXian" w:hAnsi="DengXian" w:cs="DengXian"/>
            </w:rPr>
          </w:pPr>
          <w:hyperlink w:anchor="bookmark33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14</w:t>
            </w:r>
            <w:r>
              <w:rPr>
                <w:color w:val="4D4D4F"/>
                <w:spacing w:val="5"/>
              </w:rPr>
              <w:t>：洲明</w:t>
            </w:r>
            <w:r>
              <w:rPr>
                <w:color w:val="4D4D4F"/>
                <w:spacing w:val="44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+</w:t>
            </w:r>
            <w:r>
              <w:rPr>
                <w:rFonts w:ascii="DengXian" w:eastAsia="DengXian" w:hAnsi="DengXian" w:cs="DengXian"/>
                <w:color w:val="4D4D4F"/>
              </w:rPr>
              <w:t>AI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5"/>
              </w:rPr>
              <w:t>三级顶层模块架构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11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  <w:sectPr>
              <w:headerReference w:type="default" r:id="rId26"/>
              <w:footerReference w:type="default" r:id="rId27"/>
              <w:pgSz w:w="11907" w:h="16839"/>
              <w:pgMar w:top="1021" w:right="934" w:bottom="581" w:left="935" w:header="402" w:footer="239" w:gutter="0"/>
              <w:pgNumType w:start="4"/>
              <w:cols w:space="708"/>
            </w:sectPr>
          </w:pPr>
          <w:hyperlink w:anchor="bookmark34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15</w:t>
            </w:r>
            <w:r>
              <w:rPr>
                <w:color w:val="4D4D4F"/>
                <w:spacing w:val="5"/>
              </w:rPr>
              <w:t>：</w:t>
            </w:r>
            <w:r>
              <w:rPr>
                <w:color w:val="4D4D4F"/>
                <w:spacing w:val="-29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2017-2025</w:t>
            </w:r>
            <w:r>
              <w:rPr>
                <w:rFonts w:ascii="Calibri" w:eastAsia="Calibri" w:hAnsi="Calibri" w:cs="Calibri"/>
                <w:color w:val="4D4D4F"/>
                <w:spacing w:val="16"/>
                <w:w w:val="102"/>
              </w:rPr>
              <w:t xml:space="preserve"> </w:t>
            </w:r>
            <w:r>
              <w:rPr>
                <w:color w:val="4D4D4F"/>
                <w:spacing w:val="5"/>
              </w:rPr>
              <w:t xml:space="preserve">年全球 </w:t>
            </w:r>
            <w:r>
              <w:rPr>
                <w:rFonts w:ascii="Calibri" w:eastAsia="Calibri" w:hAnsi="Calibri" w:cs="Calibri"/>
                <w:color w:val="4D4D4F"/>
              </w:rPr>
              <w:t>LED</w:t>
            </w:r>
            <w:r>
              <w:rPr>
                <w:rFonts w:ascii="Calibri" w:eastAsia="Calibri" w:hAnsi="Calibri" w:cs="Calibri"/>
                <w:color w:val="4D4D4F"/>
                <w:spacing w:val="17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 xml:space="preserve">显示屏市场规模预测趋势图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12</w:t>
            </w:r>
          </w:hyperlink>
        </w:p>
      </w:sdtContent>
    </w:sdt>
    <w:sdt>
      <w:sdtPr>
        <w:rPr>
          <w:rFonts w:ascii="Microsoft YaHei" w:eastAsia="Microsoft YaHei" w:hAnsi="Microsoft YaHei" w:cs="Microsoft YaHei"/>
          <w:sz w:val="28"/>
          <w:szCs w:val="28"/>
        </w:rPr>
        <w:id w:val="683121260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9"/>
          <w:szCs w:val="19"/>
        </w:rPr>
      </w:sdtEndPr>
      <w:sdtContent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35" w:history="1">
            <w:r>
              <w:rPr>
                <w:color w:val="4D4D4F"/>
                <w:spacing w:val="6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6"/>
              </w:rPr>
              <w:t>16</w:t>
            </w:r>
            <w:r>
              <w:rPr>
                <w:color w:val="4D4D4F"/>
                <w:spacing w:val="6"/>
              </w:rPr>
              <w:t>：</w:t>
            </w:r>
            <w:r>
              <w:rPr>
                <w:color w:val="4D4D4F"/>
                <w:spacing w:val="-36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6"/>
              </w:rPr>
              <w:t>2020-2025</w:t>
            </w:r>
            <w:r>
              <w:rPr>
                <w:rFonts w:ascii="Calibri" w:eastAsia="Calibri" w:hAnsi="Calibri" w:cs="Calibri"/>
                <w:color w:val="4D4D4F"/>
                <w:spacing w:val="17"/>
              </w:rPr>
              <w:t xml:space="preserve"> </w:t>
            </w:r>
            <w:r>
              <w:rPr>
                <w:color w:val="4D4D4F"/>
                <w:spacing w:val="6"/>
              </w:rPr>
              <w:t xml:space="preserve">年全球 </w:t>
            </w:r>
            <w:r>
              <w:rPr>
                <w:rFonts w:ascii="Calibri" w:eastAsia="Calibri" w:hAnsi="Calibri" w:cs="Calibri"/>
                <w:color w:val="4D4D4F"/>
              </w:rPr>
              <w:t>LED</w:t>
            </w:r>
            <w:r>
              <w:rPr>
                <w:rFonts w:ascii="Calibri" w:eastAsia="Calibri" w:hAnsi="Calibri" w:cs="Calibri"/>
                <w:color w:val="4D4D4F"/>
                <w:spacing w:val="16"/>
              </w:rPr>
              <w:t xml:space="preserve"> </w:t>
            </w:r>
            <w:r>
              <w:rPr>
                <w:color w:val="4D4D4F"/>
                <w:spacing w:val="6"/>
              </w:rPr>
              <w:t>小间距显示屏市场规模</w:t>
            </w:r>
            <w:r>
              <w:rPr>
                <w:color w:val="4D4D4F"/>
                <w:spacing w:val="5"/>
              </w:rPr>
              <w:t xml:space="preserve">预测趋势图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12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36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17</w:t>
            </w:r>
            <w:r>
              <w:rPr>
                <w:color w:val="4D4D4F"/>
                <w:spacing w:val="5"/>
              </w:rPr>
              <w:t>：</w:t>
            </w:r>
            <w:r>
              <w:rPr>
                <w:color w:val="4D4D4F"/>
                <w:spacing w:val="-33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2022</w:t>
            </w:r>
            <w:r>
              <w:rPr>
                <w:rFonts w:ascii="Calibri" w:eastAsia="Calibri" w:hAnsi="Calibri" w:cs="Calibri"/>
                <w:color w:val="4D4D4F"/>
                <w:spacing w:val="18"/>
              </w:rPr>
              <w:t xml:space="preserve"> </w:t>
            </w:r>
            <w:r>
              <w:rPr>
                <w:color w:val="4D4D4F"/>
                <w:spacing w:val="5"/>
              </w:rPr>
              <w:t xml:space="preserve">年全球 </w:t>
            </w:r>
            <w:r>
              <w:rPr>
                <w:rFonts w:ascii="Calibri" w:eastAsia="Calibri" w:hAnsi="Calibri" w:cs="Calibri"/>
                <w:color w:val="4D4D4F"/>
              </w:rPr>
              <w:t>LED</w:t>
            </w:r>
            <w:r>
              <w:rPr>
                <w:rFonts w:ascii="Calibri" w:eastAsia="Calibri" w:hAnsi="Calibri" w:cs="Calibri"/>
                <w:color w:val="4D4D4F"/>
                <w:spacing w:val="17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>显示屏市场份额情况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12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31"/>
            <w:rPr>
              <w:rFonts w:ascii="DengXian" w:eastAsia="DengXian" w:hAnsi="DengXian" w:cs="DengXian"/>
            </w:rPr>
          </w:pPr>
          <w:hyperlink w:anchor="bookmark37" w:history="1">
            <w:r>
              <w:rPr>
                <w:color w:val="4D4D4F"/>
                <w:spacing w:val="3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3"/>
              </w:rPr>
              <w:t>18</w:t>
            </w:r>
            <w:r>
              <w:rPr>
                <w:color w:val="4D4D4F"/>
                <w:spacing w:val="3"/>
              </w:rPr>
              <w:t xml:space="preserve">： </w:t>
            </w:r>
            <w:r>
              <w:rPr>
                <w:rFonts w:ascii="Calibri" w:eastAsia="Calibri" w:hAnsi="Calibri" w:cs="Calibri"/>
                <w:color w:val="4D4D4F"/>
              </w:rPr>
              <w:t>LED</w:t>
            </w:r>
            <w:r>
              <w:rPr>
                <w:rFonts w:ascii="Calibri" w:eastAsia="Calibri" w:hAnsi="Calibri" w:cs="Calibri"/>
                <w:color w:val="4D4D4F"/>
                <w:spacing w:val="3"/>
              </w:rPr>
              <w:t xml:space="preserve"> </w:t>
            </w:r>
            <w:r>
              <w:rPr>
                <w:color w:val="4D4D4F"/>
                <w:spacing w:val="3"/>
              </w:rPr>
              <w:t xml:space="preserve">显示屏产业产值变化（亿元） 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13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3" w:line="212" w:lineRule="auto"/>
            <w:ind w:left="2231"/>
            <w:rPr>
              <w:rFonts w:ascii="DengXian" w:eastAsia="DengXian" w:hAnsi="DengXian" w:cs="DengXian"/>
            </w:rPr>
          </w:pPr>
          <w:hyperlink w:anchor="bookmark38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19</w:t>
            </w:r>
            <w:r>
              <w:rPr>
                <w:color w:val="4D4D4F"/>
                <w:spacing w:val="5"/>
              </w:rPr>
              <w:t>：</w:t>
            </w:r>
            <w:r>
              <w:rPr>
                <w:color w:val="4D4D4F"/>
                <w:spacing w:val="-18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2021</w:t>
            </w:r>
            <w:r>
              <w:rPr>
                <w:rFonts w:ascii="Calibri" w:eastAsia="Calibri" w:hAnsi="Calibri" w:cs="Calibri"/>
                <w:color w:val="4D4D4F"/>
                <w:spacing w:val="17"/>
                <w:w w:val="102"/>
              </w:rPr>
              <w:t xml:space="preserve"> </w:t>
            </w:r>
            <w:r>
              <w:rPr>
                <w:color w:val="4D4D4F"/>
                <w:spacing w:val="5"/>
              </w:rPr>
              <w:t xml:space="preserve">年中国 </w:t>
            </w:r>
            <w:r>
              <w:rPr>
                <w:rFonts w:ascii="Calibri" w:eastAsia="Calibri" w:hAnsi="Calibri" w:cs="Calibri"/>
                <w:color w:val="4D4D4F"/>
              </w:rPr>
              <w:t>LED</w:t>
            </w:r>
            <w:r>
              <w:rPr>
                <w:rFonts w:ascii="Calibri" w:eastAsia="Calibri" w:hAnsi="Calibri" w:cs="Calibri"/>
                <w:color w:val="4D4D4F"/>
                <w:spacing w:val="17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>照明行业市场份额占比情况</w:t>
            </w:r>
            <w:r>
              <w:rPr>
                <w:color w:val="4D4D4F"/>
                <w:spacing w:val="-14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15</w:t>
            </w:r>
          </w:hyperlink>
        </w:p>
      </w:sdtContent>
    </w:sdt>
    <w:p>
      <w:pPr>
        <w:spacing w:line="212" w:lineRule="auto"/>
        <w:rPr>
          <w:rFonts w:ascii="DengXian" w:eastAsia="DengXian" w:hAnsi="DengXian" w:cs="DengXian"/>
        </w:rPr>
        <w:sectPr>
          <w:headerReference w:type="default" r:id="rId28"/>
          <w:footerReference w:type="default" r:id="rId29"/>
          <w:type w:val="nextPage"/>
          <w:pgSz w:w="11907" w:h="16839"/>
          <w:pgMar w:top="1021" w:right="934" w:bottom="581" w:left="935" w:header="402" w:footer="239" w:gutter="0"/>
          <w:pgNumType w:start="5"/>
          <w:cols w:space="708"/>
          <w:titlePg w:val="0"/>
        </w:sectPr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834418696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9"/>
          <w:szCs w:val="19"/>
        </w:rPr>
      </w:sdtEndPr>
      <w:sdtContent>
        <w:p>
          <w:pPr>
            <w:pStyle w:val="BodyText"/>
            <w:tabs>
              <w:tab w:val="right" w:leader="dot" w:pos="9997"/>
            </w:tabs>
            <w:spacing w:before="125" w:line="168" w:lineRule="auto"/>
            <w:ind w:left="2231"/>
            <w:rPr>
              <w:rFonts w:ascii="DengXian" w:eastAsia="DengXian" w:hAnsi="DengXian" w:cs="DengXian"/>
            </w:rPr>
          </w:pPr>
          <w:hyperlink w:anchor="bookmark40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20</w:t>
            </w:r>
            <w:r>
              <w:rPr>
                <w:color w:val="4D4D4F"/>
                <w:spacing w:val="5"/>
              </w:rPr>
              <w:t>：</w:t>
            </w:r>
            <w:r>
              <w:rPr>
                <w:color w:val="4D4D4F"/>
                <w:spacing w:val="-30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2017-2026</w:t>
            </w:r>
            <w:r>
              <w:rPr>
                <w:rFonts w:ascii="Calibri" w:eastAsia="Calibri" w:hAnsi="Calibri" w:cs="Calibri"/>
                <w:color w:val="4D4D4F"/>
                <w:spacing w:val="16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 xml:space="preserve">年中国 </w:t>
            </w:r>
            <w:r>
              <w:rPr>
                <w:rFonts w:ascii="Calibri" w:eastAsia="Calibri" w:hAnsi="Calibri" w:cs="Calibri"/>
                <w:color w:val="4D4D4F"/>
              </w:rPr>
              <w:t>LED</w:t>
            </w:r>
            <w:r>
              <w:rPr>
                <w:rFonts w:ascii="Calibri" w:eastAsia="Calibri" w:hAnsi="Calibri" w:cs="Calibri"/>
                <w:color w:val="4D4D4F"/>
                <w:spacing w:val="17"/>
                <w:w w:val="102"/>
              </w:rPr>
              <w:t xml:space="preserve"> </w:t>
            </w:r>
            <w:r>
              <w:rPr>
                <w:color w:val="4D4D4F"/>
                <w:spacing w:val="5"/>
              </w:rPr>
              <w:t>照明市场规模及渗透率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15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31"/>
            <w:rPr>
              <w:rFonts w:ascii="DengXian" w:eastAsia="DengXian" w:hAnsi="DengXian" w:cs="DengXian"/>
            </w:rPr>
          </w:pPr>
          <w:hyperlink w:anchor="bookmark41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21</w:t>
            </w:r>
            <w:r>
              <w:rPr>
                <w:color w:val="4D4D4F"/>
                <w:spacing w:val="5"/>
              </w:rPr>
              <w:t>：</w:t>
            </w:r>
            <w:r>
              <w:rPr>
                <w:color w:val="4D4D4F"/>
                <w:spacing w:val="-36"/>
              </w:rPr>
              <w:t xml:space="preserve">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2018-2025</w:t>
            </w:r>
            <w:r>
              <w:rPr>
                <w:rFonts w:ascii="Calibri" w:eastAsia="Calibri" w:hAnsi="Calibri" w:cs="Calibri"/>
                <w:color w:val="4D4D4F"/>
                <w:spacing w:val="28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>中国智慧路灯行</w:t>
            </w:r>
            <w:r>
              <w:rPr>
                <w:color w:val="4D4D4F"/>
                <w:spacing w:val="4"/>
              </w:rPr>
              <w:t>业市场规模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15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42" w:history="1">
            <w:r>
              <w:rPr>
                <w:color w:val="4D4D4F"/>
                <w:spacing w:val="6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6"/>
              </w:rPr>
              <w:t>22</w:t>
            </w:r>
            <w:r>
              <w:rPr>
                <w:color w:val="4D4D4F"/>
                <w:spacing w:val="6"/>
              </w:rPr>
              <w:t>：</w:t>
            </w:r>
            <w:r>
              <w:rPr>
                <w:rFonts w:ascii="DengXian" w:eastAsia="DengXian" w:hAnsi="DengXian" w:cs="DengXian"/>
                <w:color w:val="4D4D4F"/>
                <w:spacing w:val="6"/>
              </w:rPr>
              <w:t xml:space="preserve">2016-2022 </w:t>
            </w:r>
            <w:r>
              <w:rPr>
                <w:color w:val="4D4D4F"/>
                <w:spacing w:val="6"/>
              </w:rPr>
              <w:t>年中国夜经济市场发展规模及增速</w:t>
            </w:r>
            <w:r>
              <w:rPr>
                <w:color w:val="4D4D4F"/>
                <w:spacing w:val="3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15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31"/>
            <w:rPr>
              <w:rFonts w:ascii="DengXian" w:eastAsia="DengXian" w:hAnsi="DengXian" w:cs="DengXian"/>
            </w:rPr>
          </w:pPr>
          <w:hyperlink w:anchor="bookmark43" w:history="1">
            <w:r>
              <w:rPr>
                <w:color w:val="4D4D4F"/>
                <w:spacing w:val="6"/>
              </w:rPr>
              <w:t xml:space="preserve">图 </w:t>
            </w:r>
            <w:r>
              <w:rPr>
                <w:rFonts w:ascii="DengXian" w:eastAsia="DengXian" w:hAnsi="DengXian" w:cs="DengXian"/>
                <w:color w:val="4D4D4F"/>
                <w:spacing w:val="6"/>
              </w:rPr>
              <w:t>23</w:t>
            </w:r>
            <w:r>
              <w:rPr>
                <w:color w:val="4D4D4F"/>
                <w:spacing w:val="6"/>
              </w:rPr>
              <w:t>：</w:t>
            </w:r>
            <w:r>
              <w:rPr>
                <w:color w:val="4D4D4F"/>
                <w:spacing w:val="-21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6"/>
              </w:rPr>
              <w:t xml:space="preserve"> </w:t>
            </w:r>
            <w:r>
              <w:rPr>
                <w:color w:val="4D4D4F"/>
                <w:spacing w:val="6"/>
              </w:rPr>
              <w:t>显示新兴应用场景拓展路径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16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44" w:history="1">
            <w:r>
              <w:rPr>
                <w:color w:val="4D4D4F"/>
                <w:spacing w:val="6"/>
              </w:rPr>
              <w:t xml:space="preserve">图 </w:t>
            </w:r>
            <w:r>
              <w:rPr>
                <w:rFonts w:ascii="DengXian" w:eastAsia="DengXian" w:hAnsi="DengXian" w:cs="DengXian"/>
                <w:color w:val="4D4D4F"/>
                <w:spacing w:val="6"/>
              </w:rPr>
              <w:t>24</w:t>
            </w:r>
            <w:r>
              <w:rPr>
                <w:color w:val="4D4D4F"/>
                <w:spacing w:val="6"/>
              </w:rPr>
              <w:t xml:space="preserve">：苹果 </w:t>
            </w:r>
            <w:r>
              <w:rPr>
                <w:rFonts w:ascii="DengXian" w:eastAsia="DengXian" w:hAnsi="DengXian" w:cs="DengXian"/>
                <w:color w:val="4D4D4F"/>
              </w:rPr>
              <w:t>Vision</w:t>
            </w:r>
            <w:r>
              <w:rPr>
                <w:rFonts w:ascii="DengXian" w:eastAsia="DengXian" w:hAnsi="DengXian" w:cs="DengXian"/>
                <w:color w:val="4D4D4F"/>
                <w:spacing w:val="23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Pro</w:t>
            </w:r>
            <w:r>
              <w:rPr>
                <w:rFonts w:ascii="DengXian" w:eastAsia="DengXian" w:hAnsi="DengXian" w:cs="DengXian"/>
                <w:color w:val="4D4D4F"/>
                <w:spacing w:val="6"/>
              </w:rPr>
              <w:t xml:space="preserve"> </w:t>
            </w:r>
            <w:r>
              <w:rPr>
                <w:color w:val="4D4D4F"/>
                <w:spacing w:val="6"/>
              </w:rPr>
              <w:t>应用场景</w:t>
            </w:r>
            <w:r>
              <w:rPr>
                <w:color w:val="4D4D4F"/>
                <w:spacing w:val="-13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18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31"/>
            <w:rPr>
              <w:rFonts w:ascii="DengXian" w:eastAsia="DengXian" w:hAnsi="DengXian" w:cs="DengXian"/>
            </w:rPr>
          </w:pPr>
          <w:hyperlink w:anchor="bookmark45" w:history="1">
            <w:r>
              <w:rPr>
                <w:color w:val="4D4D4F"/>
                <w:spacing w:val="8"/>
              </w:rPr>
              <w:t xml:space="preserve">图 </w:t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25</w:t>
            </w:r>
            <w:r>
              <w:rPr>
                <w:color w:val="4D4D4F"/>
                <w:spacing w:val="8"/>
              </w:rPr>
              <w:t xml:space="preserve">：由洲明科技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 xml:space="preserve"> </w:t>
            </w:r>
            <w:r>
              <w:rPr>
                <w:color w:val="4D4D4F"/>
                <w:spacing w:val="8"/>
              </w:rPr>
              <w:t>显示屏组成的《瞬息全宇宙》</w:t>
            </w:r>
            <w:r>
              <w:rPr>
                <w:color w:val="4D4D4F"/>
                <w:spacing w:val="7"/>
              </w:rPr>
              <w:t xml:space="preserve">拍摄现场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18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46" w:history="1">
            <w:r>
              <w:rPr>
                <w:color w:val="4D4D4F"/>
                <w:spacing w:val="7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7"/>
              </w:rPr>
              <w:t>26</w:t>
            </w:r>
            <w:r>
              <w:rPr>
                <w:color w:val="4D4D4F"/>
                <w:spacing w:val="7"/>
              </w:rPr>
              <w:t xml:space="preserve">：虚拟拍摄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 xml:space="preserve"> </w:t>
            </w:r>
            <w:r>
              <w:rPr>
                <w:color w:val="4D4D4F"/>
                <w:spacing w:val="7"/>
              </w:rPr>
              <w:t>显示屏市场规模（百万美元）</w:t>
            </w:r>
            <w:r>
              <w:rPr>
                <w:color w:val="4D4D4F"/>
                <w:spacing w:val="-12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18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47" w:history="1">
            <w:r>
              <w:rPr>
                <w:color w:val="4D4D4F"/>
                <w:spacing w:val="7"/>
              </w:rPr>
              <w:t xml:space="preserve">图 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>27</w:t>
            </w:r>
            <w:r>
              <w:rPr>
                <w:color w:val="4D4D4F"/>
                <w:spacing w:val="7"/>
              </w:rPr>
              <w:t xml:space="preserve">：裸眼 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 xml:space="preserve">3D </w:t>
            </w:r>
            <w:r>
              <w:rPr>
                <w:color w:val="4D4D4F"/>
                <w:spacing w:val="7"/>
              </w:rPr>
              <w:t>显示对软件和硬件的要求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19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48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5"/>
              </w:rPr>
              <w:t>28</w:t>
            </w:r>
            <w:r>
              <w:rPr>
                <w:color w:val="4D4D4F"/>
                <w:spacing w:val="5"/>
              </w:rPr>
              <w:t>：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2011-2021 </w:t>
            </w:r>
            <w:r>
              <w:rPr>
                <w:color w:val="4D4D4F"/>
                <w:spacing w:val="5"/>
              </w:rPr>
              <w:t xml:space="preserve">年裸眼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 xml:space="preserve">3D </w:t>
            </w:r>
            <w:r>
              <w:rPr>
                <w:color w:val="4D4D4F"/>
                <w:spacing w:val="5"/>
              </w:rPr>
              <w:t>专利申请数量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20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31"/>
            <w:rPr>
              <w:rFonts w:ascii="DengXian" w:eastAsia="DengXian" w:hAnsi="DengXian" w:cs="DengXian"/>
            </w:rPr>
          </w:pPr>
          <w:hyperlink w:anchor="bookmark49" w:history="1">
            <w:r>
              <w:rPr>
                <w:color w:val="4D4D4F"/>
                <w:spacing w:val="6"/>
              </w:rPr>
              <w:t xml:space="preserve">图 </w:t>
            </w:r>
            <w:r>
              <w:rPr>
                <w:rFonts w:ascii="Calibri" w:eastAsia="Calibri" w:hAnsi="Calibri" w:cs="Calibri"/>
                <w:color w:val="4D4D4F"/>
                <w:spacing w:val="6"/>
              </w:rPr>
              <w:t>29</w:t>
            </w:r>
            <w:r>
              <w:rPr>
                <w:color w:val="4D4D4F"/>
                <w:spacing w:val="6"/>
              </w:rPr>
              <w:t xml:space="preserve">：洲明科技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6"/>
              </w:rPr>
              <w:t xml:space="preserve"> </w:t>
            </w:r>
            <w:r>
              <w:rPr>
                <w:color w:val="4D4D4F"/>
                <w:spacing w:val="6"/>
              </w:rPr>
              <w:t>会议一体机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22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31"/>
            <w:rPr>
              <w:rFonts w:ascii="DengXian" w:eastAsia="DengXian" w:hAnsi="DengXian" w:cs="DengXian"/>
            </w:rPr>
          </w:pPr>
          <w:hyperlink w:anchor="bookmark50" w:history="1">
            <w:r>
              <w:rPr>
                <w:color w:val="4D4D4F"/>
                <w:spacing w:val="8"/>
              </w:rPr>
              <w:t xml:space="preserve">图 </w:t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30</w:t>
            </w:r>
            <w:r>
              <w:rPr>
                <w:color w:val="4D4D4F"/>
                <w:spacing w:val="8"/>
              </w:rPr>
              <w:t xml:space="preserve">：洲明科技创造的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 xml:space="preserve"> </w:t>
            </w:r>
            <w:r>
              <w:rPr>
                <w:color w:val="4D4D4F"/>
                <w:spacing w:val="8"/>
              </w:rPr>
              <w:t>行业首个裸眼</w:t>
            </w:r>
            <w:r>
              <w:rPr>
                <w:color w:val="4D4D4F"/>
                <w:spacing w:val="7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 xml:space="preserve">3D </w:t>
            </w:r>
            <w:r>
              <w:rPr>
                <w:color w:val="4D4D4F"/>
                <w:spacing w:val="7"/>
              </w:rPr>
              <w:t>数字虚拟人形象</w:t>
            </w:r>
            <w:r>
              <w:rPr>
                <w:rFonts w:ascii="DengXian" w:eastAsia="DengXian" w:hAnsi="DengXian" w:cs="DengXian"/>
                <w:color w:val="4D4D4F"/>
                <w:spacing w:val="7"/>
              </w:rPr>
              <w:t>——</w:t>
            </w:r>
            <w:r>
              <w:rPr>
                <w:color w:val="4D4D4F"/>
                <w:spacing w:val="7"/>
              </w:rPr>
              <w:t>祁小蓦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23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3" w:line="213" w:lineRule="auto"/>
            <w:ind w:left="2231"/>
            <w:rPr>
              <w:rFonts w:ascii="DengXian" w:eastAsia="DengXian" w:hAnsi="DengXian" w:cs="DengXian"/>
            </w:rPr>
          </w:pPr>
          <w:hyperlink w:anchor="bookmark51" w:history="1">
            <w:r>
              <w:rPr>
                <w:color w:val="4D4D4F"/>
                <w:spacing w:val="5"/>
              </w:rPr>
              <w:t xml:space="preserve">图 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31</w:t>
            </w:r>
            <w:r>
              <w:rPr>
                <w:color w:val="4D4D4F"/>
                <w:spacing w:val="5"/>
              </w:rPr>
              <w:t>：</w:t>
            </w:r>
            <w:r>
              <w:rPr>
                <w:color w:val="4D4D4F"/>
                <w:spacing w:val="-2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</w:rPr>
              <w:t>LED</w:t>
            </w:r>
            <w:r>
              <w:rPr>
                <w:rFonts w:ascii="DengXian" w:eastAsia="DengXian" w:hAnsi="DengXian" w:cs="DengXian"/>
                <w:color w:val="4D4D4F"/>
                <w:spacing w:val="15"/>
                <w:w w:val="101"/>
              </w:rPr>
              <w:t xml:space="preserve"> </w:t>
            </w:r>
            <w:r>
              <w:rPr>
                <w:color w:val="4D4D4F"/>
                <w:spacing w:val="5"/>
              </w:rPr>
              <w:t>电影屏市场替代空间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23</w:t>
            </w:r>
          </w:hyperlink>
        </w:p>
        <w:p>
          <w:pPr>
            <w:spacing w:line="347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9997"/>
            </w:tabs>
            <w:spacing w:before="81" w:line="168" w:lineRule="auto"/>
            <w:ind w:left="2221"/>
            <w:rPr>
              <w:rFonts w:ascii="DengXian" w:eastAsia="DengXian" w:hAnsi="DengXian" w:cs="DengXian"/>
            </w:rPr>
          </w:pPr>
          <w:hyperlink w:anchor="bookmark52" w:history="1"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8"/>
              </w:rPr>
              <w:t>1</w:t>
            </w:r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：洲明科技管理层团队简介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5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21"/>
            <w:rPr>
              <w:rFonts w:ascii="DengXian" w:eastAsia="DengXian" w:hAnsi="DengXian" w:cs="DengXian"/>
            </w:rPr>
          </w:pPr>
          <w:hyperlink w:anchor="bookmark53" w:history="1"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>2</w:t>
            </w:r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：洲明科技及控股公司主要从事的智慧显示产品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6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21"/>
            <w:rPr>
              <w:rFonts w:ascii="DengXian" w:eastAsia="DengXian" w:hAnsi="DengXian" w:cs="DengXian"/>
            </w:rPr>
          </w:pPr>
          <w:hyperlink w:anchor="bookmark54" w:history="1"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8"/>
              </w:rPr>
              <w:t>3</w:t>
            </w:r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：洲明科技主要研发项目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19"/>
                <w:w w:val="112"/>
              </w:rPr>
              <w:t>9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21"/>
            <w:rPr>
              <w:rFonts w:ascii="DengXian" w:eastAsia="DengXian" w:hAnsi="DengXian" w:cs="DengXian"/>
            </w:rPr>
          </w:pPr>
          <w:hyperlink w:anchor="bookmark55" w:history="1">
            <w:r>
              <w:rPr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7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4</w:t>
            </w:r>
            <w:r>
              <w:rPr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color w:val="4D4D4F"/>
                <w:spacing w:val="-2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Mini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/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Micro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20"/>
                <w:w w:val="101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LED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 xml:space="preserve"> </w:t>
            </w:r>
            <w:r>
              <w:rPr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技术的优势</w:t>
            </w:r>
            <w:r>
              <w:rPr>
                <w:color w:val="4D4D4F"/>
                <w:spacing w:val="7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14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21"/>
            <w:rPr>
              <w:rFonts w:ascii="DengXian" w:eastAsia="DengXian" w:hAnsi="DengXian" w:cs="DengXian"/>
            </w:rPr>
          </w:pPr>
          <w:hyperlink w:anchor="bookmark56" w:history="1"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5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5"/>
              </w:rPr>
              <w:t>5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color w:val="4D4D4F"/>
                <w:spacing w:val="-32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COB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与</w:t>
            </w:r>
            <w:r>
              <w:rPr>
                <w:color w:val="4D4D4F"/>
                <w:spacing w:val="5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MIP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4"/>
              </w:rPr>
              <w:t xml:space="preserve"> 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技术异同</w:t>
            </w:r>
            <w:r>
              <w:rPr>
                <w:color w:val="4D4D4F"/>
                <w:spacing w:val="5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14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21"/>
            <w:rPr>
              <w:rFonts w:ascii="DengXian" w:eastAsia="DengXian" w:hAnsi="DengXian" w:cs="DengXian"/>
            </w:rPr>
          </w:pPr>
          <w:hyperlink w:anchor="bookmark57" w:history="1"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5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4D4D4F"/>
                <w:spacing w:val="5"/>
              </w:rPr>
              <w:t>6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color w:val="4D4D4F"/>
                <w:spacing w:val="-26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4D4D4F"/>
              </w:rPr>
              <w:t>LED</w:t>
            </w:r>
            <w:r>
              <w:rPr>
                <w:rFonts w:ascii="Calibri" w:eastAsia="Calibri" w:hAnsi="Calibri" w:cs="Calibri"/>
                <w:b/>
                <w:bCs/>
                <w:color w:val="4D4D4F"/>
                <w:spacing w:val="18"/>
                <w:w w:val="101"/>
              </w:rPr>
              <w:t xml:space="preserve"> 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照明应用领域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14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21"/>
            <w:rPr>
              <w:rFonts w:ascii="DengXian" w:eastAsia="DengXian" w:hAnsi="DengXian" w:cs="DengXian"/>
            </w:rPr>
          </w:pPr>
          <w:hyperlink w:anchor="bookmark58" w:history="1">
            <w:r>
              <w:rPr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7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7</w:t>
            </w:r>
            <w:r>
              <w:rPr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color w:val="4D4D4F"/>
                <w:spacing w:val="-24"/>
              </w:rPr>
              <w:t xml:space="preserve"> </w:t>
            </w:r>
            <w:r>
              <w:rPr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中央及各地促进夜经济发展政策</w:t>
            </w:r>
            <w:r>
              <w:rPr>
                <w:color w:val="4D4D4F"/>
                <w:spacing w:val="7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16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21"/>
            <w:rPr>
              <w:rFonts w:ascii="DengXian" w:eastAsia="DengXian" w:hAnsi="DengXian" w:cs="DengXian"/>
            </w:rPr>
          </w:pPr>
          <w:hyperlink w:anchor="bookmark59" w:history="1"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>8</w:t>
            </w:r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XR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9"/>
              </w:rPr>
              <w:t xml:space="preserve"> </w:t>
            </w:r>
            <w:r>
              <w:rPr>
                <w:color w:val="4D4D4F"/>
                <w:spacing w:val="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虚拟拍摄对技术的要求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17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2" w:line="168" w:lineRule="auto"/>
            <w:ind w:left="2221"/>
            <w:rPr>
              <w:rFonts w:ascii="DengXian" w:eastAsia="DengXian" w:hAnsi="DengXian" w:cs="DengXian"/>
            </w:rPr>
          </w:pPr>
          <w:hyperlink w:anchor="bookmark60" w:history="1">
            <w:r>
              <w:rPr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</w:rPr>
              <w:t>9</w:t>
            </w:r>
            <w:r>
              <w:rPr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color w:val="4D4D4F"/>
                <w:spacing w:val="-35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</w:rPr>
              <w:t xml:space="preserve">2022 </w:t>
            </w:r>
            <w:r>
              <w:rPr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年洲明科技裸眼</w:t>
            </w:r>
            <w:r>
              <w:rPr>
                <w:color w:val="4D4D4F"/>
                <w:spacing w:val="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</w:rPr>
              <w:t xml:space="preserve">3D </w:t>
            </w:r>
            <w:r>
              <w:rPr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应用场景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21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21"/>
            <w:rPr>
              <w:rFonts w:ascii="DengXian" w:eastAsia="DengXian" w:hAnsi="DengXian" w:cs="DengXian"/>
            </w:rPr>
          </w:pPr>
          <w:hyperlink w:anchor="bookmark61" w:history="1"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8"/>
              </w:rPr>
              <w:t>10</w:t>
            </w:r>
            <w:r>
              <w:rPr>
                <w:color w:val="4D4D4F"/>
                <w:spacing w:val="8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：虚拟数字人相关政策</w:t>
            </w:r>
            <w:r>
              <w:rPr>
                <w:color w:val="4D4D4F"/>
                <w:spacing w:val="-10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22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3" w:line="168" w:lineRule="auto"/>
            <w:ind w:left="2221"/>
            <w:rPr>
              <w:rFonts w:ascii="DengXian" w:eastAsia="DengXian" w:hAnsi="DengXian" w:cs="DengXian"/>
            </w:rPr>
          </w:pPr>
          <w:hyperlink w:anchor="bookmark62" w:history="1"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5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5"/>
              </w:rPr>
              <w:t>11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color w:val="4D4D4F"/>
                <w:spacing w:val="-30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5"/>
              </w:rPr>
              <w:t xml:space="preserve">2021-2022 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color w:val="4D4D4F"/>
                <w:spacing w:val="5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5"/>
              </w:rPr>
              <w:t xml:space="preserve">6 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家企业密集通过</w:t>
            </w:r>
            <w:r>
              <w:rPr>
                <w:color w:val="4D4D4F"/>
                <w:spacing w:val="15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</w:rPr>
              <w:t>DCI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5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认证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24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1" w:line="168" w:lineRule="auto"/>
            <w:ind w:left="2221"/>
            <w:rPr>
              <w:rFonts w:ascii="DengXian" w:eastAsia="DengXian" w:hAnsi="DengXian" w:cs="DengXian"/>
            </w:rPr>
          </w:pPr>
          <w:hyperlink w:anchor="bookmark63" w:history="1">
            <w:r>
              <w:rPr>
                <w:color w:val="4D4D4F"/>
                <w:spacing w:val="4"/>
              </w:rPr>
              <w:t xml:space="preserve">表 </w:t>
            </w:r>
            <w:r>
              <w:rPr>
                <w:rFonts w:ascii="DengXian" w:eastAsia="DengXian" w:hAnsi="DengXian" w:cs="DengXian"/>
                <w:color w:val="4D4D4F"/>
                <w:spacing w:val="4"/>
              </w:rPr>
              <w:t>12</w:t>
            </w:r>
            <w:r>
              <w:rPr>
                <w:color w:val="4D4D4F"/>
                <w:spacing w:val="4"/>
              </w:rPr>
              <w:t xml:space="preserve">：公司收入拆分及预期（百万元） 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25</w:t>
            </w:r>
          </w:hyperlink>
        </w:p>
        <w:p>
          <w:pPr>
            <w:pStyle w:val="BodyText"/>
            <w:tabs>
              <w:tab w:val="right" w:leader="dot" w:pos="9997"/>
            </w:tabs>
            <w:spacing w:before="133" w:line="208" w:lineRule="auto"/>
            <w:ind w:left="2221"/>
            <w:rPr>
              <w:rFonts w:ascii="DengXian" w:eastAsia="DengXian" w:hAnsi="DengXian" w:cs="DengXian"/>
            </w:rPr>
          </w:pPr>
          <w:hyperlink w:anchor="bookmark64" w:history="1">
            <w:r>
              <w:rPr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color w:val="4D4D4F"/>
                <w:spacing w:val="7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13</w:t>
            </w:r>
            <w:r>
              <w:rPr>
                <w:color w:val="4D4D4F"/>
                <w:spacing w:val="7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：可比公司一致预期情况（截止</w:t>
            </w:r>
            <w:r>
              <w:rPr>
                <w:color w:val="4D4D4F"/>
                <w:spacing w:val="7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7"/>
              </w:rPr>
              <w:t>2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</w:rPr>
              <w:t>024.1.29</w:t>
            </w:r>
            <w:r>
              <w:rPr>
                <w:color w:val="4D4D4F"/>
                <w:spacing w:val="6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）</w:t>
            </w:r>
            <w:r>
              <w:rPr>
                <w:color w:val="4D4D4F"/>
                <w:spacing w:val="-27"/>
              </w:rPr>
              <w:t xml:space="preserve"> </w:t>
            </w:r>
            <w:r>
              <w:rPr>
                <w:color w:val="4D4D4F"/>
              </w:rPr>
              <w:tab/>
            </w:r>
            <w:r>
              <w:rPr>
                <w:rFonts w:ascii="DengXian" w:eastAsia="DengXian" w:hAnsi="DengXian" w:cs="DengXian"/>
                <w:color w:val="4D4D4F"/>
                <w:spacing w:val="8"/>
              </w:rPr>
              <w:t>25</w:t>
            </w:r>
          </w:hyperlink>
        </w:p>
      </w:sdtContent>
    </w:sdt>
    <w:p>
      <w:pPr>
        <w:spacing w:line="208" w:lineRule="auto"/>
        <w:rPr>
          <w:rFonts w:ascii="DengXian" w:eastAsia="DengXian" w:hAnsi="DengXian" w:cs="DengXian"/>
        </w:rPr>
        <w:sectPr>
          <w:headerReference w:type="default" r:id="rId30"/>
          <w:footerReference w:type="default" r:id="rId31"/>
          <w:pgSz w:w="11907" w:h="16839"/>
          <w:pgMar w:top="1021" w:right="934" w:bottom="581" w:left="935" w:header="402" w:footer="239" w:gutter="0"/>
          <w:pgNumType w:start="6"/>
          <w:cols w:space="708"/>
        </w:sectPr>
      </w:pPr>
    </w:p>
    <w:p>
      <w:pPr>
        <w:pStyle w:val="BodyText"/>
        <w:spacing w:before="149" w:line="205" w:lineRule="auto"/>
        <w:ind w:left="2427"/>
        <w:rPr>
          <w:sz w:val="28"/>
          <w:szCs w:val="28"/>
        </w:rPr>
      </w:pPr>
      <w:r>
        <w:drawing>
          <wp:anchor distT="0" distB="0" distL="0" distR="0" simplePos="0" relativeHeight="251675648" behindDoc="1" locked="0" layoutInCell="0" allowOverlap="1">
            <wp:simplePos x="0" y="0"/>
            <wp:positionH relativeFrom="page">
              <wp:posOffset>2163445</wp:posOffset>
            </wp:positionH>
            <wp:positionV relativeFrom="page">
              <wp:posOffset>3209544</wp:posOffset>
            </wp:positionV>
            <wp:extent cx="4639690" cy="2228088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39690" cy="2228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0" allowOverlap="1">
            <wp:simplePos x="0" y="0"/>
            <wp:positionH relativeFrom="page">
              <wp:posOffset>892492</wp:posOffset>
            </wp:positionH>
            <wp:positionV relativeFrom="page">
              <wp:posOffset>6110364</wp:posOffset>
            </wp:positionV>
            <wp:extent cx="5494147" cy="3513696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94147" cy="3513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bookmark3"/>
      <w:bookmarkEnd w:id="2"/>
      <w:bookmarkStart w:id="3" w:name="bookmark4"/>
      <w:bookmarkEnd w:id="3"/>
      <w:bookmarkStart w:id="4" w:name="bookmark20"/>
      <w:bookmarkEnd w:id="4"/>
      <w:bookmarkStart w:id="5" w:name="bookmark21"/>
      <w:bookmarkEnd w:id="5"/>
      <w:bookmarkStart w:id="6" w:name="bookmark65"/>
      <w:bookmarkEnd w:id="6"/>
      <w:r>
        <w:rPr>
          <w:rFonts w:ascii="DengXian" w:eastAsia="DengXian" w:hAnsi="DengXian" w:cs="DengXian"/>
          <w:b/>
          <w:bCs/>
          <w:color w:val="F58220"/>
          <w:spacing w:val="-2"/>
          <w:sz w:val="28"/>
          <w:szCs w:val="28"/>
        </w:rPr>
        <w:t>1.</w:t>
      </w:r>
      <w:r>
        <w:rPr>
          <w:rFonts w:ascii="DengXian" w:eastAsia="DengXian" w:hAnsi="DengXian" w:cs="DengXian"/>
          <w:b/>
          <w:bCs/>
          <w:color w:val="F58220"/>
          <w:spacing w:val="33"/>
          <w:sz w:val="28"/>
          <w:szCs w:val="28"/>
        </w:rPr>
        <w:t xml:space="preserve"> </w:t>
      </w:r>
      <w:r>
        <w:rPr>
          <w:rFonts w:ascii="DengXian" w:eastAsia="DengXian" w:hAnsi="DengXian" w:cs="DengXian"/>
          <w:b/>
          <w:bCs/>
          <w:color w:val="F58220"/>
          <w:spacing w:val="-2"/>
          <w:sz w:val="28"/>
          <w:szCs w:val="28"/>
        </w:rPr>
        <w:t xml:space="preserve">LED </w:t>
      </w:r>
      <w:r>
        <w:rPr>
          <w:color w:val="F58220"/>
          <w:spacing w:val="-2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光显行业龙头，深耕智慧显示领域</w:t>
      </w:r>
    </w:p>
    <w:p>
      <w:pPr>
        <w:pStyle w:val="BodyText"/>
        <w:spacing w:before="115" w:line="205" w:lineRule="auto"/>
        <w:ind w:left="2397"/>
        <w:rPr>
          <w:sz w:val="24"/>
          <w:szCs w:val="24"/>
        </w:rPr>
      </w:pPr>
      <w:r>
        <w:rPr>
          <w:rFonts w:ascii="DengXian" w:eastAsia="DengXian" w:hAnsi="DengXian" w:cs="DengXian"/>
          <w:b/>
          <w:bCs/>
          <w:color w:val="F58220"/>
          <w:spacing w:val="-3"/>
          <w:sz w:val="24"/>
          <w:szCs w:val="24"/>
        </w:rPr>
        <w:t xml:space="preserve">1.1. </w:t>
      </w:r>
      <w:r>
        <w:rPr>
          <w:color w:val="F58220"/>
          <w:spacing w:val="-3"/>
          <w:sz w:val="24"/>
          <w:szCs w:val="24"/>
          <w14:textOutline w14:w="4354">
            <w14:solidFill>
              <w14:srgbClr w14:val="F58220"/>
            </w14:solidFill>
            <w14:prstDash w14:val="solid"/>
            <w14:miter w14:lim="10"/>
          </w14:textOutline>
        </w:rPr>
        <w:t>公司概况：</w:t>
      </w:r>
      <w:r>
        <w:rPr>
          <w:color w:val="F58220"/>
          <w:spacing w:val="-3"/>
          <w:sz w:val="24"/>
          <w:szCs w:val="24"/>
        </w:rPr>
        <w:t xml:space="preserve">  </w:t>
      </w:r>
      <w:r>
        <w:rPr>
          <w:rFonts w:ascii="DengXian" w:eastAsia="DengXian" w:hAnsi="DengXian" w:cs="DengXian"/>
          <w:b/>
          <w:bCs/>
          <w:color w:val="F58220"/>
          <w:spacing w:val="-3"/>
          <w:sz w:val="24"/>
          <w:szCs w:val="24"/>
        </w:rPr>
        <w:t xml:space="preserve">LED </w:t>
      </w:r>
      <w:r>
        <w:rPr>
          <w:color w:val="F58220"/>
          <w:spacing w:val="-3"/>
          <w:sz w:val="24"/>
          <w:szCs w:val="24"/>
          <w14:textOutline w14:w="4354">
            <w14:solidFill>
              <w14:srgbClr w14:val="F58220"/>
            </w14:solidFill>
            <w14:prstDash w14:val="solid"/>
            <w14:miter w14:lim="10"/>
          </w14:textOutline>
        </w:rPr>
        <w:t>光显行业龙头，深耕智慧显示领域</w:t>
      </w:r>
    </w:p>
    <w:p>
      <w:pPr>
        <w:pStyle w:val="BodyText"/>
        <w:spacing w:before="129" w:line="207" w:lineRule="auto"/>
        <w:ind w:left="2412" w:right="30"/>
      </w:pPr>
      <w:r>
        <w:rPr>
          <w:color w:val="4D4D4F"/>
          <w:spacing w:val="7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洲明科技股份有限公司，</w:t>
      </w:r>
      <w:r>
        <w:rPr>
          <w:color w:val="4D4D4F"/>
          <w:spacing w:val="7"/>
        </w:rPr>
        <w:t xml:space="preserve">  </w:t>
      </w:r>
      <w:r>
        <w:rPr>
          <w:color w:val="4D4D4F"/>
          <w:spacing w:val="7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全球领先的以光显技术为核心的</w:t>
      </w:r>
      <w:r>
        <w:rPr>
          <w:color w:val="4D4D4F"/>
          <w:spacing w:val="7"/>
        </w:rPr>
        <w:t xml:space="preserve">  </w:t>
      </w:r>
      <w:r>
        <w:rPr>
          <w:rFonts w:ascii="DengXian" w:eastAsia="DengXian" w:hAnsi="DengXian" w:cs="DengXian"/>
          <w:b/>
          <w:bCs/>
          <w:color w:val="4D4D4F"/>
        </w:rPr>
        <w:t>LED</w:t>
      </w:r>
      <w:r>
        <w:rPr>
          <w:rFonts w:ascii="DengXian" w:eastAsia="DengXian" w:hAnsi="DengXian" w:cs="DengXian"/>
          <w:b/>
          <w:bCs/>
          <w:color w:val="4D4D4F"/>
          <w:spacing w:val="7"/>
        </w:rPr>
        <w:t xml:space="preserve">  </w:t>
      </w:r>
      <w:r>
        <w:rPr>
          <w:color w:val="4D4D4F"/>
          <w:spacing w:val="6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显示与照明产品及光显解</w:t>
      </w:r>
      <w:r>
        <w:rPr>
          <w:color w:val="4D4D4F"/>
        </w:rPr>
        <w:t xml:space="preserve"> </w:t>
      </w:r>
      <w:r>
        <w:rPr>
          <w:color w:val="4D4D4F"/>
          <w:spacing w:val="7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决方案供应商。</w:t>
      </w:r>
      <w:r>
        <w:rPr>
          <w:color w:val="4D4D4F"/>
          <w:spacing w:val="7"/>
        </w:rPr>
        <w:t>洲明科技成立于</w:t>
      </w:r>
      <w:r>
        <w:rPr>
          <w:color w:val="4D4D4F"/>
          <w:spacing w:val="2"/>
        </w:rPr>
        <w:t xml:space="preserve">  </w:t>
      </w:r>
      <w:r>
        <w:rPr>
          <w:rFonts w:ascii="DengXian" w:eastAsia="DengXian" w:hAnsi="DengXian" w:cs="DengXian"/>
          <w:color w:val="4D4D4F"/>
          <w:spacing w:val="7"/>
        </w:rPr>
        <w:t>2004</w:t>
      </w:r>
      <w:r>
        <w:rPr>
          <w:rFonts w:ascii="DengXian" w:eastAsia="DengXian" w:hAnsi="DengXian" w:cs="DengXian"/>
          <w:color w:val="4D4D4F"/>
          <w:spacing w:val="2"/>
        </w:rPr>
        <w:t xml:space="preserve">  </w:t>
      </w:r>
      <w:r>
        <w:rPr>
          <w:color w:val="4D4D4F"/>
          <w:spacing w:val="7"/>
        </w:rPr>
        <w:t>年，</w:t>
      </w:r>
      <w:r>
        <w:rPr>
          <w:color w:val="4D4D4F"/>
          <w:spacing w:val="35"/>
        </w:rPr>
        <w:t xml:space="preserve"> </w:t>
      </w:r>
      <w:r>
        <w:rPr>
          <w:rFonts w:ascii="DengXian" w:eastAsia="DengXian" w:hAnsi="DengXian" w:cs="DengXian"/>
          <w:color w:val="4D4D4F"/>
          <w:spacing w:val="7"/>
        </w:rPr>
        <w:t>2011</w:t>
      </w:r>
      <w:r>
        <w:rPr>
          <w:rFonts w:ascii="DengXian" w:eastAsia="DengXian" w:hAnsi="DengXian" w:cs="DengXian"/>
          <w:color w:val="4D4D4F"/>
          <w:spacing w:val="2"/>
        </w:rPr>
        <w:t xml:space="preserve">  </w:t>
      </w:r>
      <w:r>
        <w:rPr>
          <w:color w:val="4D4D4F"/>
          <w:spacing w:val="7"/>
        </w:rPr>
        <w:t>年上市，是一家全球化运营的高科技公</w:t>
      </w:r>
      <w:r>
        <w:rPr>
          <w:color w:val="4D4D4F"/>
        </w:rPr>
        <w:t xml:space="preserve"> </w:t>
      </w:r>
      <w:r>
        <w:rPr>
          <w:color w:val="4D4D4F"/>
          <w:spacing w:val="8"/>
        </w:rPr>
        <w:t>司，连续六年</w:t>
      </w:r>
      <w:r>
        <w:rPr>
          <w:color w:val="4D4D4F"/>
          <w:spacing w:val="45"/>
        </w:rPr>
        <w:t xml:space="preserve"> </w:t>
      </w:r>
      <w:r>
        <w:rPr>
          <w:rFonts w:ascii="DengXian" w:eastAsia="DengXian" w:hAnsi="DengXian" w:cs="DengXian"/>
          <w:color w:val="4D4D4F"/>
        </w:rPr>
        <w:t>LED</w:t>
      </w:r>
      <w:r>
        <w:rPr>
          <w:rFonts w:ascii="DengXian" w:eastAsia="DengXian" w:hAnsi="DengXian" w:cs="DengXian"/>
          <w:color w:val="4D4D4F"/>
          <w:spacing w:val="37"/>
          <w:w w:val="101"/>
        </w:rPr>
        <w:t xml:space="preserve"> </w:t>
      </w:r>
      <w:r>
        <w:rPr>
          <w:color w:val="4D4D4F"/>
          <w:spacing w:val="8"/>
        </w:rPr>
        <w:t>显示屏出口量独占鳌头，拥有三十多万平米的</w:t>
      </w:r>
      <w:r>
        <w:rPr>
          <w:color w:val="4D4D4F"/>
          <w:spacing w:val="46"/>
        </w:rPr>
        <w:t xml:space="preserve"> </w:t>
      </w:r>
      <w:r>
        <w:rPr>
          <w:rFonts w:ascii="DengXian" w:eastAsia="DengXian" w:hAnsi="DengXian" w:cs="DengXian"/>
          <w:color w:val="4D4D4F"/>
        </w:rPr>
        <w:t>LED</w:t>
      </w:r>
      <w:r>
        <w:rPr>
          <w:rFonts w:ascii="DengXian" w:eastAsia="DengXian" w:hAnsi="DengXian" w:cs="DengXian"/>
          <w:color w:val="4D4D4F"/>
          <w:spacing w:val="40"/>
          <w:w w:val="101"/>
        </w:rPr>
        <w:t xml:space="preserve"> </w:t>
      </w:r>
      <w:r>
        <w:rPr>
          <w:color w:val="4D4D4F"/>
          <w:spacing w:val="8"/>
        </w:rPr>
        <w:t>显示屏</w:t>
      </w:r>
      <w:r>
        <w:rPr>
          <w:color w:val="4D4D4F"/>
          <w:spacing w:val="7"/>
        </w:rPr>
        <w:t>智造基地，</w:t>
      </w:r>
      <w:r>
        <w:rPr>
          <w:color w:val="4D4D4F"/>
        </w:rPr>
        <w:t xml:space="preserve">  </w:t>
      </w:r>
      <w:r>
        <w:rPr>
          <w:color w:val="4D4D4F"/>
          <w:spacing w:val="10"/>
        </w:rPr>
        <w:t xml:space="preserve">主要产品包括智慧显示、智能照明和文创灯光三部分。公司以  </w:t>
      </w:r>
      <w:r>
        <w:rPr>
          <w:rFonts w:ascii="DengXian" w:eastAsia="DengXian" w:hAnsi="DengXian" w:cs="DengXian"/>
          <w:color w:val="4D4D4F"/>
        </w:rPr>
        <w:t>LED</w:t>
      </w:r>
      <w:r>
        <w:rPr>
          <w:rFonts w:ascii="DengXian" w:eastAsia="DengXian" w:hAnsi="DengXian" w:cs="DengXian"/>
          <w:color w:val="4D4D4F"/>
          <w:spacing w:val="10"/>
        </w:rPr>
        <w:t xml:space="preserve">  </w:t>
      </w:r>
      <w:r>
        <w:rPr>
          <w:color w:val="4D4D4F"/>
          <w:spacing w:val="10"/>
        </w:rPr>
        <w:t>半导体产品为基础，</w:t>
      </w:r>
      <w:r>
        <w:rPr>
          <w:color w:val="4D4D4F"/>
          <w:spacing w:val="1"/>
        </w:rPr>
        <w:t xml:space="preserve"> </w:t>
      </w:r>
      <w:r>
        <w:rPr>
          <w:color w:val="4D4D4F"/>
          <w:spacing w:val="5"/>
        </w:rPr>
        <w:t xml:space="preserve">融合软件定义、智能控制、远程集群、物联互通、  </w:t>
      </w:r>
      <w:r>
        <w:rPr>
          <w:rFonts w:ascii="DengXian" w:eastAsia="DengXian" w:hAnsi="DengXian" w:cs="DengXian"/>
          <w:color w:val="4D4D4F"/>
          <w:spacing w:val="5"/>
        </w:rPr>
        <w:t>5G</w:t>
      </w:r>
      <w:r>
        <w:rPr>
          <w:rFonts w:ascii="DengXian" w:eastAsia="DengXian" w:hAnsi="DengXian" w:cs="DengXian"/>
          <w:color w:val="4D4D4F"/>
          <w:spacing w:val="16"/>
          <w:w w:val="101"/>
        </w:rPr>
        <w:t xml:space="preserve"> </w:t>
      </w:r>
      <w:r>
        <w:rPr>
          <w:color w:val="4D4D4F"/>
          <w:spacing w:val="5"/>
        </w:rPr>
        <w:t xml:space="preserve">传输、超高清视频、 </w:t>
      </w:r>
      <w:r>
        <w:rPr>
          <w:rFonts w:ascii="DengXian" w:eastAsia="DengXian" w:hAnsi="DengXian" w:cs="DengXian"/>
          <w:color w:val="4D4D4F"/>
        </w:rPr>
        <w:t>XR</w:t>
      </w:r>
      <w:r>
        <w:rPr>
          <w:rFonts w:ascii="DengXian" w:eastAsia="DengXian" w:hAnsi="DengXian" w:cs="DengXian"/>
          <w:color w:val="4D4D4F"/>
          <w:spacing w:val="5"/>
        </w:rPr>
        <w:t xml:space="preserve"> </w:t>
      </w:r>
      <w:r>
        <w:rPr>
          <w:color w:val="4D4D4F"/>
          <w:spacing w:val="5"/>
        </w:rPr>
        <w:t>制</w:t>
      </w:r>
      <w:r>
        <w:rPr>
          <w:color w:val="4D4D4F"/>
          <w:spacing w:val="4"/>
        </w:rPr>
        <w:t>作、裸眼</w:t>
      </w:r>
      <w:r>
        <w:rPr>
          <w:color w:val="4D4D4F"/>
        </w:rPr>
        <w:t xml:space="preserve"> </w:t>
      </w:r>
      <w:r>
        <w:rPr>
          <w:rFonts w:ascii="DengXian" w:eastAsia="DengXian" w:hAnsi="DengXian" w:cs="DengXian"/>
          <w:color w:val="4D4D4F"/>
          <w:spacing w:val="10"/>
        </w:rPr>
        <w:t>3D</w:t>
      </w:r>
      <w:r>
        <w:rPr>
          <w:rFonts w:ascii="DengXian" w:eastAsia="DengXian" w:hAnsi="DengXian" w:cs="DengXian"/>
          <w:color w:val="4D4D4F"/>
          <w:spacing w:val="-4"/>
        </w:rPr>
        <w:t xml:space="preserve"> </w:t>
      </w:r>
      <w:r>
        <w:rPr>
          <w:color w:val="4D4D4F"/>
          <w:spacing w:val="10"/>
        </w:rPr>
        <w:t>、</w:t>
      </w:r>
      <w:r>
        <w:rPr>
          <w:rFonts w:ascii="DengXian" w:eastAsia="DengXian" w:hAnsi="DengXian" w:cs="DengXian"/>
          <w:color w:val="4D4D4F"/>
        </w:rPr>
        <w:t>AI</w:t>
      </w:r>
      <w:r>
        <w:rPr>
          <w:rFonts w:ascii="DengXian" w:eastAsia="DengXian" w:hAnsi="DengXian" w:cs="DengXian"/>
          <w:color w:val="4D4D4F"/>
          <w:spacing w:val="3"/>
        </w:rPr>
        <w:t xml:space="preserve">  </w:t>
      </w:r>
      <w:r>
        <w:rPr>
          <w:color w:val="4D4D4F"/>
          <w:spacing w:val="10"/>
        </w:rPr>
        <w:t>机械等前沿技术手段，搭载艺术设计、内容创意，满足商业、体育、文旅、娱乐</w:t>
      </w:r>
      <w:r>
        <w:rPr>
          <w:color w:val="4D4D4F"/>
        </w:rPr>
        <w:t xml:space="preserve"> </w:t>
      </w:r>
      <w:r>
        <w:rPr>
          <w:color w:val="4D4D4F"/>
          <w:spacing w:val="14"/>
        </w:rPr>
        <w:t>等行业的视觉感官体验需求，</w:t>
      </w:r>
      <w:r>
        <w:rPr>
          <w:color w:val="4D4D4F"/>
          <w:spacing w:val="-28"/>
        </w:rPr>
        <w:t xml:space="preserve"> </w:t>
      </w:r>
      <w:r>
        <w:rPr>
          <w:color w:val="4D4D4F"/>
          <w:spacing w:val="14"/>
        </w:rPr>
        <w:t>为用户提供城市光显场景解决方案的科技</w:t>
      </w:r>
      <w:r>
        <w:rPr>
          <w:color w:val="4D4D4F"/>
          <w:spacing w:val="13"/>
        </w:rPr>
        <w:t>生态新产业。目</w:t>
      </w:r>
      <w:r>
        <w:rPr>
          <w:color w:val="4D4D4F"/>
        </w:rPr>
        <w:t xml:space="preserve"> </w:t>
      </w:r>
      <w:r>
        <w:rPr>
          <w:color w:val="4D4D4F"/>
          <w:spacing w:val="10"/>
        </w:rPr>
        <w:t xml:space="preserve">前，公司建立了以  </w:t>
      </w:r>
      <w:r>
        <w:rPr>
          <w:rFonts w:ascii="DengXian" w:eastAsia="DengXian" w:hAnsi="DengXian" w:cs="DengXian"/>
          <w:color w:val="4D4D4F"/>
        </w:rPr>
        <w:t>LED</w:t>
      </w:r>
      <w:r>
        <w:rPr>
          <w:rFonts w:ascii="DengXian" w:eastAsia="DengXian" w:hAnsi="DengXian" w:cs="DengXian"/>
          <w:color w:val="4D4D4F"/>
          <w:spacing w:val="1"/>
        </w:rPr>
        <w:t xml:space="preserve">  </w:t>
      </w:r>
      <w:r>
        <w:rPr>
          <w:color w:val="4D4D4F"/>
          <w:spacing w:val="10"/>
        </w:rPr>
        <w:t>超高清显示为牵引，</w:t>
      </w:r>
      <w:r>
        <w:rPr>
          <w:color w:val="4D4D4F"/>
          <w:spacing w:val="-29"/>
        </w:rPr>
        <w:t xml:space="preserve"> </w:t>
      </w:r>
      <w:r>
        <w:rPr>
          <w:color w:val="4D4D4F"/>
          <w:spacing w:val="10"/>
        </w:rPr>
        <w:t>以内容驱动为核心，将“硬件</w:t>
      </w:r>
      <w:r>
        <w:rPr>
          <w:rFonts w:ascii="DengXian" w:eastAsia="DengXian" w:hAnsi="DengXian" w:cs="DengXian"/>
          <w:color w:val="4D4D4F"/>
          <w:spacing w:val="9"/>
        </w:rPr>
        <w:t>+</w:t>
      </w:r>
      <w:r>
        <w:rPr>
          <w:color w:val="4D4D4F"/>
          <w:spacing w:val="9"/>
        </w:rPr>
        <w:t>系统</w:t>
      </w:r>
      <w:r>
        <w:rPr>
          <w:rFonts w:ascii="DengXian" w:eastAsia="DengXian" w:hAnsi="DengXian" w:cs="DengXian"/>
          <w:color w:val="4D4D4F"/>
          <w:spacing w:val="9"/>
        </w:rPr>
        <w:t>+</w:t>
      </w:r>
      <w:r>
        <w:rPr>
          <w:color w:val="4D4D4F"/>
          <w:spacing w:val="9"/>
        </w:rPr>
        <w:t>软件</w:t>
      </w:r>
      <w:r>
        <w:rPr>
          <w:rFonts w:ascii="DengXian" w:eastAsia="DengXian" w:hAnsi="DengXian" w:cs="DengXian"/>
          <w:color w:val="4D4D4F"/>
          <w:spacing w:val="9"/>
        </w:rPr>
        <w:t>+</w:t>
      </w:r>
      <w:r>
        <w:rPr>
          <w:rFonts w:ascii="DengXian" w:eastAsia="DengXian" w:hAnsi="DengXian" w:cs="DengXian"/>
          <w:color w:val="4D4D4F"/>
        </w:rPr>
        <w:t xml:space="preserve"> </w:t>
      </w:r>
      <w:r>
        <w:rPr>
          <w:color w:val="4D4D4F"/>
          <w:spacing w:val="8"/>
        </w:rPr>
        <w:t>内容</w:t>
      </w:r>
      <w:r>
        <w:rPr>
          <w:rFonts w:ascii="DengXian" w:eastAsia="DengXian" w:hAnsi="DengXian" w:cs="DengXian"/>
          <w:color w:val="4D4D4F"/>
          <w:spacing w:val="8"/>
        </w:rPr>
        <w:t>+</w:t>
      </w:r>
      <w:r>
        <w:rPr>
          <w:color w:val="4D4D4F"/>
          <w:spacing w:val="8"/>
        </w:rPr>
        <w:t>交互”融合发展的光显一体化方案。</w:t>
      </w:r>
    </w:p>
    <w:p>
      <w:pPr>
        <w:pStyle w:val="BodyText"/>
        <w:spacing w:before="126" w:line="185" w:lineRule="auto"/>
        <w:ind w:left="2677"/>
        <w:rPr>
          <w:sz w:val="16"/>
          <w:szCs w:val="16"/>
        </w:rPr>
      </w:pPr>
      <w:r>
        <w:rPr>
          <w:color w:val="4D4D4F"/>
          <w:spacing w:val="-5"/>
          <w:sz w:val="16"/>
          <w:szCs w:val="16"/>
        </w:rPr>
        <w:t xml:space="preserve">图 </w:t>
      </w:r>
      <w:r>
        <w:rPr>
          <w:rFonts w:ascii="Calibri" w:eastAsia="Calibri" w:hAnsi="Calibri" w:cs="Calibri"/>
          <w:color w:val="4D4D4F"/>
          <w:spacing w:val="-5"/>
          <w:sz w:val="16"/>
          <w:szCs w:val="16"/>
        </w:rPr>
        <w:t xml:space="preserve">1 </w:t>
      </w:r>
      <w:r>
        <w:rPr>
          <w:color w:val="4D4D4F"/>
          <w:spacing w:val="-5"/>
          <w:sz w:val="16"/>
          <w:szCs w:val="16"/>
        </w:rPr>
        <w:t>：洲明科技发展历程</w:t>
      </w:r>
    </w:p>
    <w:p>
      <w:pPr>
        <w:spacing w:line="3528" w:lineRule="exact"/>
        <w:ind w:firstLine="2556"/>
      </w:pPr>
      <w:r>
        <w:rPr>
          <w:position w:val="-70"/>
        </w:rPr>
        <w:pict>
          <v:group id="_x0000_i1034" style="width:371.35pt;height:176.45pt;mso-position-horizontal-relative:char;mso-position-vertical-relative:line" coordorigin="0,0" coordsize="7427,3528" filled="f" stroked="f">
            <v:rect id="_x0000_s1035" style="width:7427;height:10;position:absolute;top:3518" filled="t" fillcolor="#f58220" stroked="f"/>
            <v:rect id="_x0000_s1036" style="width:7427;height:10;position:absolute" filled="t" fillcolor="#f58220" stroked="f"/>
            <w10:wrap type="none"/>
          </v:group>
        </w:pict>
      </w:r>
    </w:p>
    <w:p>
      <w:pPr>
        <w:pStyle w:val="BodyText"/>
        <w:spacing w:before="24" w:line="216" w:lineRule="auto"/>
        <w:ind w:left="2668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资料来源：公司官网、天风证券研究所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68" w:line="185" w:lineRule="auto"/>
        <w:ind w:left="121"/>
        <w:rPr>
          <w:sz w:val="16"/>
          <w:szCs w:val="16"/>
        </w:rPr>
        <w:sectPr>
          <w:headerReference w:type="default" r:id="rId34"/>
          <w:footerReference w:type="default" r:id="rId35"/>
          <w:pgSz w:w="11907" w:h="16839"/>
          <w:pgMar w:top="1021" w:right="934" w:bottom="581" w:left="744" w:header="402" w:footer="239" w:gutter="0"/>
          <w:pgNumType w:start="7"/>
          <w:cols w:space="708"/>
        </w:sectPr>
      </w:pPr>
      <w:r>
        <w:rPr>
          <w:color w:val="4D4D4F"/>
          <w:spacing w:val="-6"/>
          <w:sz w:val="16"/>
          <w:szCs w:val="16"/>
        </w:rPr>
        <w:t xml:space="preserve">图 </w:t>
      </w:r>
      <w:r>
        <w:rPr>
          <w:rFonts w:ascii="Calibri" w:eastAsia="Calibri" w:hAnsi="Calibri" w:cs="Calibri"/>
          <w:color w:val="4D4D4F"/>
          <w:spacing w:val="-6"/>
          <w:sz w:val="16"/>
          <w:szCs w:val="16"/>
        </w:rPr>
        <w:t xml:space="preserve">2 </w:t>
      </w:r>
      <w:r>
        <w:rPr>
          <w:color w:val="4D4D4F"/>
          <w:spacing w:val="-6"/>
          <w:sz w:val="16"/>
          <w:szCs w:val="16"/>
        </w:rPr>
        <w:t>：洲明光显业务</w:t>
      </w:r>
    </w:p>
    <w:p>
      <w:pPr>
        <w:spacing w:line="5554" w:lineRule="exact"/>
      </w:pPr>
      <w:r>
        <w:rPr>
          <w:position w:val="-111"/>
        </w:rPr>
        <w:pict>
          <v:group id="_x0000_i1037" style="width:498.95pt;height:277.75pt;mso-position-horizontal-relative:char;mso-position-vertical-relative:line" coordorigin="0,0" coordsize="9979,5555" filled="f" stroked="f">
            <v:rect id="_x0000_s1038" style="width:9979;height:10;position:absolute" filled="t" fillcolor="#f58220" stroked="f"/>
            <v:rect id="_x0000_s1039" style="width:9979;height:10;position:absolute;top:5544" filled="t" fillcolor="#f58220" stroked="f"/>
            <w10:wrap type="none"/>
          </v:group>
        </w:pict>
      </w:r>
    </w:p>
    <w:p>
      <w:pPr>
        <w:pStyle w:val="BodyText"/>
        <w:spacing w:before="24" w:line="216" w:lineRule="auto"/>
        <w:ind w:left="112"/>
        <w:rPr>
          <w:sz w:val="13"/>
          <w:szCs w:val="13"/>
        </w:rPr>
      </w:pPr>
      <w:r>
        <w:rPr>
          <w:color w:val="4D4D4F"/>
          <w:spacing w:val="7"/>
          <w:sz w:val="13"/>
          <w:szCs w:val="13"/>
        </w:rPr>
        <w:t>资料来源：公司</w:t>
      </w:r>
      <w:r>
        <w:rPr>
          <w:color w:val="4D4D4F"/>
          <w:spacing w:val="28"/>
          <w:sz w:val="13"/>
          <w:szCs w:val="13"/>
        </w:rPr>
        <w:t xml:space="preserve"> </w:t>
      </w:r>
      <w:r>
        <w:rPr>
          <w:rFonts w:ascii="DengXian" w:eastAsia="DengXian" w:hAnsi="DengXian" w:cs="DengXian"/>
          <w:color w:val="4D4D4F"/>
          <w:spacing w:val="7"/>
          <w:sz w:val="13"/>
          <w:szCs w:val="13"/>
        </w:rPr>
        <w:t xml:space="preserve">2022 </w:t>
      </w:r>
      <w:r>
        <w:rPr>
          <w:color w:val="4D4D4F"/>
          <w:spacing w:val="7"/>
          <w:sz w:val="13"/>
          <w:szCs w:val="13"/>
        </w:rPr>
        <w:t>年年报、天风证券研究所</w:t>
      </w:r>
    </w:p>
    <w:p>
      <w:pPr>
        <w:spacing w:line="216" w:lineRule="auto"/>
        <w:rPr>
          <w:sz w:val="13"/>
          <w:szCs w:val="13"/>
        </w:rPr>
        <w:sectPr>
          <w:headerReference w:type="default" r:id="rId36"/>
          <w:footerReference w:type="default" r:id="rId37"/>
          <w:type w:val="nextPage"/>
          <w:pgSz w:w="11907" w:h="16839"/>
          <w:pgMar w:top="1021" w:right="934" w:bottom="581" w:left="744" w:header="402" w:footer="239" w:gutter="0"/>
          <w:pgNumType w:start="8"/>
          <w:cols w:space="708"/>
          <w:titlePg w:val="0"/>
        </w:sectPr>
      </w:pPr>
    </w:p>
    <w:p>
      <w:pPr>
        <w:pStyle w:val="BodyText"/>
        <w:spacing w:before="158" w:line="208" w:lineRule="auto"/>
        <w:ind w:left="2314"/>
        <w:jc w:val="both"/>
      </w:pPr>
      <w:r>
        <w:pict>
          <v:rect id="_x0000_s1040" style="width:244.85pt;height:0.5pt;margin-top:144.38pt;margin-left:165.02pt;mso-position-horizontal-relative:page;mso-position-vertical-relative:page;position:absolute;z-index:251678720" o:allowincell="f" filled="t" fillcolor="#f58220" stroked="f"/>
        </w:pict>
      </w:r>
      <w:r>
        <w:pict>
          <v:rect id="_x0000_s1041" style="width:244.85pt;height:0.5pt;margin-top:305.21pt;margin-left:165.02pt;mso-position-horizontal-relative:page;mso-position-vertical-relative:page;position:absolute;z-index:251677696" o:allowincell="f" filled="t" fillcolor="#f58220" stroked="f"/>
        </w:pict>
      </w:r>
      <w:r>
        <w:rPr>
          <w:color w:val="4D4D4F"/>
          <w:spacing w:val="11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公司股权结构较集中，控制权稳固。</w:t>
      </w:r>
      <w:r>
        <w:rPr>
          <w:color w:val="4D4D4F"/>
          <w:spacing w:val="11"/>
        </w:rPr>
        <w:t>林洺锋直接持</w:t>
      </w:r>
      <w:r>
        <w:rPr>
          <w:color w:val="4D4D4F"/>
          <w:spacing w:val="10"/>
        </w:rPr>
        <w:t>有公司</w:t>
      </w:r>
      <w:r>
        <w:rPr>
          <w:color w:val="4D4D4F"/>
          <w:spacing w:val="3"/>
        </w:rPr>
        <w:t xml:space="preserve">  </w:t>
      </w:r>
      <w:r>
        <w:rPr>
          <w:rFonts w:ascii="DengXian" w:eastAsia="DengXian" w:hAnsi="DengXian" w:cs="DengXian"/>
          <w:color w:val="4D4D4F"/>
          <w:spacing w:val="10"/>
        </w:rPr>
        <w:t>24.58%</w:t>
      </w:r>
      <w:r>
        <w:rPr>
          <w:color w:val="4D4D4F"/>
          <w:spacing w:val="10"/>
        </w:rPr>
        <w:t>的股份。此外，</w:t>
      </w:r>
      <w:r>
        <w:rPr>
          <w:color w:val="4D4D4F"/>
          <w:spacing w:val="-32"/>
        </w:rPr>
        <w:t xml:space="preserve"> </w:t>
      </w:r>
      <w:r>
        <w:rPr>
          <w:color w:val="4D4D4F"/>
          <w:spacing w:val="10"/>
        </w:rPr>
        <w:t xml:space="preserve">新余勤   </w:t>
      </w:r>
      <w:r>
        <w:rPr>
          <w:color w:val="4D4D4F"/>
          <w:spacing w:val="6"/>
        </w:rPr>
        <w:t>睿投资有限公司为公司首发时的员工持股平台，</w:t>
      </w:r>
      <w:r>
        <w:rPr>
          <w:color w:val="4D4D4F"/>
          <w:spacing w:val="33"/>
          <w:w w:val="101"/>
        </w:rPr>
        <w:t xml:space="preserve"> </w:t>
      </w:r>
      <w:r>
        <w:rPr>
          <w:color w:val="4D4D4F"/>
          <w:spacing w:val="6"/>
        </w:rPr>
        <w:t>蒋海艳女士持有新余勤睿</w:t>
      </w:r>
      <w:r>
        <w:rPr>
          <w:color w:val="4D4D4F"/>
          <w:spacing w:val="1"/>
        </w:rPr>
        <w:t xml:space="preserve">  </w:t>
      </w:r>
      <w:r>
        <w:rPr>
          <w:rFonts w:ascii="DengXian" w:eastAsia="DengXian" w:hAnsi="DengXian" w:cs="DengXian"/>
          <w:color w:val="4D4D4F"/>
          <w:spacing w:val="6"/>
        </w:rPr>
        <w:t>99.775%</w:t>
      </w:r>
      <w:r>
        <w:rPr>
          <w:color w:val="4D4D4F"/>
          <w:spacing w:val="6"/>
        </w:rPr>
        <w:t>的股权，</w:t>
      </w:r>
      <w:r>
        <w:rPr>
          <w:color w:val="4D4D4F"/>
          <w:spacing w:val="1"/>
        </w:rPr>
        <w:t xml:space="preserve"> </w:t>
      </w:r>
      <w:r>
        <w:rPr>
          <w:color w:val="4D4D4F"/>
          <w:spacing w:val="14"/>
        </w:rPr>
        <w:t>蒋海艳女士与林洺锋先生是夫妻关系，</w:t>
      </w:r>
      <w:r>
        <w:rPr>
          <w:color w:val="4D4D4F"/>
          <w:spacing w:val="-24"/>
        </w:rPr>
        <w:t xml:space="preserve"> </w:t>
      </w:r>
      <w:r>
        <w:rPr>
          <w:color w:val="4D4D4F"/>
          <w:spacing w:val="14"/>
        </w:rPr>
        <w:t>属于一致行动人。林洺锋与一致</w:t>
      </w:r>
      <w:r>
        <w:rPr>
          <w:color w:val="4D4D4F"/>
          <w:spacing w:val="13"/>
        </w:rPr>
        <w:t>行动人新余勤睿</w:t>
      </w:r>
      <w:r>
        <w:rPr>
          <w:color w:val="4D4D4F"/>
        </w:rPr>
        <w:t xml:space="preserve">    </w:t>
      </w:r>
      <w:bookmarkStart w:id="7" w:name="bookmark22"/>
      <w:bookmarkEnd w:id="7"/>
      <w:r>
        <w:rPr>
          <w:color w:val="4D4D4F"/>
          <w:spacing w:val="8"/>
        </w:rPr>
        <w:t xml:space="preserve">投资有限公司、蒋海艳合计持有公司 </w:t>
      </w:r>
      <w:r>
        <w:rPr>
          <w:rFonts w:ascii="DengXian" w:eastAsia="DengXian" w:hAnsi="DengXian" w:cs="DengXian"/>
          <w:color w:val="4D4D4F"/>
          <w:spacing w:val="8"/>
        </w:rPr>
        <w:t>28%</w:t>
      </w:r>
      <w:r>
        <w:rPr>
          <w:color w:val="4D4D4F"/>
          <w:spacing w:val="8"/>
        </w:rPr>
        <w:t>股份，系公司实际控制人。</w:t>
      </w:r>
    </w:p>
    <w:p>
      <w:pPr>
        <w:pStyle w:val="BodyText"/>
        <w:spacing w:before="126" w:line="208" w:lineRule="auto"/>
        <w:ind w:left="2579"/>
        <w:rPr>
          <w:rFonts w:ascii="Calibri" w:eastAsia="Calibri" w:hAnsi="Calibri" w:cs="Calibri"/>
          <w:sz w:val="16"/>
          <w:szCs w:val="16"/>
        </w:rPr>
      </w:pPr>
      <w:r>
        <w:rPr>
          <w:color w:val="4D4D4F"/>
          <w:spacing w:val="-2"/>
          <w:sz w:val="16"/>
          <w:szCs w:val="16"/>
        </w:rPr>
        <w:t xml:space="preserve">图 </w:t>
      </w:r>
      <w:r>
        <w:rPr>
          <w:rFonts w:ascii="Calibri" w:eastAsia="Calibri" w:hAnsi="Calibri" w:cs="Calibri"/>
          <w:color w:val="4D4D4F"/>
          <w:spacing w:val="-2"/>
          <w:sz w:val="16"/>
          <w:szCs w:val="16"/>
        </w:rPr>
        <w:t>3</w:t>
      </w:r>
      <w:r>
        <w:rPr>
          <w:rFonts w:ascii="Calibri" w:eastAsia="Calibri" w:hAnsi="Calibri" w:cs="Calibri"/>
          <w:color w:val="4D4D4F"/>
          <w:sz w:val="16"/>
          <w:szCs w:val="16"/>
        </w:rPr>
        <w:t xml:space="preserve"> </w:t>
      </w:r>
      <w:r>
        <w:rPr>
          <w:color w:val="4D4D4F"/>
          <w:spacing w:val="-2"/>
          <w:sz w:val="16"/>
          <w:szCs w:val="16"/>
        </w:rPr>
        <w:t xml:space="preserve">：洲明科技与实际控制人之间的产权及控制关系图（截至 </w:t>
      </w:r>
      <w:r>
        <w:rPr>
          <w:rFonts w:ascii="Calibri" w:eastAsia="Calibri" w:hAnsi="Calibri" w:cs="Calibri"/>
          <w:color w:val="4D4D4F"/>
          <w:spacing w:val="-2"/>
          <w:sz w:val="16"/>
          <w:szCs w:val="16"/>
        </w:rPr>
        <w:t>2023</w:t>
      </w:r>
    </w:p>
    <w:p>
      <w:pPr>
        <w:pStyle w:val="BodyText"/>
        <w:spacing w:line="201" w:lineRule="auto"/>
        <w:ind w:left="2571"/>
        <w:rPr>
          <w:sz w:val="16"/>
          <w:szCs w:val="16"/>
        </w:rPr>
      </w:pPr>
      <w:r>
        <w:rPr>
          <w:color w:val="4D4D4F"/>
          <w:spacing w:val="-5"/>
          <w:sz w:val="16"/>
          <w:szCs w:val="16"/>
        </w:rPr>
        <w:t>年</w:t>
      </w:r>
      <w:r>
        <w:rPr>
          <w:color w:val="4D4D4F"/>
          <w:spacing w:val="14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4D4D4F"/>
          <w:spacing w:val="-5"/>
          <w:sz w:val="16"/>
          <w:szCs w:val="16"/>
        </w:rPr>
        <w:t>11</w:t>
      </w:r>
      <w:r>
        <w:rPr>
          <w:rFonts w:ascii="Calibri" w:eastAsia="Calibri" w:hAnsi="Calibri" w:cs="Calibri"/>
          <w:color w:val="4D4D4F"/>
          <w:spacing w:val="13"/>
          <w:sz w:val="16"/>
          <w:szCs w:val="16"/>
        </w:rPr>
        <w:t xml:space="preserve"> </w:t>
      </w:r>
      <w:r>
        <w:rPr>
          <w:color w:val="4D4D4F"/>
          <w:spacing w:val="-5"/>
          <w:sz w:val="16"/>
          <w:szCs w:val="16"/>
        </w:rPr>
        <w:t xml:space="preserve">月 </w:t>
      </w:r>
      <w:r>
        <w:rPr>
          <w:rFonts w:ascii="Calibri" w:eastAsia="Calibri" w:hAnsi="Calibri" w:cs="Calibri"/>
          <w:color w:val="4D4D4F"/>
          <w:spacing w:val="-5"/>
          <w:sz w:val="16"/>
          <w:szCs w:val="16"/>
        </w:rPr>
        <w:t xml:space="preserve">20  </w:t>
      </w:r>
      <w:r>
        <w:rPr>
          <w:color w:val="4D4D4F"/>
          <w:spacing w:val="-5"/>
          <w:sz w:val="16"/>
          <w:szCs w:val="16"/>
        </w:rPr>
        <w:t>日）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2562" w:lineRule="exact"/>
        <w:ind w:firstLine="2994"/>
      </w:pPr>
      <w:r>
        <w:rPr>
          <w:position w:val="-51"/>
        </w:rPr>
        <w:drawing>
          <wp:inline distT="0" distB="0" distL="0" distR="0">
            <wp:extent cx="2425191" cy="1626869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25191" cy="1626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55" w:line="216" w:lineRule="auto"/>
        <w:ind w:left="2570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wind</w:t>
      </w:r>
      <w:r>
        <w:rPr>
          <w:rFonts w:ascii="DengXian" w:eastAsia="DengXian" w:hAnsi="DengXian" w:cs="DengXian"/>
          <w:color w:val="4D4D4F"/>
          <w:spacing w:val="-10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、天风证券研究所</w:t>
      </w:r>
    </w:p>
    <w:p>
      <w:pPr>
        <w:pStyle w:val="BodyText"/>
        <w:spacing w:before="181" w:line="208" w:lineRule="auto"/>
        <w:ind w:left="2315" w:right="155" w:hanging="1"/>
        <w:jc w:val="both"/>
      </w:pPr>
      <w:r>
        <w:rPr>
          <w:color w:val="4D4D4F"/>
          <w:spacing w:val="14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公司管理层经验丰富，</w:t>
      </w:r>
      <w:r>
        <w:rPr>
          <w:color w:val="4D4D4F"/>
          <w:spacing w:val="-29"/>
        </w:rPr>
        <w:t xml:space="preserve"> </w:t>
      </w:r>
      <w:r>
        <w:rPr>
          <w:color w:val="4D4D4F"/>
          <w:spacing w:val="14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核心团队协同助力公司发展。</w:t>
      </w:r>
      <w:r>
        <w:rPr>
          <w:color w:val="4D4D4F"/>
          <w:spacing w:val="14"/>
        </w:rPr>
        <w:t>公司董事长、总经理林洺锋多年从</w:t>
      </w:r>
      <w:r>
        <w:rPr>
          <w:color w:val="4D4D4F"/>
        </w:rPr>
        <w:t xml:space="preserve"> </w:t>
      </w:r>
      <w:r>
        <w:rPr>
          <w:color w:val="4D4D4F"/>
          <w:spacing w:val="8"/>
        </w:rPr>
        <w:t>事</w:t>
      </w:r>
      <w:r>
        <w:rPr>
          <w:color w:val="4D4D4F"/>
          <w:spacing w:val="25"/>
        </w:rPr>
        <w:t xml:space="preserve"> </w:t>
      </w:r>
      <w:r>
        <w:rPr>
          <w:rFonts w:ascii="DengXian" w:eastAsia="DengXian" w:hAnsi="DengXian" w:cs="DengXian"/>
          <w:color w:val="4D4D4F"/>
        </w:rPr>
        <w:t>LED</w:t>
      </w:r>
      <w:r>
        <w:rPr>
          <w:rFonts w:ascii="DengXian" w:eastAsia="DengXian" w:hAnsi="DengXian" w:cs="DengXian"/>
          <w:color w:val="4D4D4F"/>
          <w:spacing w:val="16"/>
        </w:rPr>
        <w:t xml:space="preserve"> </w:t>
      </w:r>
      <w:r>
        <w:rPr>
          <w:color w:val="4D4D4F"/>
          <w:spacing w:val="8"/>
        </w:rPr>
        <w:t>产品应用行业，具有丰富的研发和生产管理经验，</w:t>
      </w:r>
      <w:r>
        <w:rPr>
          <w:color w:val="4D4D4F"/>
          <w:spacing w:val="-32"/>
        </w:rPr>
        <w:t xml:space="preserve"> </w:t>
      </w:r>
      <w:r>
        <w:rPr>
          <w:rFonts w:ascii="DengXian" w:eastAsia="DengXian" w:hAnsi="DengXian" w:cs="DengXian"/>
          <w:color w:val="4D4D4F"/>
          <w:spacing w:val="8"/>
        </w:rPr>
        <w:t>2010</w:t>
      </w:r>
      <w:r>
        <w:rPr>
          <w:rFonts w:ascii="DengXian" w:eastAsia="DengXian" w:hAnsi="DengXian" w:cs="DengXian"/>
          <w:color w:val="4D4D4F"/>
          <w:spacing w:val="18"/>
        </w:rPr>
        <w:t xml:space="preserve"> </w:t>
      </w:r>
      <w:r>
        <w:rPr>
          <w:color w:val="4D4D4F"/>
          <w:spacing w:val="8"/>
        </w:rPr>
        <w:t>年荣</w:t>
      </w:r>
      <w:r>
        <w:rPr>
          <w:color w:val="4D4D4F"/>
          <w:spacing w:val="7"/>
        </w:rPr>
        <w:t>获中国</w:t>
      </w:r>
      <w:r>
        <w:rPr>
          <w:color w:val="4D4D4F"/>
          <w:spacing w:val="25"/>
          <w:w w:val="101"/>
        </w:rPr>
        <w:t xml:space="preserve"> </w:t>
      </w:r>
      <w:r>
        <w:rPr>
          <w:rFonts w:ascii="DengXian" w:eastAsia="DengXian" w:hAnsi="DengXian" w:cs="DengXian"/>
          <w:color w:val="4D4D4F"/>
        </w:rPr>
        <w:t>LED</w:t>
      </w:r>
      <w:r>
        <w:rPr>
          <w:rFonts w:ascii="DengXian" w:eastAsia="DengXian" w:hAnsi="DengXian" w:cs="DengXian"/>
          <w:color w:val="4D4D4F"/>
          <w:spacing w:val="16"/>
        </w:rPr>
        <w:t xml:space="preserve"> </w:t>
      </w:r>
      <w:r>
        <w:rPr>
          <w:color w:val="4D4D4F"/>
          <w:spacing w:val="7"/>
        </w:rPr>
        <w:t>产业年会</w:t>
      </w:r>
      <w:r>
        <w:rPr>
          <w:color w:val="4D4D4F"/>
        </w:rPr>
        <w:t xml:space="preserve"> </w:t>
      </w:r>
      <w:r>
        <w:rPr>
          <w:color w:val="4D4D4F"/>
          <w:spacing w:val="9"/>
        </w:rPr>
        <w:t>暨海峡两岸产业合作论坛颁布的“</w:t>
      </w:r>
      <w:r>
        <w:rPr>
          <w:rFonts w:ascii="DengXian" w:eastAsia="DengXian" w:hAnsi="DengXian" w:cs="DengXian"/>
          <w:color w:val="4D4D4F"/>
          <w:spacing w:val="9"/>
        </w:rPr>
        <w:t xml:space="preserve">2009 </w:t>
      </w:r>
      <w:r>
        <w:rPr>
          <w:color w:val="4D4D4F"/>
          <w:spacing w:val="9"/>
        </w:rPr>
        <w:t>年中国</w:t>
      </w:r>
      <w:r>
        <w:rPr>
          <w:color w:val="4D4D4F"/>
        </w:rPr>
        <w:t xml:space="preserve">  </w:t>
      </w:r>
      <w:r>
        <w:rPr>
          <w:rFonts w:ascii="DengXian" w:eastAsia="DengXian" w:hAnsi="DengXian" w:cs="DengXian"/>
          <w:color w:val="4D4D4F"/>
        </w:rPr>
        <w:t>LED</w:t>
      </w:r>
      <w:r>
        <w:rPr>
          <w:rFonts w:ascii="DengXian" w:eastAsia="DengXian" w:hAnsi="DengXian" w:cs="DengXian"/>
          <w:color w:val="4D4D4F"/>
          <w:spacing w:val="47"/>
          <w:w w:val="101"/>
        </w:rPr>
        <w:t xml:space="preserve"> </w:t>
      </w:r>
      <w:r>
        <w:rPr>
          <w:color w:val="4D4D4F"/>
          <w:spacing w:val="9"/>
        </w:rPr>
        <w:t>产业领军人物</w:t>
      </w:r>
      <w:r>
        <w:rPr>
          <w:color w:val="4D4D4F"/>
          <w:spacing w:val="8"/>
        </w:rPr>
        <w:t>”荣誉称号。公司核心</w:t>
      </w:r>
      <w:r>
        <w:rPr>
          <w:color w:val="4D4D4F"/>
        </w:rPr>
        <w:t xml:space="preserve"> </w:t>
      </w:r>
      <w:r>
        <w:rPr>
          <w:color w:val="4D4D4F"/>
          <w:spacing w:val="13"/>
        </w:rPr>
        <w:t>团队在技术研发、生产管理、市场营销和财务会计等方面各有所长，</w:t>
      </w:r>
      <w:r>
        <w:rPr>
          <w:color w:val="4D4D4F"/>
          <w:spacing w:val="-30"/>
        </w:rPr>
        <w:t xml:space="preserve"> </w:t>
      </w:r>
      <w:r>
        <w:rPr>
          <w:color w:val="4D4D4F"/>
          <w:spacing w:val="13"/>
        </w:rPr>
        <w:t>协同一致，</w:t>
      </w:r>
      <w:r>
        <w:rPr>
          <w:color w:val="4D4D4F"/>
          <w:spacing w:val="-28"/>
        </w:rPr>
        <w:t xml:space="preserve"> </w:t>
      </w:r>
      <w:r>
        <w:rPr>
          <w:color w:val="4D4D4F"/>
          <w:spacing w:val="13"/>
        </w:rPr>
        <w:t>为公司</w:t>
      </w:r>
      <w:r>
        <w:rPr>
          <w:color w:val="4D4D4F"/>
        </w:rPr>
        <w:t xml:space="preserve"> </w:t>
      </w:r>
      <w:r>
        <w:rPr>
          <w:color w:val="4D4D4F"/>
          <w:spacing w:val="8"/>
        </w:rPr>
        <w:t>长期可持续增长奠定了基础。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69" w:line="205" w:lineRule="auto"/>
        <w:ind w:left="127"/>
        <w:rPr>
          <w:sz w:val="16"/>
          <w:szCs w:val="16"/>
        </w:rPr>
      </w:pPr>
      <w:bookmarkStart w:id="8" w:name="bookmark52"/>
      <w:bookmarkEnd w:id="8"/>
      <w:r>
        <w:rPr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表</w:t>
      </w:r>
      <w:r>
        <w:rPr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1</w:t>
      </w:r>
      <w:r>
        <w:rPr>
          <w:rFonts w:ascii="DengXian" w:eastAsia="DengXian" w:hAnsi="DengXian" w:cs="DengXian"/>
          <w:b/>
          <w:bCs/>
          <w:color w:val="4D4D4F"/>
          <w:spacing w:val="-16"/>
          <w:sz w:val="16"/>
          <w:szCs w:val="16"/>
        </w:rPr>
        <w:t xml:space="preserve"> </w:t>
      </w:r>
      <w:r>
        <w:rPr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：洲明科技管理层团队简介</w:t>
      </w:r>
    </w:p>
    <w:tbl>
      <w:tblPr>
        <w:tblStyle w:val="TableNormal1"/>
        <w:tblW w:w="1018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40"/>
        <w:gridCol w:w="1485"/>
        <w:gridCol w:w="7757"/>
      </w:tblGrid>
      <w:tr>
        <w:tblPrEx>
          <w:tblW w:w="1018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7"/>
        </w:trPr>
        <w:tc>
          <w:tcPr>
            <w:tcW w:w="940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33" w:line="197" w:lineRule="auto"/>
              <w:ind w:left="127"/>
              <w:rPr>
                <w:sz w:val="18"/>
                <w:szCs w:val="18"/>
              </w:rPr>
            </w:pPr>
            <w:r>
              <w:rPr>
                <w:color w:val="4D4D4F"/>
                <w:spacing w:val="-1"/>
                <w:sz w:val="18"/>
                <w:szCs w:val="18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1485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33" w:line="197" w:lineRule="auto"/>
              <w:ind w:left="285"/>
              <w:rPr>
                <w:sz w:val="18"/>
                <w:szCs w:val="18"/>
              </w:rPr>
            </w:pPr>
            <w:r>
              <w:rPr>
                <w:color w:val="4D4D4F"/>
                <w:spacing w:val="-1"/>
                <w:sz w:val="18"/>
                <w:szCs w:val="18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职务</w:t>
            </w:r>
          </w:p>
        </w:tc>
        <w:tc>
          <w:tcPr>
            <w:tcW w:w="7757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33" w:line="197" w:lineRule="auto"/>
              <w:ind w:left="131"/>
              <w:rPr>
                <w:sz w:val="18"/>
                <w:szCs w:val="18"/>
              </w:rPr>
            </w:pPr>
            <w:r>
              <w:rPr>
                <w:color w:val="4D4D4F"/>
                <w:spacing w:val="-1"/>
                <w:sz w:val="18"/>
                <w:szCs w:val="18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任职情况</w:t>
            </w:r>
          </w:p>
        </w:tc>
      </w:tr>
      <w:tr>
        <w:tblPrEx>
          <w:tblW w:w="10182" w:type="dxa"/>
          <w:tblInd w:w="0" w:type="dxa"/>
          <w:tblLayout w:type="fixed"/>
        </w:tblPrEx>
        <w:trPr>
          <w:trHeight w:val="528"/>
        </w:trPr>
        <w:tc>
          <w:tcPr>
            <w:tcW w:w="940" w:type="dxa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30" w:line="206" w:lineRule="auto"/>
              <w:ind w:left="127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林洺锋</w:t>
            </w:r>
          </w:p>
        </w:tc>
        <w:tc>
          <w:tcPr>
            <w:tcW w:w="1485" w:type="dxa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31" w:line="189" w:lineRule="auto"/>
              <w:ind w:left="283" w:right="125" w:firstLine="2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董事长、总经</w:t>
            </w:r>
            <w:r>
              <w:rPr>
                <w:color w:val="4D4D4F"/>
                <w:spacing w:val="4"/>
                <w:sz w:val="18"/>
                <w:szCs w:val="18"/>
              </w:rPr>
              <w:t xml:space="preserve"> </w:t>
            </w:r>
            <w:r>
              <w:rPr>
                <w:color w:val="4D4D4F"/>
                <w:sz w:val="18"/>
                <w:szCs w:val="18"/>
              </w:rPr>
              <w:t>理</w:t>
            </w:r>
          </w:p>
        </w:tc>
        <w:tc>
          <w:tcPr>
            <w:tcW w:w="7757" w:type="dxa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31" w:line="189" w:lineRule="auto"/>
              <w:ind w:left="131" w:right="146"/>
              <w:rPr>
                <w:sz w:val="18"/>
                <w:szCs w:val="18"/>
              </w:rPr>
            </w:pPr>
            <w:r>
              <w:rPr>
                <w:color w:val="4D4D4F"/>
                <w:spacing w:val="-4"/>
                <w:sz w:val="18"/>
                <w:szCs w:val="18"/>
              </w:rPr>
              <w:t>公司创始人之一，自公司于</w:t>
            </w:r>
            <w:r>
              <w:rPr>
                <w:color w:val="4D4D4F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2004 </w:t>
            </w:r>
            <w:r>
              <w:rPr>
                <w:color w:val="4D4D4F"/>
                <w:spacing w:val="-4"/>
                <w:sz w:val="18"/>
                <w:szCs w:val="18"/>
              </w:rPr>
              <w:t>年成立至今，</w:t>
            </w:r>
            <w:r>
              <w:rPr>
                <w:color w:val="4D4D4F"/>
                <w:spacing w:val="12"/>
                <w:sz w:val="18"/>
                <w:szCs w:val="18"/>
              </w:rPr>
              <w:t xml:space="preserve">  </w:t>
            </w:r>
            <w:r>
              <w:rPr>
                <w:color w:val="4D4D4F"/>
                <w:spacing w:val="-4"/>
                <w:sz w:val="18"/>
                <w:szCs w:val="18"/>
              </w:rPr>
              <w:t>一直担任深圳市洲明科技股份有限公司董事长、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color w:val="4D4D4F"/>
                <w:sz w:val="18"/>
                <w:szCs w:val="18"/>
              </w:rPr>
              <w:t>总经理职务。目前还担任深圳市雷迪奥视觉技术有限公司董事长、杭州柏年智能</w:t>
            </w:r>
            <w:r>
              <w:rPr>
                <w:color w:val="4D4D4F"/>
                <w:spacing w:val="-1"/>
                <w:sz w:val="18"/>
                <w:szCs w:val="18"/>
              </w:rPr>
              <w:t>光电子股份有</w:t>
            </w:r>
          </w:p>
        </w:tc>
      </w:tr>
      <w:tr>
        <w:tblPrEx>
          <w:tblW w:w="10182" w:type="dxa"/>
          <w:tblInd w:w="0" w:type="dxa"/>
          <w:tblLayout w:type="fixed"/>
        </w:tblPrEx>
        <w:trPr>
          <w:trHeight w:val="1607"/>
        </w:trPr>
        <w:tc>
          <w:tcPr>
            <w:tcW w:w="940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7" w:lineRule="auto"/>
              <w:ind w:left="127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李志</w:t>
            </w:r>
          </w:p>
        </w:tc>
        <w:tc>
          <w:tcPr>
            <w:tcW w:w="148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06" w:lineRule="auto"/>
              <w:ind w:left="286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副总经理</w:t>
            </w:r>
          </w:p>
        </w:tc>
        <w:tc>
          <w:tcPr>
            <w:tcW w:w="7757" w:type="dxa"/>
            <w:vAlign w:val="top"/>
          </w:tcPr>
          <w:p>
            <w:pPr>
              <w:pStyle w:val="TableText"/>
              <w:spacing w:before="38" w:line="207" w:lineRule="auto"/>
              <w:ind w:left="130" w:right="250" w:firstLine="9"/>
              <w:rPr>
                <w:sz w:val="18"/>
                <w:szCs w:val="18"/>
              </w:rPr>
            </w:pPr>
            <w:r>
              <w:rPr>
                <w:color w:val="4D4D4F"/>
                <w:spacing w:val="-1"/>
                <w:sz w:val="18"/>
                <w:szCs w:val="18"/>
              </w:rPr>
              <w:t xml:space="preserve">限公司董事长、深圳蓝普科技有限公司董事长、广东洲明节能科技有限公司执行董事兼总经    </w:t>
            </w:r>
            <w:r>
              <w:rPr>
                <w:color w:val="4D4D4F"/>
                <w:sz w:val="18"/>
                <w:szCs w:val="18"/>
              </w:rPr>
              <w:t>理、深圳市前海洲明投资管理有限公司执行董事兼总经理、中山洲明智能制造有</w:t>
            </w:r>
            <w:r>
              <w:rPr>
                <w:color w:val="4D4D4F"/>
                <w:spacing w:val="-1"/>
                <w:sz w:val="18"/>
                <w:szCs w:val="18"/>
              </w:rPr>
              <w:t>限公司执行董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color w:val="4D4D4F"/>
                <w:sz w:val="18"/>
                <w:szCs w:val="18"/>
              </w:rPr>
              <w:t>事兼总经理、广东小明网络技术有限公司董事、微马体育控股有</w:t>
            </w:r>
            <w:r>
              <w:rPr>
                <w:color w:val="4D4D4F"/>
                <w:spacing w:val="-1"/>
                <w:sz w:val="18"/>
                <w:szCs w:val="18"/>
              </w:rPr>
              <w:t>限公司董事长</w:t>
            </w:r>
          </w:p>
          <w:p>
            <w:pPr>
              <w:pStyle w:val="TableText"/>
              <w:spacing w:before="6" w:line="195" w:lineRule="auto"/>
              <w:ind w:left="131" w:right="184" w:firstLine="4"/>
              <w:jc w:val="both"/>
              <w:rPr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 xml:space="preserve">2005 </w:t>
            </w:r>
            <w:r>
              <w:rPr>
                <w:color w:val="4D4D4F"/>
                <w:spacing w:val="-1"/>
                <w:sz w:val="18"/>
                <w:szCs w:val="18"/>
              </w:rPr>
              <w:t xml:space="preserve">年至 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 xml:space="preserve">2014 </w:t>
            </w:r>
            <w:r>
              <w:rPr>
                <w:color w:val="4D4D4F"/>
                <w:spacing w:val="-1"/>
                <w:sz w:val="18"/>
                <w:szCs w:val="18"/>
              </w:rPr>
              <w:t xml:space="preserve">年，李志先生先后担任深圳蓝普科技有限公司华东区域负责人、国内营销中心  </w:t>
            </w:r>
            <w:r>
              <w:rPr>
                <w:color w:val="4D4D4F"/>
                <w:spacing w:val="-2"/>
                <w:sz w:val="18"/>
                <w:szCs w:val="18"/>
              </w:rPr>
              <w:t xml:space="preserve">副总监等职务。  </w:t>
            </w: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 xml:space="preserve">2014 </w:t>
            </w:r>
            <w:r>
              <w:rPr>
                <w:color w:val="4D4D4F"/>
                <w:spacing w:val="-2"/>
                <w:sz w:val="18"/>
                <w:szCs w:val="18"/>
              </w:rPr>
              <w:t>年加入洲明科技至</w:t>
            </w:r>
            <w:r>
              <w:rPr>
                <w:color w:val="4D4D4F"/>
                <w:spacing w:val="-3"/>
                <w:sz w:val="18"/>
                <w:szCs w:val="18"/>
              </w:rPr>
              <w:t>今，先后担任华南大区总监、国内营销中心总经理，现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1"/>
                <w:sz w:val="18"/>
                <w:szCs w:val="18"/>
              </w:rPr>
              <w:t>任洲明科技集团销服体系副总</w:t>
            </w:r>
          </w:p>
        </w:tc>
      </w:tr>
      <w:tr>
        <w:tblPrEx>
          <w:tblW w:w="10182" w:type="dxa"/>
          <w:tblInd w:w="0" w:type="dxa"/>
          <w:tblLayout w:type="fixed"/>
        </w:tblPrEx>
        <w:trPr>
          <w:trHeight w:val="1072"/>
        </w:trPr>
        <w:tc>
          <w:tcPr>
            <w:tcW w:w="940" w:type="dxa"/>
            <w:vAlign w:val="top"/>
          </w:tcPr>
          <w:p>
            <w:pPr>
              <w:pStyle w:val="TableText"/>
              <w:spacing w:before="40" w:line="205" w:lineRule="auto"/>
              <w:ind w:left="128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刘欣雨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spacing w:before="39" w:line="205" w:lineRule="auto"/>
              <w:ind w:left="285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财务总监</w:t>
            </w:r>
          </w:p>
        </w:tc>
        <w:tc>
          <w:tcPr>
            <w:tcW w:w="7757" w:type="dxa"/>
            <w:vAlign w:val="top"/>
          </w:tcPr>
          <w:p>
            <w:pPr>
              <w:pStyle w:val="TableText"/>
              <w:spacing w:before="37" w:line="199" w:lineRule="auto"/>
              <w:ind w:left="131" w:right="189" w:firstLine="4"/>
              <w:rPr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2009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年至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2015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年，就职于香港群兴有限公司，任中国区财务总监；  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2016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年至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2018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年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4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月，  </w:t>
            </w:r>
            <w:r>
              <w:rPr>
                <w:color w:val="4D4D4F"/>
                <w:spacing w:val="-4"/>
                <w:sz w:val="18"/>
                <w:szCs w:val="18"/>
              </w:rPr>
              <w:t>就职于深圳睿思奇科技开发有限公司，任亚太区</w:t>
            </w:r>
            <w:r>
              <w:rPr>
                <w:color w:val="4D4D4F"/>
                <w:spacing w:val="-5"/>
                <w:sz w:val="18"/>
                <w:szCs w:val="18"/>
              </w:rPr>
              <w:t>财务总监；</w:t>
            </w:r>
            <w:r>
              <w:rPr>
                <w:color w:val="4D4D4F"/>
                <w:spacing w:val="13"/>
                <w:w w:val="101"/>
                <w:sz w:val="18"/>
                <w:szCs w:val="18"/>
              </w:rPr>
              <w:t xml:space="preserve"> 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 xml:space="preserve">2018 </w:t>
            </w:r>
            <w:r>
              <w:rPr>
                <w:color w:val="4D4D4F"/>
                <w:spacing w:val="-5"/>
                <w:sz w:val="18"/>
                <w:szCs w:val="18"/>
              </w:rPr>
              <w:t xml:space="preserve">年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5</w:t>
            </w:r>
            <w:r>
              <w:rPr>
                <w:rFonts w:ascii="DengXian" w:eastAsia="DengXian" w:hAnsi="DengXian" w:cs="DengXian"/>
                <w:color w:val="4D4D4F"/>
                <w:spacing w:val="12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5"/>
                <w:sz w:val="18"/>
                <w:szCs w:val="18"/>
              </w:rPr>
              <w:t xml:space="preserve">月至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 xml:space="preserve">2022 </w:t>
            </w:r>
            <w:r>
              <w:rPr>
                <w:color w:val="4D4D4F"/>
                <w:spacing w:val="-5"/>
                <w:sz w:val="18"/>
                <w:szCs w:val="18"/>
              </w:rPr>
              <w:t xml:space="preserve">年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5</w:t>
            </w:r>
            <w:r>
              <w:rPr>
                <w:rFonts w:ascii="DengXian" w:eastAsia="DengXian" w:hAnsi="DengXian" w:cs="DengXian"/>
                <w:color w:val="4D4D4F"/>
                <w:spacing w:val="11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5"/>
                <w:sz w:val="18"/>
                <w:szCs w:val="18"/>
              </w:rPr>
              <w:t xml:space="preserve">月， 任深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圳市雷迪奥视觉技术有限公司财务总监。 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2022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年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5</w:t>
            </w:r>
            <w:r>
              <w:rPr>
                <w:rFonts w:ascii="DengXian" w:eastAsia="DengXian" w:hAnsi="DengXian" w:cs="DengXian"/>
                <w:color w:val="4D4D4F"/>
                <w:spacing w:val="11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月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  </w:t>
            </w:r>
            <w:r>
              <w:rPr>
                <w:color w:val="4D4D4F"/>
                <w:spacing w:val="-4"/>
                <w:sz w:val="18"/>
                <w:szCs w:val="18"/>
              </w:rPr>
              <w:t>日，经公司第五届董事会第一次会议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1"/>
                <w:sz w:val="18"/>
                <w:szCs w:val="18"/>
              </w:rPr>
              <w:t>聘任为公司财务总监，任期至第五届董事会届满</w:t>
            </w:r>
          </w:p>
        </w:tc>
      </w:tr>
      <w:tr>
        <w:tblPrEx>
          <w:tblW w:w="10182" w:type="dxa"/>
          <w:tblInd w:w="0" w:type="dxa"/>
          <w:tblLayout w:type="fixed"/>
        </w:tblPrEx>
        <w:trPr>
          <w:trHeight w:val="1338"/>
        </w:trPr>
        <w:tc>
          <w:tcPr>
            <w:tcW w:w="940" w:type="dxa"/>
            <w:vAlign w:val="top"/>
          </w:tcPr>
          <w:p>
            <w:pPr>
              <w:pStyle w:val="TableText"/>
              <w:spacing w:before="38" w:line="206" w:lineRule="auto"/>
              <w:ind w:left="128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武军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spacing w:before="38" w:line="207" w:lineRule="auto"/>
              <w:ind w:left="286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非独立董事</w:t>
            </w:r>
          </w:p>
        </w:tc>
        <w:tc>
          <w:tcPr>
            <w:tcW w:w="7757" w:type="dxa"/>
            <w:vAlign w:val="top"/>
          </w:tcPr>
          <w:p>
            <w:pPr>
              <w:pStyle w:val="TableText"/>
              <w:spacing w:before="37" w:line="207" w:lineRule="auto"/>
              <w:ind w:left="131" w:right="256" w:firstLine="4"/>
              <w:rPr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2006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年至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2008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年，在华为公司担任集团财经管理部副总裁。 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2008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年至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2010 </w:t>
            </w:r>
            <w:r>
              <w:rPr>
                <w:color w:val="4D4D4F"/>
                <w:spacing w:val="-3"/>
                <w:sz w:val="18"/>
                <w:szCs w:val="18"/>
              </w:rPr>
              <w:t>年，任软通动力</w:t>
            </w:r>
            <w:r>
              <w:rPr>
                <w:color w:val="4D4D4F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集团首席财务官。 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2010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年至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2017 </w:t>
            </w:r>
            <w:r>
              <w:rPr>
                <w:color w:val="4D4D4F"/>
                <w:spacing w:val="-3"/>
                <w:sz w:val="18"/>
                <w:szCs w:val="18"/>
              </w:rPr>
              <w:t>年，先后担任亚信科技首席财务官、执行副总裁、集团首席</w:t>
            </w:r>
            <w:r>
              <w:rPr>
                <w:color w:val="4D4D4F"/>
                <w:spacing w:val="17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1"/>
                <w:sz w:val="18"/>
                <w:szCs w:val="18"/>
              </w:rPr>
              <w:t>执行官。现任北京镭场景科技有限公司董事长，北京伊美尔医疗科技集团股份公司独立董事，</w:t>
            </w:r>
          </w:p>
          <w:p>
            <w:pPr>
              <w:pStyle w:val="TableText"/>
              <w:spacing w:before="4" w:after="0" w:line="189" w:lineRule="auto"/>
              <w:ind w:left="132" w:right="150" w:firstLine="2"/>
              <w:rPr>
                <w:sz w:val="18"/>
                <w:szCs w:val="18"/>
              </w:rPr>
            </w:pPr>
            <w:r>
              <w:rPr>
                <w:color w:val="4D4D4F"/>
                <w:spacing w:val="-3"/>
                <w:sz w:val="18"/>
                <w:szCs w:val="18"/>
              </w:rPr>
              <w:t xml:space="preserve">贝壳控股有限公司独立董事。 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2022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年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5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月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27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日，经公司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2021 </w:t>
            </w:r>
            <w:r>
              <w:rPr>
                <w:color w:val="4D4D4F"/>
                <w:spacing w:val="-4"/>
                <w:sz w:val="18"/>
                <w:szCs w:val="18"/>
              </w:rPr>
              <w:t>年年度股东大会选举为第五届董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</w:p>
        </w:tc>
      </w:tr>
    </w:tbl>
    <w:p>
      <w:pPr>
        <w:sectPr>
          <w:headerReference w:type="default" r:id="rId39"/>
          <w:footerReference w:type="default" r:id="rId40"/>
          <w:pgSz w:w="11907" w:h="16839"/>
          <w:pgMar w:top="1021" w:right="807" w:bottom="581" w:left="842" w:header="402" w:footer="239" w:gutter="0"/>
          <w:pgNumType w:start="9"/>
          <w:cols w:space="708"/>
        </w:sectPr>
      </w:pPr>
    </w:p>
    <w:tbl>
      <w:tblPr>
        <w:tblStyle w:val="TableNormal2"/>
        <w:tblW w:w="1018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40"/>
        <w:gridCol w:w="1485"/>
        <w:gridCol w:w="7757"/>
      </w:tblGrid>
      <w:tr>
        <w:tblPrEx>
          <w:tblW w:w="1018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38"/>
        </w:trPr>
        <w:tc>
          <w:tcPr>
            <w:tcW w:w="940" w:type="dxa"/>
            <w:vAlign w:val="top"/>
          </w:tcPr>
          <w:p/>
        </w:tc>
        <w:tc>
          <w:tcPr>
            <w:tcW w:w="1485" w:type="dxa"/>
            <w:vAlign w:val="top"/>
          </w:tcPr>
          <w:p/>
        </w:tc>
        <w:tc>
          <w:tcPr>
            <w:tcW w:w="7757" w:type="dxa"/>
            <w:vAlign w:val="top"/>
          </w:tcPr>
          <w:p>
            <w:pPr>
              <w:pStyle w:val="TableText"/>
              <w:spacing w:before="0" w:line="189" w:lineRule="auto"/>
              <w:ind w:left="132" w:right="150" w:firstLine="2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事会非独立董事，任期三年。</w:t>
            </w:r>
          </w:p>
        </w:tc>
      </w:tr>
      <w:tr>
        <w:tblPrEx>
          <w:tblW w:w="10182" w:type="dxa"/>
          <w:tblInd w:w="0" w:type="dxa"/>
          <w:tblLayout w:type="fixed"/>
        </w:tblPrEx>
        <w:trPr>
          <w:trHeight w:val="1086"/>
        </w:trPr>
        <w:tc>
          <w:tcPr>
            <w:tcW w:w="940" w:type="dxa"/>
            <w:tcBorders>
              <w:bottom w:val="single" w:sz="2" w:space="0" w:color="F58220"/>
            </w:tcBorders>
            <w:vAlign w:val="top"/>
          </w:tcPr>
          <w:p>
            <w:pPr>
              <w:pStyle w:val="TableText"/>
              <w:spacing w:before="39" w:line="206" w:lineRule="auto"/>
              <w:ind w:left="132"/>
              <w:rPr>
                <w:sz w:val="18"/>
                <w:szCs w:val="18"/>
              </w:rPr>
            </w:pPr>
            <w:r>
              <w:rPr>
                <w:color w:val="4D4D4F"/>
                <w:spacing w:val="-3"/>
                <w:sz w:val="18"/>
                <w:szCs w:val="18"/>
              </w:rPr>
              <w:t>张晓云</w:t>
            </w:r>
          </w:p>
        </w:tc>
        <w:tc>
          <w:tcPr>
            <w:tcW w:w="1485" w:type="dxa"/>
            <w:tcBorders>
              <w:bottom w:val="single" w:sz="2" w:space="0" w:color="F58220"/>
            </w:tcBorders>
            <w:vAlign w:val="top"/>
          </w:tcPr>
          <w:p>
            <w:pPr>
              <w:pStyle w:val="TableText"/>
              <w:spacing w:before="39" w:line="208" w:lineRule="auto"/>
              <w:ind w:left="285"/>
              <w:rPr>
                <w:sz w:val="18"/>
                <w:szCs w:val="18"/>
              </w:rPr>
            </w:pPr>
            <w:r>
              <w:rPr>
                <w:color w:val="4D4D4F"/>
                <w:spacing w:val="-2"/>
                <w:sz w:val="18"/>
                <w:szCs w:val="18"/>
              </w:rPr>
              <w:t>独立董事</w:t>
            </w:r>
          </w:p>
        </w:tc>
        <w:tc>
          <w:tcPr>
            <w:tcW w:w="7757" w:type="dxa"/>
            <w:tcBorders>
              <w:bottom w:val="single" w:sz="2" w:space="0" w:color="F58220"/>
            </w:tcBorders>
            <w:vAlign w:val="top"/>
          </w:tcPr>
          <w:p>
            <w:pPr>
              <w:pStyle w:val="TableText"/>
              <w:spacing w:before="41" w:line="201" w:lineRule="auto"/>
              <w:ind w:left="130" w:right="189" w:firstLine="5"/>
              <w:jc w:val="both"/>
              <w:rPr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 xml:space="preserve">2001 </w:t>
            </w:r>
            <w:r>
              <w:rPr>
                <w:color w:val="4D4D4F"/>
                <w:spacing w:val="-2"/>
                <w:sz w:val="18"/>
                <w:szCs w:val="18"/>
              </w:rPr>
              <w:t>年加入华为，先后从事过研发、销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售和营销工作。 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2012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年至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2015 </w:t>
            </w:r>
            <w:r>
              <w:rPr>
                <w:color w:val="4D4D4F"/>
                <w:spacing w:val="-3"/>
                <w:sz w:val="18"/>
                <w:szCs w:val="18"/>
              </w:rPr>
              <w:t>年，担任华为荣耀首席</w:t>
            </w:r>
            <w:r>
              <w:rPr>
                <w:color w:val="4D4D4F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营销官。 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2015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年至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2018 </w:t>
            </w:r>
            <w:r>
              <w:rPr>
                <w:color w:val="4D4D4F"/>
                <w:spacing w:val="-4"/>
                <w:sz w:val="18"/>
                <w:szCs w:val="18"/>
              </w:rPr>
              <w:t xml:space="preserve">年， 任华为消费者业务全球首席营销官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CMO</w:t>
            </w:r>
            <w:r>
              <w:rPr>
                <w:rFonts w:ascii="DengXian" w:eastAsia="DengXian" w:hAnsi="DengXian" w:cs="DengXian"/>
                <w:color w:val="4D4D4F"/>
                <w:spacing w:val="-23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4"/>
                <w:sz w:val="18"/>
                <w:szCs w:val="18"/>
              </w:rPr>
              <w:t>。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 xml:space="preserve">2018 </w:t>
            </w:r>
            <w:r>
              <w:rPr>
                <w:color w:val="4D4D4F"/>
                <w:spacing w:val="-4"/>
                <w:sz w:val="18"/>
                <w:szCs w:val="18"/>
              </w:rPr>
              <w:t>年至今</w:t>
            </w:r>
            <w:r>
              <w:rPr>
                <w:color w:val="4D4D4F"/>
                <w:spacing w:val="-5"/>
                <w:sz w:val="18"/>
                <w:szCs w:val="18"/>
              </w:rPr>
              <w:t>在华为荣</w:t>
            </w:r>
            <w:r>
              <w:rPr>
                <w:color w:val="4D4D4F"/>
                <w:sz w:val="18"/>
                <w:szCs w:val="18"/>
              </w:rPr>
              <w:t xml:space="preserve">  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耀战略与品牌发展部任全球首席战略营销官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CSO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3"/>
                <w:sz w:val="18"/>
                <w:szCs w:val="18"/>
              </w:rPr>
              <w:t>＆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CMO</w:t>
            </w:r>
            <w:r>
              <w:rPr>
                <w:rFonts w:ascii="DengXian" w:eastAsia="DengXian" w:hAnsi="DengXian" w:cs="DengXian"/>
                <w:color w:val="4D4D4F"/>
                <w:spacing w:val="-23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3"/>
                <w:sz w:val="18"/>
                <w:szCs w:val="18"/>
              </w:rPr>
              <w:t>。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2022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年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5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月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27"/>
                <w:sz w:val="18"/>
                <w:szCs w:val="18"/>
              </w:rPr>
              <w:t xml:space="preserve">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日，经公司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 xml:space="preserve">2021 </w:t>
            </w:r>
            <w:r>
              <w:rPr>
                <w:color w:val="4D4D4F"/>
                <w:spacing w:val="-3"/>
                <w:sz w:val="18"/>
                <w:szCs w:val="18"/>
              </w:rPr>
              <w:t xml:space="preserve">年  </w:t>
            </w:r>
            <w:r>
              <w:rPr>
                <w:color w:val="4D4D4F"/>
                <w:spacing w:val="-1"/>
                <w:sz w:val="18"/>
                <w:szCs w:val="18"/>
              </w:rPr>
              <w:t>年度股东大会选举为第五届董事会非独立董事，任期三年。</w:t>
            </w:r>
          </w:p>
        </w:tc>
      </w:tr>
    </w:tbl>
    <w:p>
      <w:pPr>
        <w:pStyle w:val="BodyText"/>
        <w:spacing w:before="77" w:line="216" w:lineRule="auto"/>
        <w:ind w:left="126"/>
        <w:rPr>
          <w:sz w:val="13"/>
          <w:szCs w:val="13"/>
        </w:rPr>
      </w:pPr>
      <w:r>
        <w:rPr>
          <w:color w:val="4D4D4F"/>
          <w:spacing w:val="7"/>
          <w:sz w:val="13"/>
          <w:szCs w:val="13"/>
        </w:rPr>
        <w:t>资料来源：公司</w:t>
      </w:r>
      <w:r>
        <w:rPr>
          <w:color w:val="4D4D4F"/>
          <w:spacing w:val="34"/>
          <w:sz w:val="13"/>
          <w:szCs w:val="13"/>
        </w:rPr>
        <w:t xml:space="preserve"> </w:t>
      </w:r>
      <w:r>
        <w:rPr>
          <w:rFonts w:ascii="DengXian" w:eastAsia="DengXian" w:hAnsi="DengXian" w:cs="DengXian"/>
          <w:color w:val="4D4D4F"/>
          <w:spacing w:val="7"/>
          <w:sz w:val="13"/>
          <w:szCs w:val="13"/>
        </w:rPr>
        <w:t xml:space="preserve">2022 </w:t>
      </w:r>
      <w:r>
        <w:rPr>
          <w:color w:val="4D4D4F"/>
          <w:spacing w:val="7"/>
          <w:sz w:val="13"/>
          <w:szCs w:val="13"/>
        </w:rPr>
        <w:t>年年报</w:t>
      </w:r>
      <w:r>
        <w:rPr>
          <w:color w:val="4D4D4F"/>
          <w:spacing w:val="-19"/>
          <w:sz w:val="13"/>
          <w:szCs w:val="13"/>
        </w:rPr>
        <w:t xml:space="preserve"> </w:t>
      </w:r>
      <w:r>
        <w:rPr>
          <w:color w:val="4D4D4F"/>
          <w:spacing w:val="7"/>
          <w:sz w:val="13"/>
          <w:szCs w:val="13"/>
        </w:rPr>
        <w:t>、补选董事及聘任副总经理的公告</w:t>
      </w:r>
      <w:r>
        <w:rPr>
          <w:color w:val="4D4D4F"/>
          <w:spacing w:val="-17"/>
          <w:sz w:val="13"/>
          <w:szCs w:val="13"/>
        </w:rPr>
        <w:t xml:space="preserve"> </w:t>
      </w:r>
      <w:r>
        <w:rPr>
          <w:color w:val="4D4D4F"/>
          <w:spacing w:val="7"/>
          <w:sz w:val="13"/>
          <w:szCs w:val="13"/>
        </w:rPr>
        <w:t>、天风证券研究所</w:t>
      </w:r>
    </w:p>
    <w:p>
      <w:pPr>
        <w:pStyle w:val="BodyText"/>
        <w:spacing w:before="74" w:line="187" w:lineRule="auto"/>
        <w:ind w:left="2290" w:right="299" w:firstLine="9"/>
        <w:rPr>
          <w:sz w:val="24"/>
          <w:szCs w:val="24"/>
        </w:rPr>
      </w:pPr>
      <w:r>
        <w:rPr>
          <w:rFonts w:ascii="DengXian" w:eastAsia="DengXian" w:hAnsi="DengXian" w:cs="DengXian"/>
          <w:b/>
          <w:bCs/>
          <w:color w:val="F58220"/>
          <w:sz w:val="24"/>
          <w:szCs w:val="24"/>
        </w:rPr>
        <w:t xml:space="preserve">1.2. </w:t>
      </w:r>
      <w:r>
        <w:rPr>
          <w:color w:val="F58220"/>
          <w:sz w:val="24"/>
          <w:szCs w:val="24"/>
          <w14:textOutline w14:w="4354">
            <w14:solidFill>
              <w14:srgbClr w14:val="F58220"/>
            </w14:solidFill>
            <w14:prstDash w14:val="solid"/>
            <w14:miter w14:lim="10"/>
          </w14:textOutline>
        </w:rPr>
        <w:t>公司业务：深耕智慧显示业务，形成多领域、全方位、多元化业务布</w:t>
      </w:r>
      <w:r>
        <w:rPr>
          <w:color w:val="F58220"/>
          <w:spacing w:val="8"/>
          <w:sz w:val="24"/>
          <w:szCs w:val="24"/>
        </w:rPr>
        <w:t xml:space="preserve"> </w:t>
      </w:r>
      <w:bookmarkStart w:id="10" w:name="bookmark5"/>
      <w:bookmarkEnd w:id="10"/>
      <w:r>
        <w:rPr>
          <w:color w:val="F58220"/>
          <w:sz w:val="24"/>
          <w:szCs w:val="24"/>
          <w14:textOutline w14:w="4354">
            <w14:solidFill>
              <w14:srgbClr w14:val="F58220"/>
            </w14:solidFill>
            <w14:prstDash w14:val="solid"/>
            <w14:miter w14:lim="10"/>
          </w14:textOutline>
        </w:rPr>
        <w:t>局</w:t>
      </w:r>
    </w:p>
    <w:p>
      <w:pPr>
        <w:spacing w:line="187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https://d.book118.com/936232120154010042</w:t>
        </w:r>
      </w:hyperlink>
    </w:p>
    <w:p>
      <w:pPr>
        <w:spacing w:line="187" w:lineRule="auto"/>
        <w:rPr>
          <w:sz w:val="24"/>
          <w:szCs w:val="24"/>
        </w:rPr>
      </w:pPr>
    </w:p>
    <w:sectPr>
      <w:headerReference w:type="default" r:id="rId42"/>
      <w:footerReference w:type="default" r:id="rId43"/>
      <w:type w:val="nextPage"/>
      <w:pgSz w:w="11907" w:h="16839"/>
      <w:pgMar w:top="1021" w:right="807" w:bottom="581" w:left="842" w:header="402" w:footer="239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49" style="width:499.55pt;height:1.45pt;mso-position-horizontal-relative:char;mso-position-vertical-relative:line" coordorigin="0,0" coordsize="9990,29" path="m,28l9990,28l9990,l,l,28xe" filled="t" fillcolor="#f5822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568067517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spacing w:before="1" w:line="196" w:lineRule="auto"/>
          <w:ind w:right="23"/>
          <w:jc w:val="right"/>
          <w:rPr>
            <w:rFonts w:ascii="DengXian" w:eastAsia="DengXian" w:hAnsi="DengXian" w:cs="DengXian"/>
            <w:sz w:val="18"/>
            <w:szCs w:val="18"/>
          </w:rPr>
        </w:pPr>
        <w:r>
          <w:rPr>
            <w:rFonts w:ascii="Microsoft YaHei" w:eastAsia="Microsoft YaHei" w:hAnsi="Microsoft YaHei" w:cs="Microsoft YaHei"/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         </w:t>
        </w:r>
        <w:r>
          <w:rPr>
            <w:rFonts w:ascii="Microsoft YaHei" w:eastAsia="Microsoft YaHei" w:hAnsi="Microsoft YaHei" w:cs="Microsoft YaHei"/>
            <w:color w:val="4B4948"/>
            <w:spacing w:val="-1"/>
            <w:sz w:val="18"/>
            <w:szCs w:val="18"/>
          </w:rPr>
          <w:t xml:space="preserve">           </w:t>
        </w:r>
        <w:hyperlink w:anchor="bookmark1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1</w:t>
          </w:r>
        </w:hyperlink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0" style="width:499.55pt;height:1.45pt;mso-position-horizontal-relative:char;mso-position-vertical-relative:line" coordorigin="0,0" coordsize="9990,29" path="m,28l9990,28l9990,l,l,28xe" filled="t" fillcolor="#f5822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2112100714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spacing w:before="1" w:line="196" w:lineRule="auto"/>
          <w:ind w:right="23"/>
          <w:jc w:val="right"/>
          <w:rPr>
            <w:rFonts w:ascii="DengXian" w:eastAsia="DengXian" w:hAnsi="DengXian" w:cs="DengXian"/>
            <w:sz w:val="18"/>
            <w:szCs w:val="18"/>
          </w:rPr>
        </w:pPr>
        <w:r>
          <w:rPr>
            <w:rFonts w:ascii="Microsoft YaHei" w:eastAsia="Microsoft YaHei" w:hAnsi="Microsoft YaHei" w:cs="Microsoft YaHei"/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         </w:t>
        </w:r>
        <w:r>
          <w:rPr>
            <w:rFonts w:ascii="Microsoft YaHei" w:eastAsia="Microsoft YaHei" w:hAnsi="Microsoft YaHei" w:cs="Microsoft YaHei"/>
            <w:color w:val="4B4948"/>
            <w:spacing w:val="-1"/>
            <w:sz w:val="18"/>
            <w:szCs w:val="18"/>
          </w:rPr>
          <w:t xml:space="preserve">           </w:t>
        </w:r>
        <w:hyperlink w:anchor="bookmark1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1</w:t>
          </w:r>
        </w:hyperlink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1" style="width:499.55pt;height:1.45pt;mso-position-horizontal-relative:char;mso-position-vertical-relative:line" coordorigin="0,0" coordsize="9990,29" path="m,28l9990,28l9990,l,l,28xe" filled="t" fillcolor="#f5822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656648025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spacing w:before="1" w:line="196" w:lineRule="auto"/>
          <w:ind w:right="23"/>
          <w:jc w:val="right"/>
          <w:rPr>
            <w:rFonts w:ascii="DengXian" w:eastAsia="DengXian" w:hAnsi="DengXian" w:cs="DengXian"/>
            <w:sz w:val="18"/>
            <w:szCs w:val="18"/>
          </w:rPr>
        </w:pPr>
        <w:r>
          <w:rPr>
            <w:rFonts w:ascii="Microsoft YaHei" w:eastAsia="Microsoft YaHei" w:hAnsi="Microsoft YaHei" w:cs="Microsoft YaHei"/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         </w:t>
        </w:r>
        <w:r>
          <w:rPr>
            <w:rFonts w:ascii="Microsoft YaHei" w:eastAsia="Microsoft YaHei" w:hAnsi="Microsoft YaHei" w:cs="Microsoft YaHei"/>
            <w:color w:val="4B4948"/>
            <w:spacing w:val="-1"/>
            <w:sz w:val="18"/>
            <w:szCs w:val="18"/>
          </w:rPr>
          <w:t xml:space="preserve">           </w:t>
        </w:r>
        <w:hyperlink w:anchor="bookmark1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1</w:t>
          </w:r>
        </w:hyperlink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688820168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337"/>
          <w:rPr>
            <w:rFonts w:ascii="DengXian" w:eastAsia="DengXian" w:hAnsi="DengXian" w:cs="DengXian"/>
            <w:sz w:val="18"/>
            <w:szCs w:val="18"/>
          </w:rPr>
        </w:pPr>
        <w:r>
          <w:rPr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     </w:t>
        </w:r>
        <w:r>
          <w:rPr>
            <w:color w:val="4B4948"/>
            <w:spacing w:val="-1"/>
            <w:sz w:val="18"/>
            <w:szCs w:val="18"/>
          </w:rPr>
          <w:t xml:space="preserve">               </w:t>
        </w:r>
        <w:hyperlink w:anchor="bookmark2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2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290075608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337"/>
          <w:rPr>
            <w:rFonts w:ascii="DengXian" w:eastAsia="DengXian" w:hAnsi="DengXian" w:cs="DengXian"/>
            <w:sz w:val="18"/>
            <w:szCs w:val="18"/>
          </w:rPr>
        </w:pPr>
        <w:r>
          <w:rPr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     </w:t>
        </w:r>
        <w:r>
          <w:rPr>
            <w:color w:val="4B4948"/>
            <w:spacing w:val="-1"/>
            <w:sz w:val="18"/>
            <w:szCs w:val="18"/>
          </w:rPr>
          <w:t xml:space="preserve">               </w:t>
        </w:r>
        <w:hyperlink w:anchor="bookmark2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2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6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147214527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337"/>
          <w:rPr>
            <w:rFonts w:ascii="DengXian" w:eastAsia="DengXian" w:hAnsi="DengXian" w:cs="DengXian"/>
            <w:sz w:val="18"/>
            <w:szCs w:val="18"/>
          </w:rPr>
        </w:pPr>
        <w:r>
          <w:rPr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   </w:t>
        </w:r>
        <w:r>
          <w:rPr>
            <w:color w:val="4B4948"/>
            <w:spacing w:val="-1"/>
            <w:sz w:val="18"/>
            <w:szCs w:val="18"/>
          </w:rPr>
          <w:t xml:space="preserve">                 </w:t>
        </w:r>
        <w:hyperlink w:anchor="bookmark39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3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191"/>
    </w:pPr>
    <w:r>
      <w:pict>
        <v:shape id="_x0000_i2059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919757081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529"/>
          <w:rPr>
            <w:rFonts w:ascii="DengXian" w:eastAsia="DengXian" w:hAnsi="DengXian" w:cs="DengXian"/>
            <w:sz w:val="18"/>
            <w:szCs w:val="18"/>
          </w:rPr>
        </w:pPr>
        <w:r>
          <w:rPr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</w:t>
        </w:r>
        <w:r>
          <w:rPr>
            <w:color w:val="4B4948"/>
            <w:spacing w:val="-1"/>
            <w:sz w:val="18"/>
            <w:szCs w:val="18"/>
          </w:rPr>
          <w:t xml:space="preserve">                    </w:t>
        </w:r>
        <w:hyperlink w:anchor="bookmark65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4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191"/>
    </w:pPr>
    <w:r>
      <w:pict>
        <v:shape id="_x0000_i2061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6489234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529"/>
          <w:rPr>
            <w:rFonts w:ascii="DengXian" w:eastAsia="DengXian" w:hAnsi="DengXian" w:cs="DengXian"/>
            <w:sz w:val="18"/>
            <w:szCs w:val="18"/>
          </w:rPr>
        </w:pPr>
        <w:r>
          <w:rPr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</w:t>
        </w:r>
        <w:r>
          <w:rPr>
            <w:color w:val="4B4948"/>
            <w:spacing w:val="-1"/>
            <w:sz w:val="18"/>
            <w:szCs w:val="18"/>
          </w:rPr>
          <w:t xml:space="preserve">                    </w:t>
        </w:r>
        <w:hyperlink w:anchor="bookmark65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4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06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741398362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431"/>
          <w:rPr>
            <w:rFonts w:ascii="DengXian" w:eastAsia="DengXian" w:hAnsi="DengXian" w:cs="DengXian"/>
            <w:sz w:val="18"/>
            <w:szCs w:val="18"/>
          </w:rPr>
        </w:pPr>
        <w:r>
          <w:rPr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      </w:t>
        </w:r>
        <w:r>
          <w:rPr>
            <w:color w:val="4B4948"/>
            <w:spacing w:val="-1"/>
            <w:sz w:val="18"/>
            <w:szCs w:val="18"/>
          </w:rPr>
          <w:t xml:space="preserve">              </w:t>
        </w:r>
        <w:hyperlink w:anchor="bookmark66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5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06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276718055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431"/>
          <w:rPr>
            <w:rFonts w:ascii="DengXian" w:eastAsia="DengXian" w:hAnsi="DengXian" w:cs="DengXian"/>
            <w:sz w:val="18"/>
            <w:szCs w:val="18"/>
          </w:rPr>
        </w:pPr>
        <w:r>
          <w:rPr>
            <w:color w:val="4B4948"/>
            <w:sz w:val="18"/>
            <w:szCs w:val="18"/>
          </w:rPr>
          <w:t xml:space="preserve">请务必阅读正文之后的信息披露和免责申明                                                                                                     </w:t>
        </w:r>
        <w:r>
          <w:rPr>
            <w:color w:val="4B4948"/>
            <w:spacing w:val="-1"/>
            <w:sz w:val="18"/>
            <w:szCs w:val="18"/>
          </w:rPr>
          <w:t xml:space="preserve">              </w:t>
        </w:r>
        <w:hyperlink w:anchor="bookmark66" w:history="1">
          <w:r>
            <w:rPr>
              <w:rFonts w:ascii="DengXian" w:eastAsia="DengXian" w:hAnsi="DengXian" w:cs="DengXian"/>
              <w:color w:val="4D4D4F"/>
              <w:spacing w:val="-1"/>
              <w:sz w:val="18"/>
              <w:szCs w:val="18"/>
            </w:rPr>
            <w:t>5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0" w:lineRule="auto"/>
      <w:rPr>
        <w:rFonts w:ascii="Arial"/>
        <w:sz w:val="2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5595620</wp:posOffset>
          </wp:positionH>
          <wp:positionV relativeFrom="page">
            <wp:posOffset>178434</wp:posOffset>
          </wp:positionV>
          <wp:extent cx="1276349" cy="50101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76349" cy="501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103" w:line="165" w:lineRule="auto"/>
      <w:ind w:left="35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</w:rPr>
      <w:t xml:space="preserve"> </w:t>
    </w:r>
    <w:r>
      <w:rPr>
        <w:rFonts w:ascii="Arial" w:eastAsia="Arial" w:hAnsi="Arial" w:cs="Arial"/>
        <w:b/>
        <w:bCs/>
        <w:color w:val="4D4D4F"/>
        <w:spacing w:val="-2"/>
        <w:sz w:val="24"/>
        <w:szCs w:val="24"/>
      </w:rPr>
      <w:t>|</w:t>
    </w:r>
    <w:r>
      <w:rPr>
        <w:rFonts w:ascii="Arial" w:eastAsia="Arial" w:hAnsi="Arial" w:cs="Arial"/>
        <w:b/>
        <w:bCs/>
        <w:color w:val="4D4D4F"/>
        <w:spacing w:val="20"/>
        <w:sz w:val="24"/>
        <w:szCs w:val="24"/>
      </w:rPr>
      <w:t xml:space="preserve"> </w:t>
    </w: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0" w:lineRule="auto"/>
      <w:rPr>
        <w:rFonts w:ascii="Arial"/>
        <w:sz w:val="2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5595620</wp:posOffset>
          </wp:positionH>
          <wp:positionV relativeFrom="page">
            <wp:posOffset>178434</wp:posOffset>
          </wp:positionV>
          <wp:extent cx="1276349" cy="501015"/>
          <wp:effectExtent l="0" t="0" r="0" b="0"/>
          <wp:wrapNone/>
          <wp:docPr id="2843571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43571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76349" cy="501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103" w:line="165" w:lineRule="auto"/>
      <w:ind w:left="35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</w:rPr>
      <w:t xml:space="preserve"> </w:t>
    </w:r>
    <w:r>
      <w:rPr>
        <w:rFonts w:ascii="Arial" w:eastAsia="Arial" w:hAnsi="Arial" w:cs="Arial"/>
        <w:b/>
        <w:bCs/>
        <w:color w:val="4D4D4F"/>
        <w:spacing w:val="-2"/>
        <w:sz w:val="24"/>
        <w:szCs w:val="24"/>
      </w:rPr>
      <w:t>|</w:t>
    </w:r>
    <w:r>
      <w:rPr>
        <w:rFonts w:ascii="Arial" w:eastAsia="Arial" w:hAnsi="Arial" w:cs="Arial"/>
        <w:b/>
        <w:bCs/>
        <w:color w:val="4D4D4F"/>
        <w:spacing w:val="20"/>
        <w:sz w:val="24"/>
        <w:szCs w:val="24"/>
      </w:rPr>
      <w:t xml:space="preserve"> </w:t>
    </w: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0" w:lineRule="auto"/>
      <w:rPr>
        <w:rFonts w:ascii="Arial"/>
        <w:sz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5595620</wp:posOffset>
          </wp:positionH>
          <wp:positionV relativeFrom="page">
            <wp:posOffset>178434</wp:posOffset>
          </wp:positionV>
          <wp:extent cx="1276349" cy="501015"/>
          <wp:effectExtent l="0" t="0" r="0" b="0"/>
          <wp:wrapNone/>
          <wp:docPr id="214111226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111226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76349" cy="501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103" w:line="165" w:lineRule="auto"/>
      <w:ind w:left="35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</w:rPr>
      <w:t xml:space="preserve"> </w:t>
    </w:r>
    <w:r>
      <w:rPr>
        <w:rFonts w:ascii="Arial" w:eastAsia="Arial" w:hAnsi="Arial" w:cs="Arial"/>
        <w:b/>
        <w:bCs/>
        <w:color w:val="4D4D4F"/>
        <w:spacing w:val="-2"/>
        <w:sz w:val="24"/>
        <w:szCs w:val="24"/>
      </w:rPr>
      <w:t>|</w:t>
    </w:r>
    <w:r>
      <w:rPr>
        <w:rFonts w:ascii="Arial" w:eastAsia="Arial" w:hAnsi="Arial" w:cs="Arial"/>
        <w:b/>
        <w:bCs/>
        <w:color w:val="4D4D4F"/>
        <w:spacing w:val="20"/>
        <w:sz w:val="24"/>
        <w:szCs w:val="24"/>
      </w:rPr>
      <w:t xml:space="preserve"> </w:t>
    </w:r>
    <w:r>
      <w:rPr>
        <w:rFonts w:ascii="Microsoft YaHei" w:eastAsia="Microsoft YaHei" w:hAnsi="Microsoft YaHei" w:cs="Microsoft YaHei"/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52" style="width:501.85pt;height:1.45pt;margin-top:49.32pt;margin-left:46.8pt;mso-position-horizontal-relative:page;mso-position-vertical-relative:page;position:absolute;z-index:251661312" o:allowincell="f" filled="t" fillcolor="#f58220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33"/>
      <w:rPr>
        <w:sz w:val="18"/>
        <w:szCs w:val="18"/>
      </w:rPr>
    </w:pP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color w:val="4D4D4F"/>
        <w:spacing w:val="21"/>
        <w:w w:val="101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-2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54" style="width:501.85pt;height:1.45pt;margin-top:49.32pt;margin-left:46.8pt;mso-position-horizontal-relative:page;mso-position-vertical-relative:page;position:absolute;z-index:251663360" o:allowincell="f" filled="t" fillcolor="#f58220" stroked="f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789484709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9484709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33"/>
      <w:rPr>
        <w:sz w:val="18"/>
        <w:szCs w:val="18"/>
      </w:rPr>
    </w:pP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color w:val="4D4D4F"/>
        <w:spacing w:val="21"/>
        <w:w w:val="101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-2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57" style="width:501.85pt;height:1.45pt;margin-top:49.32pt;margin-left:46.8pt;mso-position-horizontal-relative:page;mso-position-vertical-relative:page;position:absolute;z-index:251665408" o:allowincell="f" filled="t" fillcolor="#f58220" stroked="f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335463442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5463442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33"/>
      <w:rPr>
        <w:sz w:val="18"/>
        <w:szCs w:val="18"/>
      </w:rPr>
    </w:pP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color w:val="4D4D4F"/>
        <w:spacing w:val="21"/>
        <w:w w:val="101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-2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58" style="width:501.85pt;height:1.45pt;margin-top:49.32pt;margin-left:46.8pt;mso-position-horizontal-relative:page;mso-position-vertical-relative:page;position:absolute;z-index:251667456" o:allowincell="f" filled="t" fillcolor="#f58220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225"/>
      <w:rPr>
        <w:sz w:val="18"/>
        <w:szCs w:val="18"/>
      </w:rPr>
    </w:pP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color w:val="4D4D4F"/>
        <w:spacing w:val="21"/>
        <w:w w:val="101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-2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60" style="width:501.85pt;height:1.45pt;margin-top:49.32pt;margin-left:46.8pt;mso-position-horizontal-relative:page;mso-position-vertical-relative:page;position:absolute;z-index:251669504" o:allowincell="f" filled="t" fillcolor="#f58220" stroked="f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097610722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7610722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225"/>
      <w:rPr>
        <w:sz w:val="18"/>
        <w:szCs w:val="18"/>
      </w:rPr>
    </w:pP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color w:val="4D4D4F"/>
        <w:spacing w:val="21"/>
        <w:w w:val="101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-2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62" style="width:501.85pt;height:1.45pt;margin-top:49.32pt;margin-left:46.8pt;mso-position-horizontal-relative:page;mso-position-vertical-relative:page;position:absolute;z-index:251671552" o:allowincell="f" filled="t" fillcolor="#f58220" stroked="f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  <w:rPr>
        <w:sz w:val="18"/>
        <w:szCs w:val="18"/>
      </w:rPr>
    </w:pPr>
    <w:bookmarkStart w:id="9" w:name="bookmark66"/>
    <w:bookmarkEnd w:id="9"/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color w:val="4D4D4F"/>
        <w:spacing w:val="21"/>
        <w:w w:val="101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-2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64" style="width:501.85pt;height:1.45pt;margin-top:49.32pt;margin-left:46.8pt;mso-position-horizontal-relative:page;mso-position-vertical-relative:page;position:absolute;z-index:251673600" o:allowincell="f" filled="t" fillcolor="#f58220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019456587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9456587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  <w:rPr>
        <w:sz w:val="18"/>
        <w:szCs w:val="18"/>
      </w:rPr>
    </w:pPr>
    <w:bookmarkStart w:id="11" w:name="bookmark66_0"/>
    <w:bookmarkEnd w:id="11"/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公司报告</w:t>
    </w:r>
    <w:r>
      <w:rPr>
        <w:color w:val="4D4D4F"/>
        <w:spacing w:val="21"/>
        <w:w w:val="101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-2"/>
        <w:sz w:val="18"/>
        <w:szCs w:val="18"/>
      </w:rPr>
      <w:t xml:space="preserve"> </w:t>
    </w:r>
    <w:r>
      <w:rPr>
        <w:color w:val="4D4D4F"/>
        <w:spacing w:val="-2"/>
        <w:sz w:val="18"/>
        <w:szCs w:val="18"/>
        <w14:textOutline w14:w="3265">
          <w14:solidFill>
            <w14:srgbClr w14:val="4D4D4F"/>
          </w14:solidFill>
          <w14:prstDash w14:val="solid"/>
          <w14:miter w14:lim="10"/>
        </w14:textOutline>
      </w:rPr>
      <w:t>首次覆盖报告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header" Target="header4.xml" /><Relationship Id="rId27" Type="http://schemas.openxmlformats.org/officeDocument/2006/relationships/footer" Target="footer4.xml" /><Relationship Id="rId28" Type="http://schemas.openxmlformats.org/officeDocument/2006/relationships/header" Target="header5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6.xml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header" Target="header8.xml" /><Relationship Id="rId37" Type="http://schemas.openxmlformats.org/officeDocument/2006/relationships/footer" Target="footer8.xml" /><Relationship Id="rId38" Type="http://schemas.openxmlformats.org/officeDocument/2006/relationships/image" Target="media/image21.jpeg" /><Relationship Id="rId39" Type="http://schemas.openxmlformats.org/officeDocument/2006/relationships/header" Target="header9.xml" /><Relationship Id="rId4" Type="http://schemas.openxmlformats.org/officeDocument/2006/relationships/header" Target="header1.xml" /><Relationship Id="rId40" Type="http://schemas.openxmlformats.org/officeDocument/2006/relationships/footer" Target="footer9.xml" /><Relationship Id="rId41" Type="http://schemas.openxmlformats.org/officeDocument/2006/relationships/hyperlink" Target="https://d.book118.com/936232120154010042" TargetMode="External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天风证券-洲明科技(300232)LED+AI，开启全新增长模式-240130.pdf</dc:title>
  <cp:revision>0</cp:revision>
  <dcterms:created xsi:type="dcterms:W3CDTF">2024-01-31T08:35:28Z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2024-01-31T08:42:33Z</vt:filetime>
  </property>
  <property fmtid="{D5CDD505-2E9C-101B-9397-08002B2CF9AE}" pid="3" name="CRO">
    <vt:lpwstr>wqlLaW5nc29mdCBQREYgdG8gV1BTIDkw</vt:lpwstr>
  </property>
</Properties>
</file>