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超临界高温、高压汽轮发电机组相关行业公司成立报告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50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_Toc30506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_Toc23328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_Toc26620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_Toc20634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_Toc31966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_Toc19117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7" w:history="1">
        <w:r>
          <w:rPr>
            <w:rFonts w:ascii="仿宋" w:eastAsia="仿宋" w:hAnsi="仿宋" w:cs="仿宋" w:hint="eastAsia"/>
            <w:lang w:eastAsia="zh-CN"/>
          </w:rPr>
          <w:t>二、超临界高温、高压汽轮发电机组项目概况</w:t>
        </w:r>
        <w:r>
          <w:tab/>
        </w:r>
        <w:r>
          <w:fldChar w:fldCharType="begin"/>
        </w:r>
        <w:r>
          <w:instrText xml:space="preserve"> PAGEREF _Toc6817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_Toc11027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2" w:history="1">
        <w:r>
          <w:rPr>
            <w:rFonts w:ascii="仿宋" w:eastAsia="仿宋" w:hAnsi="仿宋" w:cs="仿宋" w:hint="eastAsia"/>
            <w:lang w:eastAsia="zh-CN"/>
          </w:rPr>
          <w:t>(二)、超临界高温、高压汽轮发电机组项目提出的理由</w:t>
        </w:r>
        <w:r>
          <w:tab/>
        </w:r>
        <w:r>
          <w:fldChar w:fldCharType="begin"/>
        </w:r>
        <w:r>
          <w:instrText xml:space="preserve"> PAGEREF _Toc13182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2" w:history="1">
        <w:r>
          <w:rPr>
            <w:rFonts w:ascii="仿宋" w:eastAsia="仿宋" w:hAnsi="仿宋" w:cs="仿宋" w:hint="eastAsia"/>
            <w:lang w:eastAsia="zh-CN"/>
          </w:rPr>
          <w:t>(三)、超临界高温、高压汽轮发电机组项目选址</w:t>
        </w:r>
        <w:r>
          <w:tab/>
        </w:r>
        <w:r>
          <w:fldChar w:fldCharType="begin"/>
        </w:r>
        <w:r>
          <w:instrText xml:space="preserve"> PAGEREF _Toc31972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_Toc15234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8" w:history="1">
        <w:r>
          <w:rPr>
            <w:rFonts w:ascii="仿宋" w:eastAsia="仿宋" w:hAnsi="仿宋" w:cs="仿宋" w:hint="eastAsia"/>
            <w:lang w:eastAsia="zh-CN"/>
          </w:rPr>
          <w:t>(六)、超临界高温、高压汽轮发电机组项目投资</w:t>
        </w:r>
        <w:r>
          <w:tab/>
        </w:r>
        <w:r>
          <w:fldChar w:fldCharType="begin"/>
        </w:r>
        <w:r>
          <w:instrText xml:space="preserve"> PAGEREF _Toc12628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0" w:history="1">
        <w:r>
          <w:rPr>
            <w:rFonts w:ascii="仿宋" w:eastAsia="仿宋" w:hAnsi="仿宋" w:cs="仿宋" w:hint="eastAsia"/>
            <w:lang w:eastAsia="zh-CN"/>
          </w:rPr>
          <w:t>(七)、超临界高温、高压汽轮发电机组项目进度规划</w:t>
        </w:r>
        <w:r>
          <w:tab/>
        </w:r>
        <w:r>
          <w:fldChar w:fldCharType="begin"/>
        </w:r>
        <w:r>
          <w:instrText xml:space="preserve"> PAGEREF _Toc12860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_Toc10138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4" w:history="1">
        <w:r>
          <w:rPr>
            <w:rFonts w:ascii="仿宋" w:eastAsia="仿宋" w:hAnsi="仿宋" w:cs="仿宋" w:hint="eastAsia"/>
            <w:lang w:eastAsia="zh-CN"/>
          </w:rPr>
          <w:t>(九)、超临界高温、高压汽轮发电机组项目综合评价</w:t>
        </w:r>
        <w:r>
          <w:tab/>
        </w:r>
        <w:r>
          <w:fldChar w:fldCharType="begin"/>
        </w:r>
        <w:r>
          <w:instrText xml:space="preserve"> PAGEREF _Toc16814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_Toc7574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_Toc19882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8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_Toc10048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_Toc11997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_Toc11224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_Toc18082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_Toc6530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_Toc28120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_Toc9698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_Toc19148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7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_Toc28774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2" w:history="1">
        <w:r>
          <w:rPr>
            <w:rFonts w:ascii="仿宋" w:eastAsia="仿宋" w:hAnsi="仿宋" w:cs="仿宋" w:hint="eastAsia"/>
            <w:lang w:eastAsia="zh-CN"/>
          </w:rPr>
          <w:t>(一)、超临界高温、高压汽轮发电机组项目选址原则</w:t>
        </w:r>
        <w:r>
          <w:tab/>
        </w:r>
        <w:r>
          <w:fldChar w:fldCharType="begin"/>
        </w:r>
        <w:r>
          <w:instrText xml:space="preserve"> PAGEREF _Toc4162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_Toc21924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_Toc20943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" w:history="1">
        <w:r>
          <w:rPr>
            <w:rFonts w:ascii="仿宋" w:eastAsia="仿宋" w:hAnsi="仿宋" w:cs="仿宋" w:hint="eastAsia"/>
            <w:lang w:eastAsia="zh-CN"/>
          </w:rPr>
          <w:t>(五)、超临界高温、高压汽轮发电机组项目选址综合评价</w:t>
        </w:r>
        <w:r>
          <w:tab/>
        </w:r>
        <w:r>
          <w:fldChar w:fldCharType="begin"/>
        </w:r>
        <w:r>
          <w:instrText xml:space="preserve"> PAGEREF _Toc17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4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_Toc19844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9" w:history="1">
        <w:r>
          <w:rPr>
            <w:rFonts w:ascii="仿宋" w:eastAsia="仿宋" w:hAnsi="仿宋" w:cs="仿宋" w:hint="eastAsia"/>
            <w:lang w:eastAsia="zh-CN"/>
          </w:rPr>
          <w:t>(一)、超临界高温、高压汽轮发电机组项目背景分析</w:t>
        </w:r>
        <w:r>
          <w:tab/>
        </w:r>
        <w:r>
          <w:fldChar w:fldCharType="begin"/>
        </w:r>
        <w:r>
          <w:instrText xml:space="preserve"> PAGEREF _Toc29569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8" w:history="1">
        <w:r>
          <w:rPr>
            <w:rFonts w:ascii="仿宋" w:eastAsia="仿宋" w:hAnsi="仿宋" w:cs="仿宋" w:hint="eastAsia"/>
            <w:lang w:eastAsia="zh-CN"/>
          </w:rPr>
          <w:t>(二)、超临界高温、高压汽轮发电机组项目建设必要性分析</w:t>
        </w:r>
        <w:r>
          <w:tab/>
        </w:r>
        <w:r>
          <w:fldChar w:fldCharType="begin"/>
        </w:r>
        <w:r>
          <w:instrText xml:space="preserve"> PAGEREF _Toc26618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_Toc25329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9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_Toc19196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_Toc30327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_Toc13808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96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_Toc22968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_Toc4084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3" w:history="1">
        <w:r>
          <w:rPr>
            <w:rFonts w:ascii="仿宋" w:eastAsia="仿宋" w:hAnsi="仿宋" w:cs="仿宋" w:hint="eastAsia"/>
            <w:lang w:eastAsia="zh-CN"/>
          </w:rPr>
          <w:t>(五)、超临界高温、高压汽轮发电机组项目总投资</w:t>
        </w:r>
        <w:r>
          <w:tab/>
        </w:r>
        <w:r>
          <w:fldChar w:fldCharType="begin"/>
        </w:r>
        <w:r>
          <w:instrText xml:space="preserve"> PAGEREF _Toc28663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_Toc20859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5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_Toc19258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_Toc23112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_Toc29356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_Toc27017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_Toc21187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6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_Toc17366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_Toc26569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_Toc24086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_Toc15792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_Toc23700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_Toc30531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_Toc28627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_Toc24637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_Toc9437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_Toc26836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_Toc11548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_Toc7849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_Toc5702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50" w:history="1">
        <w:r>
          <w:rPr>
            <w:rFonts w:ascii="仿宋" w:eastAsia="仿宋" w:hAnsi="仿宋" w:cs="仿宋" w:hint="eastAsia"/>
            <w:lang w:eastAsia="zh-CN"/>
          </w:rPr>
          <w:t>十、超临界高温、高压汽轮发电机组项目经济效益</w:t>
        </w:r>
        <w:r>
          <w:tab/>
        </w:r>
        <w:r>
          <w:fldChar w:fldCharType="begin"/>
        </w:r>
        <w:r>
          <w:instrText xml:space="preserve"> PAGEREF _Toc11050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_Toc4501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_Toc24895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0" w:history="1">
        <w:r>
          <w:rPr>
            <w:rFonts w:ascii="仿宋" w:eastAsia="仿宋" w:hAnsi="仿宋" w:cs="仿宋" w:hint="eastAsia"/>
            <w:lang w:eastAsia="zh-CN"/>
          </w:rPr>
          <w:t>(三)、超临界高温、高压汽轮发电机组项目盈利能力分析</w:t>
        </w:r>
        <w:r>
          <w:tab/>
        </w:r>
        <w:r>
          <w:fldChar w:fldCharType="begin"/>
        </w:r>
        <w:r>
          <w:instrText xml:space="preserve"> PAGEREF _Toc21230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_Toc24458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_Toc18862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_Toc31886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67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_Toc27767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5" w:history="1">
        <w:r>
          <w:rPr>
            <w:rFonts w:ascii="仿宋" w:eastAsia="仿宋" w:hAnsi="仿宋" w:cs="仿宋" w:hint="eastAsia"/>
            <w:lang w:eastAsia="zh-CN"/>
          </w:rPr>
          <w:t>(一)、社会责任超临界高温、高压汽轮发电机组项目</w:t>
        </w:r>
        <w:r>
          <w:tab/>
        </w:r>
        <w:r>
          <w:fldChar w:fldCharType="begin"/>
        </w:r>
        <w:r>
          <w:instrText xml:space="preserve"> PAGEREF _Toc11725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_Toc30347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_Toc30267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50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32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62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https://d.book118.com/936233050005010043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超临界高温、高压汽轮发电机组相关行业公司成立报告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超临界高温、高压汽轮发电机组相关行业公司成立报告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超临界高温、高压汽轮发电机组相关行业公司成立报告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超临界高温、高压汽轮发电机组相关行业公司成立报告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超临界高温、高压汽轮发电机组相关行业公司成立报告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36233050005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2024-01-18T09:21:00Z</dcterms:created>
  <dcterms:modified xsi:type="dcterms:W3CDTF">2024-01-18T09:21:45Z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360BA4EF2CAA4E0E9D6D703421175BFB_11</vt:lpwstr>
  </property>
  <property fmtid="{D5CDD505-2E9C-101B-9397-08002B2CF9AE}" pid="3" name="KSOProductBuildVer">
    <vt:lpwstr>2052-12.1.0.16120</vt:lpwstr>
  </property>
</Properties>
</file>