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奢侈品项目建设总纲及方案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29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_Toc15297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08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_Toc32108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_Toc30921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_Toc24455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58" w:history="1">
        <w:r>
          <w:rPr>
            <w:rFonts w:ascii="仿宋" w:eastAsia="仿宋" w:hAnsi="仿宋" w:cs="仿宋" w:hint="eastAsia"/>
            <w:lang w:eastAsia="zh-CN"/>
          </w:rPr>
          <w:t>二、奢侈品项目概论</w:t>
        </w:r>
        <w:r>
          <w:tab/>
        </w:r>
        <w:r>
          <w:fldChar w:fldCharType="begin"/>
        </w:r>
        <w:r>
          <w:instrText xml:space="preserve"> PAGEREF _Toc4858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_Toc11021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_Toc20285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90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_Toc21090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_Toc6912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_Toc10099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_Toc31209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3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_Toc23303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_Toc11862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_Toc4062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_Toc23194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4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_Toc26464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_Toc2384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_Toc23851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_Toc15690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5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_Toc12235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_Toc28124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_Toc18518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_Toc14998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_Toc24515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5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_Toc14755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_Toc22589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_Toc7794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32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_Toc12732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_Toc8785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_Toc31910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_Toc10011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_Toc590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0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_Toc3120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_Toc23172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_Toc12365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_Toc7830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_Toc12028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8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_Toc11638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_Toc7863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_Toc20954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7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_Toc31987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23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_Toc25233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_Toc8108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_Toc30315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_Toc20575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_Toc4379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_Toc3536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_Toc8744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_Toc12327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_Toc9665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_Toc9248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6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_Toc4526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_Toc15471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_Toc6557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_Toc688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_Toc15060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_Toc6336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_Toc2724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_Toc30190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0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_Toc1370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_Toc26281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_Toc18871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93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_Toc10893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_Toc19772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_Toc11270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0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_Toc14290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_Toc26083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_Toc18823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_Toc28291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_Toc902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67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_Toc7567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_Toc21868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_Toc10331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9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_Toc23209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_Toc12894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_Toc20371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34" w:history="1">
        <w:r>
          <w:rPr>
            <w:rFonts w:ascii="仿宋" w:eastAsia="仿宋" w:hAnsi="仿宋" w:cs="仿宋" w:hint="eastAsia"/>
            <w:lang w:eastAsia="zh-CN"/>
          </w:rPr>
          <w:t>二十、产业协同与集群发展</w:t>
        </w:r>
        <w:r>
          <w:tab/>
        </w:r>
        <w:r>
          <w:fldChar w:fldCharType="begin"/>
        </w:r>
        <w:r>
          <w:instrText xml:space="preserve"> PAGEREF _Toc31334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_Toc25676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_Toc21104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29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108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92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奢侈品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45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858"/>
      <w:r>
        <w:rPr>
          <w:rFonts w:ascii="仿宋" w:eastAsia="仿宋" w:hAnsi="仿宋" w:cs="仿宋" w:hint="eastAsia"/>
          <w:sz w:val="28"/>
          <w:lang w:eastAsia="zh-CN"/>
        </w:rPr>
        <w:t>二、奢侈品项目概论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1021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奢侈品项目的申报单位是“XXX实业发展公司”，这是一家在其所处行业内备受尊敬的企业。公司自成立以来，通过其在奢侈品项目中表现出的创新精神和卓越执行力，在市场上赢得了显著的地位。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该公司的法定代表人秦XX，在奢侈品项目及其他多个行业领域中都有着显著的贡献。秦XX以其出色的领导才能和敏锐的商业洞察力，带领公司在奢侈品项目等多个领域实现了持续的成长和成功。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奢侈品项目的重要合作伙伴。公司专注于[行业名称]领域，以创新作为驱动力，不断推动技术进步和市场扩张。在奢侈品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奢侈品项目中展现了强劲的增长和稳定的财务表现。公司通过有效的策略，在奢侈品项目中扩大了其市场份额并增强了盈利能力。同时，公司积极承担社会责任，参与各类社会公益项目，增强了其在奢侈品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285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奢侈品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奢侈品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090"/>
      <w:r>
        <w:rPr>
          <w:rFonts w:ascii="仿宋" w:eastAsia="仿宋" w:hAnsi="仿宋" w:cs="仿宋" w:hint="eastAsia"/>
          <w:sz w:val="28"/>
          <w:lang w:eastAsia="zh-CN"/>
        </w:rPr>
        <w:t>三、发展规划、产业政策和行业准入分析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912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0099"/>
      <w:r>
        <w:rPr>
          <w:rFonts w:ascii="仿宋" w:eastAsia="仿宋" w:hAnsi="仿宋" w:cs="仿宋" w:hint="eastAsia"/>
          <w:sz w:val="28"/>
          <w:lang w:eastAsia="zh-CN"/>
        </w:rPr>
        <w:t>(二)、产业政策分析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现行政策环境分析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当前，政府针对[行业名称]领域实施的政策包括提供税收优惠、研发补贴以及推动环保和能效标准。例如，[具体国家或地区]政府对于使用可再生能源技术的企业提供减税优惠。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这些政策对XXX项目意味着在初期研发和生产阶段有可能获得财政支持和税务减免，有助于降低运营成本。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政府对[相关技术或领域]的支持表明了未来在这一领域内的投资增加和市场机会的扩展。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未来政策趋势预测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预计未来政策将更加倾向于支持绿色技术和可持续发展项目。例如，预期[具体国家或地区]将提高对于低碳技术的投资和研发的资金支持。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https://d.book118.com/936240024222010034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奢侈品项目建设总纲及方案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奢侈品项目建设总纲及方案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奢侈品项目建设总纲及方案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奢侈品项目建设总纲及方案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奢侈品项目建设总纲及方案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奢侈品项目建设总纲及方案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奢侈品项目建设总纲及方案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奢侈品项目建设总纲及方案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奢侈品项目建设总纲及方案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奢侈品项目建设总纲及方案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奢侈品项目建设总纲及方案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奢侈品项目建设总纲及方案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A364E1"/>
    <w:rsid w:val="58A364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36240024222010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2024-01-08T11:08:00Z</dcterms:created>
  <dcterms:modified xsi:type="dcterms:W3CDTF">2024-01-08T11:09:15Z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432541F91A474E21A2F665F9752A04A7_11</vt:lpwstr>
  </property>
  <property fmtid="{D5CDD505-2E9C-101B-9397-08002B2CF9AE}" pid="3" name="KSOProductBuildVer">
    <vt:lpwstr>2052-12.1.0.16120</vt:lpwstr>
  </property>
</Properties>
</file>