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高速在线检测设备项目评估报告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94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_Toc22946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83" w:history="1">
        <w:r>
          <w:rPr>
            <w:rFonts w:ascii="仿宋" w:eastAsia="仿宋" w:hAnsi="仿宋" w:cs="仿宋" w:hint="eastAsia"/>
            <w:lang w:eastAsia="zh-CN"/>
          </w:rPr>
          <w:t>一、高速在线检测设备项目建设内容</w:t>
        </w:r>
        <w:r>
          <w:tab/>
        </w:r>
        <w:r>
          <w:fldChar w:fldCharType="begin"/>
        </w:r>
        <w:r>
          <w:instrText xml:space="preserve"> PAGEREF _Toc12983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40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_Toc12240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05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_Toc27305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3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_Toc543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4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_Toc2154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48" w:history="1">
        <w:r>
          <w:rPr>
            <w:rFonts w:ascii="仿宋" w:eastAsia="仿宋" w:hAnsi="仿宋" w:cs="仿宋" w:hint="eastAsia"/>
            <w:lang w:eastAsia="zh-CN"/>
          </w:rPr>
          <w:t>二、产品市场预测与分析</w:t>
        </w:r>
        <w:r>
          <w:tab/>
        </w:r>
        <w:r>
          <w:fldChar w:fldCharType="begin"/>
        </w:r>
        <w:r>
          <w:instrText xml:space="preserve"> PAGEREF _Toc24948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44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_Toc23744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08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_Toc14608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15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_Toc21815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2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_Toc23152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3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_Toc14063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41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_Toc12641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36" w:history="1">
        <w:r>
          <w:rPr>
            <w:rFonts w:ascii="仿宋" w:eastAsia="仿宋" w:hAnsi="仿宋" w:cs="仿宋" w:hint="eastAsia"/>
            <w:lang w:eastAsia="zh-CN"/>
          </w:rPr>
          <w:t>三、高速在线检测设备项目选址</w:t>
        </w:r>
        <w:r>
          <w:tab/>
        </w:r>
        <w:r>
          <w:fldChar w:fldCharType="begin"/>
        </w:r>
        <w:r>
          <w:instrText xml:space="preserve"> PAGEREF _Toc21736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69" w:history="1">
        <w:r>
          <w:rPr>
            <w:rFonts w:ascii="仿宋" w:eastAsia="仿宋" w:hAnsi="仿宋" w:cs="仿宋" w:hint="eastAsia"/>
            <w:lang w:eastAsia="zh-CN"/>
          </w:rPr>
          <w:t>(一)、高速在线检测设备项目选址原则</w:t>
        </w:r>
        <w:r>
          <w:tab/>
        </w:r>
        <w:r>
          <w:fldChar w:fldCharType="begin"/>
        </w:r>
        <w:r>
          <w:instrText xml:space="preserve"> PAGEREF _Toc10669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97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_Toc17797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86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_Toc23286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77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_Toc31077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96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_Toc29896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46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_Toc26046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76" w:history="1">
        <w:r>
          <w:rPr>
            <w:rFonts w:ascii="仿宋" w:eastAsia="仿宋" w:hAnsi="仿宋" w:cs="仿宋" w:hint="eastAsia"/>
            <w:lang w:eastAsia="zh-CN"/>
          </w:rPr>
          <w:t>四、高速在线检测设备项目建设背景</w:t>
        </w:r>
        <w:r>
          <w:tab/>
        </w:r>
        <w:r>
          <w:fldChar w:fldCharType="begin"/>
        </w:r>
        <w:r>
          <w:instrText xml:space="preserve"> PAGEREF _Toc29676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46" w:history="1">
        <w:r>
          <w:rPr>
            <w:rFonts w:ascii="仿宋" w:eastAsia="仿宋" w:hAnsi="仿宋" w:cs="仿宋" w:hint="eastAsia"/>
            <w:lang w:eastAsia="zh-CN"/>
          </w:rPr>
          <w:t>(一)、高速在线检测设备项目提出背景</w:t>
        </w:r>
        <w:r>
          <w:tab/>
        </w:r>
        <w:r>
          <w:fldChar w:fldCharType="begin"/>
        </w:r>
        <w:r>
          <w:instrText xml:space="preserve"> PAGEREF _Toc18146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71" w:history="1">
        <w:r>
          <w:rPr>
            <w:rFonts w:ascii="仿宋" w:eastAsia="仿宋" w:hAnsi="仿宋" w:cs="仿宋" w:hint="eastAsia"/>
            <w:lang w:eastAsia="zh-CN"/>
          </w:rPr>
          <w:t>(二)、高速在线检测设备项目建设的必要性</w:t>
        </w:r>
        <w:r>
          <w:tab/>
        </w:r>
        <w:r>
          <w:fldChar w:fldCharType="begin"/>
        </w:r>
        <w:r>
          <w:instrText xml:space="preserve"> PAGEREF _Toc13171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3" w:history="1">
        <w:r>
          <w:rPr>
            <w:rFonts w:ascii="仿宋" w:eastAsia="仿宋" w:hAnsi="仿宋" w:cs="仿宋" w:hint="eastAsia"/>
            <w:lang w:eastAsia="zh-CN"/>
          </w:rPr>
          <w:t>(三)、高速在线检测设备项目建设的可行性</w:t>
        </w:r>
        <w:r>
          <w:tab/>
        </w:r>
        <w:r>
          <w:fldChar w:fldCharType="begin"/>
        </w:r>
        <w:r>
          <w:instrText xml:space="preserve"> PAGEREF _Toc25493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61" w:history="1">
        <w:r>
          <w:rPr>
            <w:rFonts w:ascii="仿宋" w:eastAsia="仿宋" w:hAnsi="仿宋" w:cs="仿宋" w:hint="eastAsia"/>
            <w:lang w:eastAsia="zh-CN"/>
          </w:rPr>
          <w:t>五、高速在线检测设备项目组织管理与招投标</w:t>
        </w:r>
        <w:r>
          <w:tab/>
        </w:r>
        <w:r>
          <w:fldChar w:fldCharType="begin"/>
        </w:r>
        <w:r>
          <w:instrText xml:space="preserve"> PAGEREF _Toc16161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71" w:history="1">
        <w:r>
          <w:rPr>
            <w:rFonts w:ascii="仿宋" w:eastAsia="仿宋" w:hAnsi="仿宋" w:cs="仿宋" w:hint="eastAsia"/>
            <w:lang w:eastAsia="zh-CN"/>
          </w:rPr>
          <w:t>(一)、高速在线检测设备项目筹建时期的组织与管理</w:t>
        </w:r>
        <w:r>
          <w:tab/>
        </w:r>
        <w:r>
          <w:fldChar w:fldCharType="begin"/>
        </w:r>
        <w:r>
          <w:instrText xml:space="preserve"> PAGEREF _Toc16471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72" w:history="1">
        <w:r>
          <w:rPr>
            <w:rFonts w:ascii="仿宋" w:eastAsia="仿宋" w:hAnsi="仿宋" w:cs="仿宋" w:hint="eastAsia"/>
            <w:lang w:eastAsia="zh-CN"/>
          </w:rPr>
          <w:t>(二)、高速在线检测设备项目运行时期的组织与管理</w:t>
        </w:r>
        <w:r>
          <w:tab/>
        </w:r>
        <w:r>
          <w:fldChar w:fldCharType="begin"/>
        </w:r>
        <w:r>
          <w:instrText xml:space="preserve"> PAGEREF _Toc14872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7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_Toc27097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4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_Toc1014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68" w:history="1">
        <w:r>
          <w:rPr>
            <w:rFonts w:ascii="仿宋" w:eastAsia="仿宋" w:hAnsi="仿宋" w:cs="仿宋" w:hint="eastAsia"/>
            <w:lang w:eastAsia="zh-CN"/>
          </w:rPr>
          <w:t>六、产品规划</w:t>
        </w:r>
        <w:r>
          <w:tab/>
        </w:r>
        <w:r>
          <w:fldChar w:fldCharType="begin"/>
        </w:r>
        <w:r>
          <w:instrText xml:space="preserve"> PAGEREF _Toc30768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64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_Toc22464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67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_Toc14467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87" w:history="1">
        <w:r>
          <w:rPr>
            <w:rFonts w:ascii="仿宋" w:eastAsia="仿宋" w:hAnsi="仿宋" w:cs="仿宋" w:hint="eastAsia"/>
            <w:lang w:eastAsia="zh-CN"/>
          </w:rPr>
          <w:t>七、效益分析</w:t>
        </w:r>
        <w:r>
          <w:tab/>
        </w:r>
        <w:r>
          <w:fldChar w:fldCharType="begin"/>
        </w:r>
        <w:r>
          <w:instrText xml:space="preserve"> PAGEREF _Toc15187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70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_Toc6470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_Toc2868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47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_Toc5447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64" w:history="1">
        <w:r>
          <w:rPr>
            <w:rFonts w:ascii="仿宋" w:eastAsia="仿宋" w:hAnsi="仿宋" w:cs="仿宋" w:hint="eastAsia"/>
            <w:lang w:eastAsia="zh-CN"/>
          </w:rPr>
          <w:t>八、高速在线检测设备项目建设符合性</w:t>
        </w:r>
        <w:r>
          <w:tab/>
        </w:r>
        <w:r>
          <w:fldChar w:fldCharType="begin"/>
        </w:r>
        <w:r>
          <w:instrText xml:space="preserve"> PAGEREF _Toc3564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59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_Toc31759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1" w:history="1">
        <w:r>
          <w:rPr>
            <w:rFonts w:ascii="仿宋" w:eastAsia="仿宋" w:hAnsi="仿宋" w:cs="仿宋" w:hint="eastAsia"/>
            <w:lang w:eastAsia="zh-CN"/>
          </w:rPr>
          <w:t>(二)、高速在线检测设备项目选址与用地规划相容性</w:t>
        </w:r>
        <w:r>
          <w:tab/>
        </w:r>
        <w:r>
          <w:fldChar w:fldCharType="begin"/>
        </w:r>
        <w:r>
          <w:instrText xml:space="preserve"> PAGEREF _Toc4961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57" w:history="1">
        <w:r>
          <w:rPr>
            <w:rFonts w:ascii="仿宋" w:eastAsia="仿宋" w:hAnsi="仿宋" w:cs="仿宋" w:hint="eastAsia"/>
            <w:lang w:eastAsia="zh-CN"/>
          </w:rPr>
          <w:t>九、危机管理与应急预案</w:t>
        </w:r>
        <w:r>
          <w:tab/>
        </w:r>
        <w:r>
          <w:fldChar w:fldCharType="begin"/>
        </w:r>
        <w:r>
          <w:instrText xml:space="preserve"> PAGEREF _Toc10857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7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_Toc1987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185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_Toc7185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1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_Toc24321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6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_Toc18386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54" w:history="1">
        <w:r>
          <w:rPr>
            <w:rFonts w:ascii="仿宋" w:eastAsia="仿宋" w:hAnsi="仿宋" w:cs="仿宋" w:hint="eastAsia"/>
            <w:lang w:eastAsia="zh-CN"/>
          </w:rPr>
          <w:t>十、高速在线检测设备项目管理与监督</w:t>
        </w:r>
        <w:r>
          <w:tab/>
        </w:r>
        <w:r>
          <w:fldChar w:fldCharType="begin"/>
        </w:r>
        <w:r>
          <w:instrText xml:space="preserve"> PAGEREF _Toc9454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3" w:history="1">
        <w:r>
          <w:rPr>
            <w:rFonts w:ascii="仿宋" w:eastAsia="仿宋" w:hAnsi="仿宋" w:cs="仿宋" w:hint="eastAsia"/>
            <w:lang w:eastAsia="zh-CN"/>
          </w:rPr>
          <w:t>(一)、高速在线检测设备项目管理体系建设</w:t>
        </w:r>
        <w:r>
          <w:tab/>
        </w:r>
        <w:r>
          <w:fldChar w:fldCharType="begin"/>
        </w:r>
        <w:r>
          <w:instrText xml:space="preserve"> PAGEREF _Toc413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56" w:history="1">
        <w:r>
          <w:rPr>
            <w:rFonts w:ascii="仿宋" w:eastAsia="仿宋" w:hAnsi="仿宋" w:cs="仿宋" w:hint="eastAsia"/>
            <w:lang w:eastAsia="zh-CN"/>
          </w:rPr>
          <w:t>(二)、高速在线检测设备项目进度与绩效管理</w:t>
        </w:r>
        <w:r>
          <w:tab/>
        </w:r>
        <w:r>
          <w:fldChar w:fldCharType="begin"/>
        </w:r>
        <w:r>
          <w:instrText xml:space="preserve"> PAGEREF _Toc8056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47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_Toc14947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67" w:history="1">
        <w:r>
          <w:rPr>
            <w:rFonts w:ascii="仿宋" w:eastAsia="仿宋" w:hAnsi="仿宋" w:cs="仿宋" w:hint="eastAsia"/>
            <w:lang w:eastAsia="zh-CN"/>
          </w:rPr>
          <w:t>(四)、高速在线检测设备项目监督与评估机制</w:t>
        </w:r>
        <w:r>
          <w:tab/>
        </w:r>
        <w:r>
          <w:fldChar w:fldCharType="begin"/>
        </w:r>
        <w:r>
          <w:instrText xml:space="preserve"> PAGEREF _Toc7067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25" w:history="1">
        <w:r>
          <w:rPr>
            <w:rFonts w:ascii="仿宋" w:eastAsia="仿宋" w:hAnsi="仿宋" w:cs="仿宋" w:hint="eastAsia"/>
            <w:lang w:eastAsia="zh-CN"/>
          </w:rPr>
          <w:t>十一、市场营销策略与推广计划</w:t>
        </w:r>
        <w:r>
          <w:tab/>
        </w:r>
        <w:r>
          <w:fldChar w:fldCharType="begin"/>
        </w:r>
        <w:r>
          <w:instrText xml:space="preserve"> PAGEREF _Toc29625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4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_Toc764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57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_Toc11657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3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_Toc1873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0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_Toc1630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33" w:history="1">
        <w:r>
          <w:rPr>
            <w:rFonts w:ascii="仿宋" w:eastAsia="仿宋" w:hAnsi="仿宋" w:cs="仿宋" w:hint="eastAsia"/>
            <w:lang w:eastAsia="zh-CN"/>
          </w:rPr>
          <w:t>十二、高速在线检测设备项目节能分析</w:t>
        </w:r>
        <w:r>
          <w:tab/>
        </w:r>
        <w:r>
          <w:fldChar w:fldCharType="begin"/>
        </w:r>
        <w:r>
          <w:instrText xml:space="preserve"> PAGEREF _Toc23033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18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_Toc19218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05" w:history="1">
        <w:r>
          <w:rPr>
            <w:rFonts w:ascii="仿宋" w:eastAsia="仿宋" w:hAnsi="仿宋" w:cs="仿宋" w:hint="eastAsia"/>
            <w:lang w:eastAsia="zh-CN"/>
          </w:rPr>
          <w:t>(二)、高速在线检测设备项目预期节能综合评价</w:t>
        </w:r>
        <w:r>
          <w:tab/>
        </w:r>
        <w:r>
          <w:fldChar w:fldCharType="begin"/>
        </w:r>
        <w:r>
          <w:instrText xml:space="preserve"> PAGEREF _Toc22905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56" w:history="1">
        <w:r>
          <w:rPr>
            <w:rFonts w:ascii="仿宋" w:eastAsia="仿宋" w:hAnsi="仿宋" w:cs="仿宋" w:hint="eastAsia"/>
            <w:lang w:eastAsia="zh-CN"/>
          </w:rPr>
          <w:t>(三)、高速在线检测设备项目节能设计</w:t>
        </w:r>
        <w:r>
          <w:tab/>
        </w:r>
        <w:r>
          <w:fldChar w:fldCharType="begin"/>
        </w:r>
        <w:r>
          <w:instrText xml:space="preserve"> PAGEREF _Toc22756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88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_Toc11188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91" w:history="1">
        <w:r>
          <w:rPr>
            <w:rFonts w:ascii="仿宋" w:eastAsia="仿宋" w:hAnsi="仿宋" w:cs="仿宋" w:hint="eastAsia"/>
            <w:lang w:eastAsia="zh-CN"/>
          </w:rPr>
          <w:t>十三、人力资源与员工培训</w:t>
        </w:r>
        <w:r>
          <w:tab/>
        </w:r>
        <w:r>
          <w:fldChar w:fldCharType="begin"/>
        </w:r>
        <w:r>
          <w:instrText xml:space="preserve"> PAGEREF _Toc3391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84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_Toc13084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0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_Toc6330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2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_Toc32302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90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_Toc30490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4" w:history="1">
        <w:r>
          <w:rPr>
            <w:rFonts w:ascii="仿宋" w:eastAsia="仿宋" w:hAnsi="仿宋" w:cs="仿宋" w:hint="eastAsia"/>
            <w:lang w:eastAsia="zh-CN"/>
          </w:rPr>
          <w:t>十四、供应链管理与物流优化</w:t>
        </w:r>
        <w:r>
          <w:tab/>
        </w:r>
        <w:r>
          <w:fldChar w:fldCharType="begin"/>
        </w:r>
        <w:r>
          <w:instrText xml:space="preserve"> PAGEREF _Toc3054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8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_Toc7258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35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_Toc21835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3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_Toc9993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84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_Toc19084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94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快速变化的商业环境中，经济效益和社会责任同样重要。本方案报告的编制过程严格遵循专业标准，全方位考量潜在项目的可行性，涵盖经济、技术、法律、环境及社会等多个方面。本方案的制定，旨在为决策者提供一份科学、合理、系统的评估报告，帮助其做出明智的投资决策。为保证信息的准确性和保密性，本文档中的信息和分析结果不可用于商业目的，仅供学习和交流使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983"/>
      <w:r>
        <w:rPr>
          <w:rFonts w:ascii="仿宋" w:eastAsia="仿宋" w:hAnsi="仿宋" w:cs="仿宋" w:hint="eastAsia"/>
          <w:sz w:val="28"/>
          <w:lang w:eastAsia="zh-CN"/>
        </w:rPr>
        <w:t>一、高速在线检测设备项目建设内容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240"/>
      <w:r>
        <w:rPr>
          <w:rFonts w:ascii="仿宋" w:eastAsia="仿宋" w:hAnsi="仿宋" w:cs="仿宋" w:hint="eastAsia"/>
          <w:lang w:eastAsia="zh-CN"/>
        </w:rPr>
        <w:t>(一)、建筑工程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工程概况及规模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建筑工程定位于满足现代办公需求，总建筑面积为XXXX平方米，包括主楼和附属设施。主楼为XX层独立建筑，采用钢筋混凝土结构，符合国家建筑设计标准。附属设施包括停车场、绿化带和配套办公设施，全面满足员工工作及生活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结构设计及选材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结构设计：主楼结构采用框架结构，具有较强的承载能力和抗震性能，确保建筑在复杂天气条件下的稳定性。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选材原则：建筑外墙选用保温隔热材料，提高建筑能效；内部结构采用环保材料，确保室内空气质量；地板选用防水、防潮材料，增加建筑使用寿命。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https://d.book118.com/937051160126006035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高速在线检测设备项目评估报告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高速在线检测设备项目评估报告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高速在线检测设备项目评估报告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高速在线检测设备项目评估报告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5980F15"/>
    <w:rsid w:val="25980F1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37051160126006035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2024-01-27T10:07:00Z</dcterms:created>
  <dcterms:modified xsi:type="dcterms:W3CDTF">2024-01-27T10:08:08Z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E377747451F748B790443E4BA0C08A46_11</vt:lpwstr>
  </property>
  <property fmtid="{D5CDD505-2E9C-101B-9397-08002B2CF9AE}" pid="3" name="KSOProductBuildVer">
    <vt:lpwstr>2052-12.1.0.16250</vt:lpwstr>
  </property>
</Properties>
</file>