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不定形耐火材料项目计划设计方案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42" w:history="1">
        <w:r>
          <w:rPr>
            <w:rFonts w:ascii="仿宋" w:eastAsia="仿宋" w:hAnsi="仿宋" w:cs="仿宋" w:hint="eastAsia"/>
            <w:lang w:eastAsia="zh-CN"/>
          </w:rPr>
          <w:t>概论</w:t>
        </w:r>
        <w:r>
          <w:tab/>
        </w:r>
        <w:r>
          <w:fldChar w:fldCharType="begin"/>
        </w:r>
        <w:r>
          <w:instrText xml:space="preserve"> PAGEREF _Toc21042 \h </w:instrText>
        </w:r>
        <w:r>
          <w:fldChar w:fldCharType="separate"/>
        </w:r>
        <w:r>
          <w:t>3</w:t>
        </w:r>
        <w:r>
          <w:fldChar w:fldCharType="end"/>
        </w:r>
      </w:hyperlink>
    </w:p>
    <w:p>
      <w:pPr>
        <w:pStyle w:val="TOC1"/>
        <w:tabs>
          <w:tab w:val="right" w:leader="dot" w:pos="8306"/>
        </w:tabs>
      </w:pPr>
      <w:hyperlink w:anchor="_Toc3690" w:history="1">
        <w:r>
          <w:rPr>
            <w:rFonts w:ascii="仿宋" w:eastAsia="仿宋" w:hAnsi="仿宋" w:cs="仿宋" w:hint="eastAsia"/>
            <w:lang w:eastAsia="zh-CN"/>
          </w:rPr>
          <w:t>一、不定形耐火材料项目绩效评估</w:t>
        </w:r>
        <w:r>
          <w:tab/>
        </w:r>
        <w:r>
          <w:fldChar w:fldCharType="begin"/>
        </w:r>
        <w:r>
          <w:instrText xml:space="preserve"> PAGEREF _Toc3690 \h </w:instrText>
        </w:r>
        <w:r>
          <w:fldChar w:fldCharType="separate"/>
        </w:r>
        <w:r>
          <w:t>3</w:t>
        </w:r>
        <w:r>
          <w:fldChar w:fldCharType="end"/>
        </w:r>
      </w:hyperlink>
    </w:p>
    <w:p>
      <w:pPr>
        <w:pStyle w:val="TOC2"/>
        <w:tabs>
          <w:tab w:val="right" w:leader="dot" w:pos="8306"/>
        </w:tabs>
      </w:pPr>
      <w:hyperlink w:anchor="_Toc15017" w:history="1">
        <w:r>
          <w:rPr>
            <w:rFonts w:ascii="仿宋" w:eastAsia="仿宋" w:hAnsi="仿宋" w:cs="仿宋" w:hint="eastAsia"/>
            <w:lang w:eastAsia="zh-CN"/>
          </w:rPr>
          <w:t>(一)、绩效评估指标</w:t>
        </w:r>
        <w:r>
          <w:tab/>
        </w:r>
        <w:r>
          <w:fldChar w:fldCharType="begin"/>
        </w:r>
        <w:r>
          <w:instrText xml:space="preserve"> PAGEREF _Toc15017 \h </w:instrText>
        </w:r>
        <w:r>
          <w:fldChar w:fldCharType="separate"/>
        </w:r>
        <w:r>
          <w:t>3</w:t>
        </w:r>
        <w:r>
          <w:fldChar w:fldCharType="end"/>
        </w:r>
      </w:hyperlink>
    </w:p>
    <w:p>
      <w:pPr>
        <w:pStyle w:val="TOC2"/>
        <w:tabs>
          <w:tab w:val="right" w:leader="dot" w:pos="8306"/>
        </w:tabs>
      </w:pPr>
      <w:hyperlink w:anchor="_Toc9708" w:history="1">
        <w:r>
          <w:rPr>
            <w:rFonts w:ascii="仿宋" w:eastAsia="仿宋" w:hAnsi="仿宋" w:cs="仿宋" w:hint="eastAsia"/>
            <w:lang w:eastAsia="zh-CN"/>
          </w:rPr>
          <w:t>(二)、绩效评估方法</w:t>
        </w:r>
        <w:r>
          <w:tab/>
        </w:r>
        <w:r>
          <w:fldChar w:fldCharType="begin"/>
        </w:r>
        <w:r>
          <w:instrText xml:space="preserve"> PAGEREF _Toc9708 \h </w:instrText>
        </w:r>
        <w:r>
          <w:fldChar w:fldCharType="separate"/>
        </w:r>
        <w:r>
          <w:t>4</w:t>
        </w:r>
        <w:r>
          <w:fldChar w:fldCharType="end"/>
        </w:r>
      </w:hyperlink>
    </w:p>
    <w:p>
      <w:pPr>
        <w:pStyle w:val="TOC2"/>
        <w:tabs>
          <w:tab w:val="right" w:leader="dot" w:pos="8306"/>
        </w:tabs>
      </w:pPr>
      <w:hyperlink w:anchor="_Toc7182" w:history="1">
        <w:r>
          <w:rPr>
            <w:rFonts w:ascii="仿宋" w:eastAsia="仿宋" w:hAnsi="仿宋" w:cs="仿宋" w:hint="eastAsia"/>
            <w:lang w:eastAsia="zh-CN"/>
          </w:rPr>
          <w:t>(三)、绩效评估周期</w:t>
        </w:r>
        <w:r>
          <w:tab/>
        </w:r>
        <w:r>
          <w:fldChar w:fldCharType="begin"/>
        </w:r>
        <w:r>
          <w:instrText xml:space="preserve"> PAGEREF _Toc7182 \h </w:instrText>
        </w:r>
        <w:r>
          <w:fldChar w:fldCharType="separate"/>
        </w:r>
        <w:r>
          <w:t>5</w:t>
        </w:r>
        <w:r>
          <w:fldChar w:fldCharType="end"/>
        </w:r>
      </w:hyperlink>
    </w:p>
    <w:p>
      <w:pPr>
        <w:pStyle w:val="TOC1"/>
        <w:tabs>
          <w:tab w:val="right" w:leader="dot" w:pos="8306"/>
        </w:tabs>
      </w:pPr>
      <w:hyperlink w:anchor="_Toc14868" w:history="1">
        <w:r>
          <w:rPr>
            <w:rFonts w:ascii="仿宋" w:eastAsia="仿宋" w:hAnsi="仿宋" w:cs="仿宋" w:hint="eastAsia"/>
            <w:lang w:eastAsia="zh-CN"/>
          </w:rPr>
          <w:t>二、不定形耐火材料项目土建工程</w:t>
        </w:r>
        <w:r>
          <w:tab/>
        </w:r>
        <w:r>
          <w:fldChar w:fldCharType="begin"/>
        </w:r>
        <w:r>
          <w:instrText xml:space="preserve"> PAGEREF _Toc14868 \h </w:instrText>
        </w:r>
        <w:r>
          <w:fldChar w:fldCharType="separate"/>
        </w:r>
        <w:r>
          <w:t>6</w:t>
        </w:r>
        <w:r>
          <w:fldChar w:fldCharType="end"/>
        </w:r>
      </w:hyperlink>
    </w:p>
    <w:p>
      <w:pPr>
        <w:pStyle w:val="TOC2"/>
        <w:tabs>
          <w:tab w:val="right" w:leader="dot" w:pos="8306"/>
        </w:tabs>
      </w:pPr>
      <w:hyperlink w:anchor="_Toc9776" w:history="1">
        <w:r>
          <w:rPr>
            <w:rFonts w:ascii="仿宋" w:eastAsia="仿宋" w:hAnsi="仿宋" w:cs="仿宋" w:hint="eastAsia"/>
            <w:lang w:eastAsia="zh-CN"/>
          </w:rPr>
          <w:t>(一)、建筑工程设计原则</w:t>
        </w:r>
        <w:r>
          <w:tab/>
        </w:r>
        <w:r>
          <w:fldChar w:fldCharType="begin"/>
        </w:r>
        <w:r>
          <w:instrText xml:space="preserve"> PAGEREF _Toc9776 \h </w:instrText>
        </w:r>
        <w:r>
          <w:fldChar w:fldCharType="separate"/>
        </w:r>
        <w:r>
          <w:t>6</w:t>
        </w:r>
        <w:r>
          <w:fldChar w:fldCharType="end"/>
        </w:r>
      </w:hyperlink>
    </w:p>
    <w:p>
      <w:pPr>
        <w:pStyle w:val="TOC2"/>
        <w:tabs>
          <w:tab w:val="right" w:leader="dot" w:pos="8306"/>
        </w:tabs>
      </w:pPr>
      <w:hyperlink w:anchor="_Toc30978" w:history="1">
        <w:r>
          <w:rPr>
            <w:rFonts w:ascii="仿宋" w:eastAsia="仿宋" w:hAnsi="仿宋" w:cs="仿宋" w:hint="eastAsia"/>
            <w:lang w:eastAsia="zh-CN"/>
          </w:rPr>
          <w:t>(二)、土建工程设计年限及安全等级</w:t>
        </w:r>
        <w:r>
          <w:tab/>
        </w:r>
        <w:r>
          <w:fldChar w:fldCharType="begin"/>
        </w:r>
        <w:r>
          <w:instrText xml:space="preserve"> PAGEREF _Toc30978 \h </w:instrText>
        </w:r>
        <w:r>
          <w:fldChar w:fldCharType="separate"/>
        </w:r>
        <w:r>
          <w:t>7</w:t>
        </w:r>
        <w:r>
          <w:fldChar w:fldCharType="end"/>
        </w:r>
      </w:hyperlink>
    </w:p>
    <w:p>
      <w:pPr>
        <w:pStyle w:val="TOC2"/>
        <w:tabs>
          <w:tab w:val="right" w:leader="dot" w:pos="8306"/>
        </w:tabs>
      </w:pPr>
      <w:hyperlink w:anchor="_Toc15886" w:history="1">
        <w:r>
          <w:rPr>
            <w:rFonts w:ascii="仿宋" w:eastAsia="仿宋" w:hAnsi="仿宋" w:cs="仿宋" w:hint="eastAsia"/>
            <w:lang w:eastAsia="zh-CN"/>
          </w:rPr>
          <w:t>(三)、建筑工程设计总体要求</w:t>
        </w:r>
        <w:r>
          <w:tab/>
        </w:r>
        <w:r>
          <w:fldChar w:fldCharType="begin"/>
        </w:r>
        <w:r>
          <w:instrText xml:space="preserve"> PAGEREF _Toc15886 \h </w:instrText>
        </w:r>
        <w:r>
          <w:fldChar w:fldCharType="separate"/>
        </w:r>
        <w:r>
          <w:t>9</w:t>
        </w:r>
        <w:r>
          <w:fldChar w:fldCharType="end"/>
        </w:r>
      </w:hyperlink>
    </w:p>
    <w:p>
      <w:pPr>
        <w:pStyle w:val="TOC2"/>
        <w:tabs>
          <w:tab w:val="right" w:leader="dot" w:pos="8306"/>
        </w:tabs>
      </w:pPr>
      <w:hyperlink w:anchor="_Toc28046" w:history="1">
        <w:r>
          <w:rPr>
            <w:rFonts w:ascii="仿宋" w:eastAsia="仿宋" w:hAnsi="仿宋" w:cs="仿宋" w:hint="eastAsia"/>
            <w:lang w:eastAsia="zh-CN"/>
          </w:rPr>
          <w:t>(四)、土建工程建设指标</w:t>
        </w:r>
        <w:r>
          <w:tab/>
        </w:r>
        <w:r>
          <w:fldChar w:fldCharType="begin"/>
        </w:r>
        <w:r>
          <w:instrText xml:space="preserve"> PAGEREF _Toc28046 \h </w:instrText>
        </w:r>
        <w:r>
          <w:fldChar w:fldCharType="separate"/>
        </w:r>
        <w:r>
          <w:t>9</w:t>
        </w:r>
        <w:r>
          <w:fldChar w:fldCharType="end"/>
        </w:r>
      </w:hyperlink>
    </w:p>
    <w:p>
      <w:pPr>
        <w:pStyle w:val="TOC1"/>
        <w:tabs>
          <w:tab w:val="right" w:leader="dot" w:pos="8306"/>
        </w:tabs>
      </w:pPr>
      <w:hyperlink w:anchor="_Toc32149" w:history="1">
        <w:r>
          <w:rPr>
            <w:rFonts w:ascii="仿宋" w:eastAsia="仿宋" w:hAnsi="仿宋" w:cs="仿宋" w:hint="eastAsia"/>
            <w:lang w:eastAsia="zh-CN"/>
          </w:rPr>
          <w:t>三、不定形耐火材料项目可持续发展</w:t>
        </w:r>
        <w:r>
          <w:tab/>
        </w:r>
        <w:r>
          <w:fldChar w:fldCharType="begin"/>
        </w:r>
        <w:r>
          <w:instrText xml:space="preserve"> PAGEREF _Toc32149 \h </w:instrText>
        </w:r>
        <w:r>
          <w:fldChar w:fldCharType="separate"/>
        </w:r>
        <w:r>
          <w:t>10</w:t>
        </w:r>
        <w:r>
          <w:fldChar w:fldCharType="end"/>
        </w:r>
      </w:hyperlink>
    </w:p>
    <w:p>
      <w:pPr>
        <w:pStyle w:val="TOC2"/>
        <w:tabs>
          <w:tab w:val="right" w:leader="dot" w:pos="8306"/>
        </w:tabs>
      </w:pPr>
      <w:hyperlink w:anchor="_Toc25250" w:history="1">
        <w:r>
          <w:rPr>
            <w:rFonts w:ascii="仿宋" w:eastAsia="仿宋" w:hAnsi="仿宋" w:cs="仿宋" w:hint="eastAsia"/>
            <w:lang w:eastAsia="zh-CN"/>
          </w:rPr>
          <w:t>(一)、可持续战略与实践</w:t>
        </w:r>
        <w:r>
          <w:tab/>
        </w:r>
        <w:r>
          <w:fldChar w:fldCharType="begin"/>
        </w:r>
        <w:r>
          <w:instrText xml:space="preserve"> PAGEREF _Toc25250 \h </w:instrText>
        </w:r>
        <w:r>
          <w:fldChar w:fldCharType="separate"/>
        </w:r>
        <w:r>
          <w:t>10</w:t>
        </w:r>
        <w:r>
          <w:fldChar w:fldCharType="end"/>
        </w:r>
      </w:hyperlink>
    </w:p>
    <w:p>
      <w:pPr>
        <w:pStyle w:val="TOC2"/>
        <w:tabs>
          <w:tab w:val="right" w:leader="dot" w:pos="8306"/>
        </w:tabs>
      </w:pPr>
      <w:hyperlink w:anchor="_Toc25089" w:history="1">
        <w:r>
          <w:rPr>
            <w:rFonts w:ascii="仿宋" w:eastAsia="仿宋" w:hAnsi="仿宋" w:cs="仿宋" w:hint="eastAsia"/>
            <w:lang w:eastAsia="zh-CN"/>
          </w:rPr>
          <w:t>(二)、环保与社会责任</w:t>
        </w:r>
        <w:r>
          <w:tab/>
        </w:r>
        <w:r>
          <w:fldChar w:fldCharType="begin"/>
        </w:r>
        <w:r>
          <w:instrText xml:space="preserve"> PAGEREF _Toc25089 \h </w:instrText>
        </w:r>
        <w:r>
          <w:fldChar w:fldCharType="separate"/>
        </w:r>
        <w:r>
          <w:t>10</w:t>
        </w:r>
        <w:r>
          <w:fldChar w:fldCharType="end"/>
        </w:r>
      </w:hyperlink>
    </w:p>
    <w:p>
      <w:pPr>
        <w:pStyle w:val="TOC1"/>
        <w:tabs>
          <w:tab w:val="right" w:leader="dot" w:pos="8306"/>
        </w:tabs>
      </w:pPr>
      <w:hyperlink w:anchor="_Toc20092" w:history="1">
        <w:r>
          <w:rPr>
            <w:rFonts w:ascii="仿宋" w:eastAsia="仿宋" w:hAnsi="仿宋" w:cs="仿宋" w:hint="eastAsia"/>
            <w:lang w:eastAsia="zh-CN"/>
          </w:rPr>
          <w:t>四、不定形耐火材料项目危机管理</w:t>
        </w:r>
        <w:r>
          <w:tab/>
        </w:r>
        <w:r>
          <w:fldChar w:fldCharType="begin"/>
        </w:r>
        <w:r>
          <w:instrText xml:space="preserve"> PAGEREF _Toc20092 \h </w:instrText>
        </w:r>
        <w:r>
          <w:fldChar w:fldCharType="separate"/>
        </w:r>
        <w:r>
          <w:t>11</w:t>
        </w:r>
        <w:r>
          <w:fldChar w:fldCharType="end"/>
        </w:r>
      </w:hyperlink>
    </w:p>
    <w:p>
      <w:pPr>
        <w:pStyle w:val="TOC2"/>
        <w:tabs>
          <w:tab w:val="right" w:leader="dot" w:pos="8306"/>
        </w:tabs>
      </w:pPr>
      <w:hyperlink w:anchor="_Toc9906" w:history="1">
        <w:r>
          <w:rPr>
            <w:rFonts w:ascii="仿宋" w:eastAsia="仿宋" w:hAnsi="仿宋" w:cs="仿宋" w:hint="eastAsia"/>
            <w:lang w:eastAsia="zh-CN"/>
          </w:rPr>
          <w:t>(一)、危机预警与识别</w:t>
        </w:r>
        <w:r>
          <w:tab/>
        </w:r>
        <w:r>
          <w:fldChar w:fldCharType="begin"/>
        </w:r>
        <w:r>
          <w:instrText xml:space="preserve"> PAGEREF _Toc9906 \h </w:instrText>
        </w:r>
        <w:r>
          <w:fldChar w:fldCharType="separate"/>
        </w:r>
        <w:r>
          <w:t>11</w:t>
        </w:r>
        <w:r>
          <w:fldChar w:fldCharType="end"/>
        </w:r>
      </w:hyperlink>
    </w:p>
    <w:p>
      <w:pPr>
        <w:pStyle w:val="TOC2"/>
        <w:tabs>
          <w:tab w:val="right" w:leader="dot" w:pos="8306"/>
        </w:tabs>
      </w:pPr>
      <w:hyperlink w:anchor="_Toc27855" w:history="1">
        <w:r>
          <w:rPr>
            <w:rFonts w:ascii="仿宋" w:eastAsia="仿宋" w:hAnsi="仿宋" w:cs="仿宋" w:hint="eastAsia"/>
            <w:lang w:eastAsia="zh-CN"/>
          </w:rPr>
          <w:t>(二)、危机应对与恢复</w:t>
        </w:r>
        <w:r>
          <w:tab/>
        </w:r>
        <w:r>
          <w:fldChar w:fldCharType="begin"/>
        </w:r>
        <w:r>
          <w:instrText xml:space="preserve"> PAGEREF _Toc27855 \h </w:instrText>
        </w:r>
        <w:r>
          <w:fldChar w:fldCharType="separate"/>
        </w:r>
        <w:r>
          <w:t>12</w:t>
        </w:r>
        <w:r>
          <w:fldChar w:fldCharType="end"/>
        </w:r>
      </w:hyperlink>
    </w:p>
    <w:p>
      <w:pPr>
        <w:pStyle w:val="TOC1"/>
        <w:tabs>
          <w:tab w:val="right" w:leader="dot" w:pos="8306"/>
        </w:tabs>
      </w:pPr>
      <w:hyperlink w:anchor="_Toc30509" w:history="1">
        <w:r>
          <w:rPr>
            <w:rFonts w:ascii="仿宋" w:eastAsia="仿宋" w:hAnsi="仿宋" w:cs="仿宋" w:hint="eastAsia"/>
            <w:lang w:eastAsia="zh-CN"/>
          </w:rPr>
          <w:t>五、不定形耐火材料项目建设单位说明</w:t>
        </w:r>
        <w:r>
          <w:tab/>
        </w:r>
        <w:r>
          <w:fldChar w:fldCharType="begin"/>
        </w:r>
        <w:r>
          <w:instrText xml:space="preserve"> PAGEREF _Toc30509 \h </w:instrText>
        </w:r>
        <w:r>
          <w:fldChar w:fldCharType="separate"/>
        </w:r>
        <w:r>
          <w:t>14</w:t>
        </w:r>
        <w:r>
          <w:fldChar w:fldCharType="end"/>
        </w:r>
      </w:hyperlink>
    </w:p>
    <w:p>
      <w:pPr>
        <w:pStyle w:val="TOC2"/>
        <w:tabs>
          <w:tab w:val="right" w:leader="dot" w:pos="8306"/>
        </w:tabs>
      </w:pPr>
      <w:hyperlink w:anchor="_Toc10012" w:history="1">
        <w:r>
          <w:rPr>
            <w:rFonts w:ascii="仿宋" w:eastAsia="仿宋" w:hAnsi="仿宋" w:cs="仿宋" w:hint="eastAsia"/>
            <w:lang w:eastAsia="zh-CN"/>
          </w:rPr>
          <w:t>(一)、不定形耐火材料项目承办单位基本情况</w:t>
        </w:r>
        <w:r>
          <w:tab/>
        </w:r>
        <w:r>
          <w:fldChar w:fldCharType="begin"/>
        </w:r>
        <w:r>
          <w:instrText xml:space="preserve"> PAGEREF _Toc10012 \h </w:instrText>
        </w:r>
        <w:r>
          <w:fldChar w:fldCharType="separate"/>
        </w:r>
        <w:r>
          <w:t>14</w:t>
        </w:r>
        <w:r>
          <w:fldChar w:fldCharType="end"/>
        </w:r>
      </w:hyperlink>
    </w:p>
    <w:p>
      <w:pPr>
        <w:pStyle w:val="TOC2"/>
        <w:tabs>
          <w:tab w:val="right" w:leader="dot" w:pos="8306"/>
        </w:tabs>
      </w:pPr>
      <w:hyperlink w:anchor="_Toc15011" w:history="1">
        <w:r>
          <w:rPr>
            <w:rFonts w:ascii="仿宋" w:eastAsia="仿宋" w:hAnsi="仿宋" w:cs="仿宋" w:hint="eastAsia"/>
            <w:lang w:eastAsia="zh-CN"/>
          </w:rPr>
          <w:t>(二)、公司经济效益分析</w:t>
        </w:r>
        <w:r>
          <w:tab/>
        </w:r>
        <w:r>
          <w:fldChar w:fldCharType="begin"/>
        </w:r>
        <w:r>
          <w:instrText xml:space="preserve"> PAGEREF _Toc15011 \h </w:instrText>
        </w:r>
        <w:r>
          <w:fldChar w:fldCharType="separate"/>
        </w:r>
        <w:r>
          <w:t>15</w:t>
        </w:r>
        <w:r>
          <w:fldChar w:fldCharType="end"/>
        </w:r>
      </w:hyperlink>
    </w:p>
    <w:p>
      <w:pPr>
        <w:pStyle w:val="TOC1"/>
        <w:tabs>
          <w:tab w:val="right" w:leader="dot" w:pos="8306"/>
        </w:tabs>
      </w:pPr>
      <w:hyperlink w:anchor="_Toc9411" w:history="1">
        <w:r>
          <w:rPr>
            <w:rFonts w:ascii="仿宋" w:eastAsia="仿宋" w:hAnsi="仿宋" w:cs="仿宋" w:hint="eastAsia"/>
            <w:lang w:eastAsia="zh-CN"/>
          </w:rPr>
          <w:t>六、工艺说明</w:t>
        </w:r>
        <w:r>
          <w:tab/>
        </w:r>
        <w:r>
          <w:fldChar w:fldCharType="begin"/>
        </w:r>
        <w:r>
          <w:instrText xml:space="preserve"> PAGEREF _Toc9411 \h </w:instrText>
        </w:r>
        <w:r>
          <w:fldChar w:fldCharType="separate"/>
        </w:r>
        <w:r>
          <w:t>16</w:t>
        </w:r>
        <w:r>
          <w:fldChar w:fldCharType="end"/>
        </w:r>
      </w:hyperlink>
    </w:p>
    <w:p>
      <w:pPr>
        <w:pStyle w:val="TOC2"/>
        <w:tabs>
          <w:tab w:val="right" w:leader="dot" w:pos="8306"/>
        </w:tabs>
      </w:pPr>
      <w:hyperlink w:anchor="_Toc3127" w:history="1">
        <w:r>
          <w:rPr>
            <w:rFonts w:ascii="仿宋" w:eastAsia="仿宋" w:hAnsi="仿宋" w:cs="仿宋" w:hint="eastAsia"/>
            <w:lang w:eastAsia="zh-CN"/>
          </w:rPr>
          <w:t>(一)、技术管理特点</w:t>
        </w:r>
        <w:r>
          <w:tab/>
        </w:r>
        <w:r>
          <w:fldChar w:fldCharType="begin"/>
        </w:r>
        <w:r>
          <w:instrText xml:space="preserve"> PAGEREF _Toc3127 \h </w:instrText>
        </w:r>
        <w:r>
          <w:fldChar w:fldCharType="separate"/>
        </w:r>
        <w:r>
          <w:t>16</w:t>
        </w:r>
        <w:r>
          <w:fldChar w:fldCharType="end"/>
        </w:r>
      </w:hyperlink>
    </w:p>
    <w:p>
      <w:pPr>
        <w:pStyle w:val="TOC2"/>
        <w:tabs>
          <w:tab w:val="right" w:leader="dot" w:pos="8306"/>
        </w:tabs>
      </w:pPr>
      <w:hyperlink w:anchor="_Toc26770" w:history="1">
        <w:r>
          <w:rPr>
            <w:rFonts w:ascii="仿宋" w:eastAsia="仿宋" w:hAnsi="仿宋" w:cs="仿宋" w:hint="eastAsia"/>
            <w:lang w:eastAsia="zh-CN"/>
          </w:rPr>
          <w:t>(二)、不定形耐火材料项目工艺技术设计方案</w:t>
        </w:r>
        <w:r>
          <w:tab/>
        </w:r>
        <w:r>
          <w:fldChar w:fldCharType="begin"/>
        </w:r>
        <w:r>
          <w:instrText xml:space="preserve"> PAGEREF _Toc26770 \h </w:instrText>
        </w:r>
        <w:r>
          <w:fldChar w:fldCharType="separate"/>
        </w:r>
        <w:r>
          <w:t>17</w:t>
        </w:r>
        <w:r>
          <w:fldChar w:fldCharType="end"/>
        </w:r>
      </w:hyperlink>
    </w:p>
    <w:p>
      <w:pPr>
        <w:pStyle w:val="TOC2"/>
        <w:tabs>
          <w:tab w:val="right" w:leader="dot" w:pos="8306"/>
        </w:tabs>
      </w:pPr>
      <w:hyperlink w:anchor="_Toc20174" w:history="1">
        <w:r>
          <w:rPr>
            <w:rFonts w:ascii="仿宋" w:eastAsia="仿宋" w:hAnsi="仿宋" w:cs="仿宋" w:hint="eastAsia"/>
            <w:lang w:eastAsia="zh-CN"/>
          </w:rPr>
          <w:t>(三)、设备选型方案</w:t>
        </w:r>
        <w:r>
          <w:tab/>
        </w:r>
        <w:r>
          <w:fldChar w:fldCharType="begin"/>
        </w:r>
        <w:r>
          <w:instrText xml:space="preserve"> PAGEREF _Toc20174 \h </w:instrText>
        </w:r>
        <w:r>
          <w:fldChar w:fldCharType="separate"/>
        </w:r>
        <w:r>
          <w:t>18</w:t>
        </w:r>
        <w:r>
          <w:fldChar w:fldCharType="end"/>
        </w:r>
      </w:hyperlink>
    </w:p>
    <w:p>
      <w:pPr>
        <w:pStyle w:val="TOC1"/>
        <w:tabs>
          <w:tab w:val="right" w:leader="dot" w:pos="8306"/>
        </w:tabs>
      </w:pPr>
      <w:hyperlink w:anchor="_Toc20449" w:history="1">
        <w:r>
          <w:rPr>
            <w:rFonts w:ascii="仿宋" w:eastAsia="仿宋" w:hAnsi="仿宋" w:cs="仿宋" w:hint="eastAsia"/>
            <w:lang w:eastAsia="zh-CN"/>
          </w:rPr>
          <w:t>七、不定形耐火材料项目环境影响分析</w:t>
        </w:r>
        <w:r>
          <w:tab/>
        </w:r>
        <w:r>
          <w:fldChar w:fldCharType="begin"/>
        </w:r>
        <w:r>
          <w:instrText xml:space="preserve"> PAGEREF _Toc20449 \h </w:instrText>
        </w:r>
        <w:r>
          <w:fldChar w:fldCharType="separate"/>
        </w:r>
        <w:r>
          <w:t>19</w:t>
        </w:r>
        <w:r>
          <w:fldChar w:fldCharType="end"/>
        </w:r>
      </w:hyperlink>
    </w:p>
    <w:p>
      <w:pPr>
        <w:pStyle w:val="TOC2"/>
        <w:tabs>
          <w:tab w:val="right" w:leader="dot" w:pos="8306"/>
        </w:tabs>
      </w:pPr>
      <w:hyperlink w:anchor="_Toc67" w:history="1">
        <w:r>
          <w:rPr>
            <w:rFonts w:ascii="仿宋" w:eastAsia="仿宋" w:hAnsi="仿宋" w:cs="仿宋" w:hint="eastAsia"/>
            <w:lang w:eastAsia="zh-CN"/>
          </w:rPr>
          <w:t>(一)、建设区域环境质量现状</w:t>
        </w:r>
        <w:r>
          <w:tab/>
        </w:r>
        <w:r>
          <w:fldChar w:fldCharType="begin"/>
        </w:r>
        <w:r>
          <w:instrText xml:space="preserve"> PAGEREF _Toc67 \h </w:instrText>
        </w:r>
        <w:r>
          <w:fldChar w:fldCharType="separate"/>
        </w:r>
        <w:r>
          <w:t>19</w:t>
        </w:r>
        <w:r>
          <w:fldChar w:fldCharType="end"/>
        </w:r>
      </w:hyperlink>
    </w:p>
    <w:p>
      <w:pPr>
        <w:pStyle w:val="TOC2"/>
        <w:tabs>
          <w:tab w:val="right" w:leader="dot" w:pos="8306"/>
        </w:tabs>
      </w:pPr>
      <w:hyperlink w:anchor="_Toc10109" w:history="1">
        <w:r>
          <w:rPr>
            <w:rFonts w:ascii="仿宋" w:eastAsia="仿宋" w:hAnsi="仿宋" w:cs="仿宋" w:hint="eastAsia"/>
            <w:lang w:eastAsia="zh-CN"/>
          </w:rPr>
          <w:t>(二)、建设期环境保护</w:t>
        </w:r>
        <w:r>
          <w:tab/>
        </w:r>
        <w:r>
          <w:fldChar w:fldCharType="begin"/>
        </w:r>
        <w:r>
          <w:instrText xml:space="preserve"> PAGEREF _Toc10109 \h </w:instrText>
        </w:r>
        <w:r>
          <w:fldChar w:fldCharType="separate"/>
        </w:r>
        <w:r>
          <w:t>21</w:t>
        </w:r>
        <w:r>
          <w:fldChar w:fldCharType="end"/>
        </w:r>
      </w:hyperlink>
    </w:p>
    <w:p>
      <w:pPr>
        <w:pStyle w:val="TOC2"/>
        <w:tabs>
          <w:tab w:val="right" w:leader="dot" w:pos="8306"/>
        </w:tabs>
      </w:pPr>
      <w:hyperlink w:anchor="_Toc20257" w:history="1">
        <w:r>
          <w:rPr>
            <w:rFonts w:ascii="仿宋" w:eastAsia="仿宋" w:hAnsi="仿宋" w:cs="仿宋" w:hint="eastAsia"/>
            <w:lang w:eastAsia="zh-CN"/>
          </w:rPr>
          <w:t>(三)、运营期环境保护</w:t>
        </w:r>
        <w:r>
          <w:tab/>
        </w:r>
        <w:r>
          <w:fldChar w:fldCharType="begin"/>
        </w:r>
        <w:r>
          <w:instrText xml:space="preserve"> PAGEREF _Toc20257 \h </w:instrText>
        </w:r>
        <w:r>
          <w:fldChar w:fldCharType="separate"/>
        </w:r>
        <w:r>
          <w:t>22</w:t>
        </w:r>
        <w:r>
          <w:fldChar w:fldCharType="end"/>
        </w:r>
      </w:hyperlink>
    </w:p>
    <w:p>
      <w:pPr>
        <w:pStyle w:val="TOC2"/>
        <w:tabs>
          <w:tab w:val="right" w:leader="dot" w:pos="8306"/>
        </w:tabs>
      </w:pPr>
      <w:hyperlink w:anchor="_Toc27883" w:history="1">
        <w:r>
          <w:rPr>
            <w:rFonts w:ascii="仿宋" w:eastAsia="仿宋" w:hAnsi="仿宋" w:cs="仿宋" w:hint="eastAsia"/>
            <w:lang w:eastAsia="zh-CN"/>
          </w:rPr>
          <w:t>(四)、不定形耐火材料项目建设对区域经济的影响</w:t>
        </w:r>
        <w:r>
          <w:tab/>
        </w:r>
        <w:r>
          <w:fldChar w:fldCharType="begin"/>
        </w:r>
        <w:r>
          <w:instrText xml:space="preserve"> PAGEREF _Toc27883 \h </w:instrText>
        </w:r>
        <w:r>
          <w:fldChar w:fldCharType="separate"/>
        </w:r>
        <w:r>
          <w:t>24</w:t>
        </w:r>
        <w:r>
          <w:fldChar w:fldCharType="end"/>
        </w:r>
      </w:hyperlink>
    </w:p>
    <w:p>
      <w:pPr>
        <w:pStyle w:val="TOC2"/>
        <w:tabs>
          <w:tab w:val="right" w:leader="dot" w:pos="8306"/>
        </w:tabs>
      </w:pPr>
      <w:hyperlink w:anchor="_Toc20315" w:history="1">
        <w:r>
          <w:rPr>
            <w:rFonts w:ascii="仿宋" w:eastAsia="仿宋" w:hAnsi="仿宋" w:cs="仿宋" w:hint="eastAsia"/>
            <w:lang w:eastAsia="zh-CN"/>
          </w:rPr>
          <w:t>(五)、废弃物处理</w:t>
        </w:r>
        <w:r>
          <w:tab/>
        </w:r>
        <w:r>
          <w:fldChar w:fldCharType="begin"/>
        </w:r>
        <w:r>
          <w:instrText xml:space="preserve"> PAGEREF _Toc20315 \h </w:instrText>
        </w:r>
        <w:r>
          <w:fldChar w:fldCharType="separate"/>
        </w:r>
        <w:r>
          <w:t>25</w:t>
        </w:r>
        <w:r>
          <w:fldChar w:fldCharType="end"/>
        </w:r>
      </w:hyperlink>
    </w:p>
    <w:p>
      <w:pPr>
        <w:pStyle w:val="TOC2"/>
        <w:tabs>
          <w:tab w:val="right" w:leader="dot" w:pos="8306"/>
        </w:tabs>
      </w:pPr>
      <w:hyperlink w:anchor="_Toc18126" w:history="1">
        <w:r>
          <w:rPr>
            <w:rFonts w:ascii="仿宋" w:eastAsia="仿宋" w:hAnsi="仿宋" w:cs="仿宋" w:hint="eastAsia"/>
            <w:lang w:eastAsia="zh-CN"/>
          </w:rPr>
          <w:t>(六)、特殊环境影响分析</w:t>
        </w:r>
        <w:r>
          <w:tab/>
        </w:r>
        <w:r>
          <w:fldChar w:fldCharType="begin"/>
        </w:r>
        <w:r>
          <w:instrText xml:space="preserve"> PAGEREF _Toc18126 \h </w:instrText>
        </w:r>
        <w:r>
          <w:fldChar w:fldCharType="separate"/>
        </w:r>
        <w:r>
          <w:t>27</w:t>
        </w:r>
        <w:r>
          <w:fldChar w:fldCharType="end"/>
        </w:r>
      </w:hyperlink>
    </w:p>
    <w:p>
      <w:pPr>
        <w:pStyle w:val="TOC2"/>
        <w:tabs>
          <w:tab w:val="right" w:leader="dot" w:pos="8306"/>
        </w:tabs>
      </w:pPr>
      <w:hyperlink w:anchor="_Toc19867" w:history="1">
        <w:r>
          <w:rPr>
            <w:rFonts w:ascii="仿宋" w:eastAsia="仿宋" w:hAnsi="仿宋" w:cs="仿宋" w:hint="eastAsia"/>
            <w:lang w:eastAsia="zh-CN"/>
          </w:rPr>
          <w:t>(七)、清洁生产</w:t>
        </w:r>
        <w:r>
          <w:tab/>
        </w:r>
        <w:r>
          <w:fldChar w:fldCharType="begin"/>
        </w:r>
        <w:r>
          <w:instrText xml:space="preserve"> PAGEREF _Toc19867 \h </w:instrText>
        </w:r>
        <w:r>
          <w:fldChar w:fldCharType="separate"/>
        </w:r>
        <w:r>
          <w:t>28</w:t>
        </w:r>
        <w:r>
          <w:fldChar w:fldCharType="end"/>
        </w:r>
      </w:hyperlink>
    </w:p>
    <w:p>
      <w:pPr>
        <w:pStyle w:val="TOC2"/>
        <w:tabs>
          <w:tab w:val="right" w:leader="dot" w:pos="8306"/>
        </w:tabs>
      </w:pPr>
      <w:hyperlink w:anchor="_Toc21877" w:history="1">
        <w:r>
          <w:rPr>
            <w:rFonts w:ascii="仿宋" w:eastAsia="仿宋" w:hAnsi="仿宋" w:cs="仿宋" w:hint="eastAsia"/>
            <w:lang w:eastAsia="zh-CN"/>
          </w:rPr>
          <w:t>(八)、环境保护综合评价</w:t>
        </w:r>
        <w:r>
          <w:tab/>
        </w:r>
        <w:r>
          <w:fldChar w:fldCharType="begin"/>
        </w:r>
        <w:r>
          <w:instrText xml:space="preserve"> PAGEREF _Toc21877 \h </w:instrText>
        </w:r>
        <w:r>
          <w:fldChar w:fldCharType="separate"/>
        </w:r>
        <w:r>
          <w:t>29</w:t>
        </w:r>
        <w:r>
          <w:fldChar w:fldCharType="end"/>
        </w:r>
      </w:hyperlink>
    </w:p>
    <w:p>
      <w:pPr>
        <w:pStyle w:val="TOC1"/>
        <w:tabs>
          <w:tab w:val="right" w:leader="dot" w:pos="8306"/>
        </w:tabs>
      </w:pPr>
      <w:hyperlink w:anchor="_Toc32277" w:history="1">
        <w:r>
          <w:rPr>
            <w:rFonts w:ascii="仿宋" w:eastAsia="仿宋" w:hAnsi="仿宋" w:cs="仿宋" w:hint="eastAsia"/>
            <w:lang w:eastAsia="zh-CN"/>
          </w:rPr>
          <w:t>八、不定形耐火材料项目社会影响</w:t>
        </w:r>
        <w:r>
          <w:tab/>
        </w:r>
        <w:r>
          <w:fldChar w:fldCharType="begin"/>
        </w:r>
        <w:r>
          <w:instrText xml:space="preserve"> PAGEREF _Toc32277 \h </w:instrText>
        </w:r>
        <w:r>
          <w:fldChar w:fldCharType="separate"/>
        </w:r>
        <w:r>
          <w:t>30</w:t>
        </w:r>
        <w:r>
          <w:fldChar w:fldCharType="end"/>
        </w:r>
      </w:hyperlink>
    </w:p>
    <w:p>
      <w:pPr>
        <w:pStyle w:val="TOC2"/>
        <w:tabs>
          <w:tab w:val="right" w:leader="dot" w:pos="8306"/>
        </w:tabs>
      </w:pPr>
      <w:hyperlink w:anchor="_Toc17626" w:history="1">
        <w:r>
          <w:rPr>
            <w:rFonts w:ascii="仿宋" w:eastAsia="仿宋" w:hAnsi="仿宋" w:cs="仿宋" w:hint="eastAsia"/>
            <w:lang w:eastAsia="zh-CN"/>
          </w:rPr>
          <w:t>(一)、社会责任与义务</w:t>
        </w:r>
        <w:r>
          <w:tab/>
        </w:r>
        <w:r>
          <w:fldChar w:fldCharType="begin"/>
        </w:r>
        <w:r>
          <w:instrText xml:space="preserve"> PAGEREF _Toc17626 \h </w:instrText>
        </w:r>
        <w:r>
          <w:fldChar w:fldCharType="separate"/>
        </w:r>
        <w:r>
          <w:t>30</w:t>
        </w:r>
        <w:r>
          <w:fldChar w:fldCharType="end"/>
        </w:r>
      </w:hyperlink>
    </w:p>
    <w:p>
      <w:pPr>
        <w:pStyle w:val="TOC2"/>
        <w:tabs>
          <w:tab w:val="right" w:leader="dot" w:pos="8306"/>
        </w:tabs>
      </w:pPr>
      <w:hyperlink w:anchor="_Toc27406" w:history="1">
        <w:r>
          <w:rPr>
            <w:rFonts w:ascii="仿宋" w:eastAsia="仿宋" w:hAnsi="仿宋" w:cs="仿宋" w:hint="eastAsia"/>
            <w:lang w:eastAsia="zh-CN"/>
          </w:rPr>
          <w:t>(二)、社会参与与沟通</w:t>
        </w:r>
        <w:r>
          <w:tab/>
        </w:r>
        <w:r>
          <w:fldChar w:fldCharType="begin"/>
        </w:r>
        <w:r>
          <w:instrText xml:space="preserve"> PAGEREF _Toc27406 \h </w:instrText>
        </w:r>
        <w:r>
          <w:fldChar w:fldCharType="separate"/>
        </w:r>
        <w:r>
          <w:t>31</w:t>
        </w:r>
        <w:r>
          <w:fldChar w:fldCharType="end"/>
        </w:r>
      </w:hyperlink>
    </w:p>
    <w:p>
      <w:pPr>
        <w:pStyle w:val="TOC1"/>
        <w:tabs>
          <w:tab w:val="right" w:leader="dot" w:pos="8306"/>
        </w:tabs>
      </w:pPr>
      <w:hyperlink w:anchor="_Toc5018" w:history="1">
        <w:r>
          <w:rPr>
            <w:rFonts w:ascii="仿宋" w:eastAsia="仿宋" w:hAnsi="仿宋" w:cs="仿宋" w:hint="eastAsia"/>
            <w:lang w:eastAsia="zh-CN"/>
          </w:rPr>
          <w:t>九、不定形耐火材料项目人力资源管理</w:t>
        </w:r>
        <w:r>
          <w:tab/>
        </w:r>
        <w:r>
          <w:fldChar w:fldCharType="begin"/>
        </w:r>
        <w:r>
          <w:instrText xml:space="preserve"> PAGEREF _Toc5018 \h </w:instrText>
        </w:r>
        <w:r>
          <w:fldChar w:fldCharType="separate"/>
        </w:r>
        <w:r>
          <w:t>32</w:t>
        </w:r>
        <w:r>
          <w:fldChar w:fldCharType="end"/>
        </w:r>
      </w:hyperlink>
    </w:p>
    <w:p>
      <w:pPr>
        <w:pStyle w:val="TOC2"/>
        <w:tabs>
          <w:tab w:val="right" w:leader="dot" w:pos="8306"/>
        </w:tabs>
      </w:pPr>
      <w:hyperlink w:anchor="_Toc26736" w:history="1">
        <w:r>
          <w:rPr>
            <w:rFonts w:ascii="仿宋" w:eastAsia="仿宋" w:hAnsi="仿宋" w:cs="仿宋" w:hint="eastAsia"/>
            <w:lang w:eastAsia="zh-CN"/>
          </w:rPr>
          <w:t>(一)、建立健全的预算管理制度</w:t>
        </w:r>
        <w:r>
          <w:tab/>
        </w:r>
        <w:r>
          <w:fldChar w:fldCharType="begin"/>
        </w:r>
        <w:r>
          <w:instrText xml:space="preserve"> PAGEREF _Toc26736 \h </w:instrText>
        </w:r>
        <w:r>
          <w:fldChar w:fldCharType="separate"/>
        </w:r>
        <w:r>
          <w:t>32</w:t>
        </w:r>
        <w:r>
          <w:fldChar w:fldCharType="end"/>
        </w:r>
      </w:hyperlink>
    </w:p>
    <w:p>
      <w:pPr>
        <w:pStyle w:val="TOC2"/>
        <w:tabs>
          <w:tab w:val="right" w:leader="dot" w:pos="8306"/>
        </w:tabs>
      </w:pPr>
      <w:hyperlink w:anchor="_Toc24238" w:history="1">
        <w:r>
          <w:rPr>
            <w:rFonts w:ascii="仿宋" w:eastAsia="仿宋" w:hAnsi="仿宋" w:cs="仿宋" w:hint="eastAsia"/>
            <w:lang w:eastAsia="zh-CN"/>
          </w:rPr>
          <w:t>(二)、加强资金流动监控</w:t>
        </w:r>
        <w:r>
          <w:tab/>
        </w:r>
        <w:r>
          <w:fldChar w:fldCharType="begin"/>
        </w:r>
        <w:r>
          <w:instrText xml:space="preserve"> PAGEREF _Toc24238 \h </w:instrText>
        </w:r>
        <w:r>
          <w:fldChar w:fldCharType="separate"/>
        </w:r>
        <w:r>
          <w:t>34</w:t>
        </w:r>
        <w:r>
          <w:fldChar w:fldCharType="end"/>
        </w:r>
      </w:hyperlink>
    </w:p>
    <w:p>
      <w:pPr>
        <w:pStyle w:val="TOC2"/>
        <w:tabs>
          <w:tab w:val="right" w:leader="dot" w:pos="8306"/>
        </w:tabs>
      </w:pPr>
      <w:hyperlink w:anchor="_Toc15651" w:history="1">
        <w:r>
          <w:rPr>
            <w:rFonts w:ascii="仿宋" w:eastAsia="仿宋" w:hAnsi="仿宋" w:cs="仿宋" w:hint="eastAsia"/>
            <w:lang w:eastAsia="zh-CN"/>
          </w:rPr>
          <w:t>(三)、制定完善的风险控制机制</w:t>
        </w:r>
        <w:r>
          <w:tab/>
        </w:r>
        <w:r>
          <w:fldChar w:fldCharType="begin"/>
        </w:r>
        <w:r>
          <w:instrText xml:space="preserve"> PAGEREF _Toc15651 \h </w:instrText>
        </w:r>
        <w:r>
          <w:fldChar w:fldCharType="separate"/>
        </w:r>
        <w:r>
          <w:t>35</w:t>
        </w:r>
        <w:r>
          <w:fldChar w:fldCharType="end"/>
        </w:r>
      </w:hyperlink>
    </w:p>
    <w:p>
      <w:pPr>
        <w:pStyle w:val="TOC2"/>
        <w:tabs>
          <w:tab w:val="right" w:leader="dot" w:pos="8306"/>
        </w:tabs>
      </w:pPr>
      <w:hyperlink w:anchor="_Toc16365" w:history="1">
        <w:r>
          <w:rPr>
            <w:rFonts w:ascii="仿宋" w:eastAsia="仿宋" w:hAnsi="仿宋" w:cs="仿宋" w:hint="eastAsia"/>
            <w:lang w:eastAsia="zh-CN"/>
          </w:rPr>
          <w:t>(四)、优化成本管理</w:t>
        </w:r>
        <w:r>
          <w:tab/>
        </w:r>
        <w:r>
          <w:fldChar w:fldCharType="begin"/>
        </w:r>
        <w:r>
          <w:instrText xml:space="preserve"> PAGEREF _Toc16365 \h </w:instrText>
        </w:r>
        <w:r>
          <w:fldChar w:fldCharType="separate"/>
        </w:r>
        <w:r>
          <w:t>36</w:t>
        </w:r>
        <w:r>
          <w:fldChar w:fldCharType="end"/>
        </w:r>
      </w:hyperlink>
    </w:p>
    <w:p>
      <w:pPr>
        <w:pStyle w:val="TOC1"/>
        <w:tabs>
          <w:tab w:val="right" w:leader="dot" w:pos="8306"/>
        </w:tabs>
      </w:pPr>
      <w:hyperlink w:anchor="_Toc30720" w:history="1">
        <w:r>
          <w:rPr>
            <w:rFonts w:ascii="仿宋" w:eastAsia="仿宋" w:hAnsi="仿宋" w:cs="仿宋" w:hint="eastAsia"/>
            <w:lang w:eastAsia="zh-CN"/>
          </w:rPr>
          <w:t>十、生产安全保护</w:t>
        </w:r>
        <w:r>
          <w:tab/>
        </w:r>
        <w:r>
          <w:fldChar w:fldCharType="begin"/>
        </w:r>
        <w:r>
          <w:instrText xml:space="preserve"> PAGEREF _Toc30720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62" w:history="1">
        <w:r>
          <w:rPr>
            <w:rFonts w:ascii="仿宋" w:eastAsia="仿宋" w:hAnsi="仿宋" w:cs="仿宋" w:hint="eastAsia"/>
            <w:lang w:eastAsia="zh-CN"/>
          </w:rPr>
          <w:t>(一)、消防安全</w:t>
        </w:r>
        <w:r>
          <w:tab/>
        </w:r>
        <w:r>
          <w:fldChar w:fldCharType="begin"/>
        </w:r>
        <w:r>
          <w:instrText xml:space="preserve"> PAGEREF _Toc32162 \h </w:instrText>
        </w:r>
        <w:r>
          <w:fldChar w:fldCharType="separate"/>
        </w:r>
        <w:r>
          <w:t>38</w:t>
        </w:r>
        <w:r>
          <w:fldChar w:fldCharType="end"/>
        </w:r>
      </w:hyperlink>
    </w:p>
    <w:p>
      <w:pPr>
        <w:pStyle w:val="TOC2"/>
        <w:tabs>
          <w:tab w:val="right" w:leader="dot" w:pos="8306"/>
        </w:tabs>
      </w:pPr>
      <w:hyperlink w:anchor="_Toc21918" w:history="1">
        <w:r>
          <w:rPr>
            <w:rFonts w:ascii="仿宋" w:eastAsia="仿宋" w:hAnsi="仿宋" w:cs="仿宋" w:hint="eastAsia"/>
            <w:lang w:eastAsia="zh-CN"/>
          </w:rPr>
          <w:t>(二)、防火防爆总图布置措施</w:t>
        </w:r>
        <w:r>
          <w:tab/>
        </w:r>
        <w:r>
          <w:fldChar w:fldCharType="begin"/>
        </w:r>
        <w:r>
          <w:instrText xml:space="preserve"> PAGEREF _Toc21918 \h </w:instrText>
        </w:r>
        <w:r>
          <w:fldChar w:fldCharType="separate"/>
        </w:r>
        <w:r>
          <w:t>39</w:t>
        </w:r>
        <w:r>
          <w:fldChar w:fldCharType="end"/>
        </w:r>
      </w:hyperlink>
    </w:p>
    <w:p>
      <w:pPr>
        <w:pStyle w:val="TOC2"/>
        <w:tabs>
          <w:tab w:val="right" w:leader="dot" w:pos="8306"/>
        </w:tabs>
      </w:pPr>
      <w:hyperlink w:anchor="_Toc31666" w:history="1">
        <w:r>
          <w:rPr>
            <w:rFonts w:ascii="仿宋" w:eastAsia="仿宋" w:hAnsi="仿宋" w:cs="仿宋" w:hint="eastAsia"/>
            <w:lang w:eastAsia="zh-CN"/>
          </w:rPr>
          <w:t>(三)、自然灾害防范措施</w:t>
        </w:r>
        <w:r>
          <w:tab/>
        </w:r>
        <w:r>
          <w:fldChar w:fldCharType="begin"/>
        </w:r>
        <w:r>
          <w:instrText xml:space="preserve"> PAGEREF _Toc31666 \h </w:instrText>
        </w:r>
        <w:r>
          <w:fldChar w:fldCharType="separate"/>
        </w:r>
        <w:r>
          <w:t>40</w:t>
        </w:r>
        <w:r>
          <w:fldChar w:fldCharType="end"/>
        </w:r>
      </w:hyperlink>
    </w:p>
    <w:p>
      <w:pPr>
        <w:pStyle w:val="TOC2"/>
        <w:tabs>
          <w:tab w:val="right" w:leader="dot" w:pos="8306"/>
        </w:tabs>
      </w:pPr>
      <w:hyperlink w:anchor="_Toc1355" w:history="1">
        <w:r>
          <w:rPr>
            <w:rFonts w:ascii="仿宋" w:eastAsia="仿宋" w:hAnsi="仿宋" w:cs="仿宋" w:hint="eastAsia"/>
            <w:lang w:eastAsia="zh-CN"/>
          </w:rPr>
          <w:t>(四)、安全色及安全标志使用要求</w:t>
        </w:r>
        <w:r>
          <w:tab/>
        </w:r>
        <w:r>
          <w:fldChar w:fldCharType="begin"/>
        </w:r>
        <w:r>
          <w:instrText xml:space="preserve"> PAGEREF _Toc1355 \h </w:instrText>
        </w:r>
        <w:r>
          <w:fldChar w:fldCharType="separate"/>
        </w:r>
        <w:r>
          <w:t>41</w:t>
        </w:r>
        <w:r>
          <w:fldChar w:fldCharType="end"/>
        </w:r>
      </w:hyperlink>
    </w:p>
    <w:p>
      <w:pPr>
        <w:pStyle w:val="TOC2"/>
        <w:tabs>
          <w:tab w:val="right" w:leader="dot" w:pos="8306"/>
        </w:tabs>
      </w:pPr>
      <w:hyperlink w:anchor="_Toc9009" w:history="1">
        <w:r>
          <w:rPr>
            <w:rFonts w:ascii="仿宋" w:eastAsia="仿宋" w:hAnsi="仿宋" w:cs="仿宋" w:hint="eastAsia"/>
            <w:lang w:eastAsia="zh-CN"/>
          </w:rPr>
          <w:t>(五)、防尘防毒措施</w:t>
        </w:r>
        <w:r>
          <w:tab/>
        </w:r>
        <w:r>
          <w:fldChar w:fldCharType="begin"/>
        </w:r>
        <w:r>
          <w:instrText xml:space="preserve"> PAGEREF _Toc9009 \h </w:instrText>
        </w:r>
        <w:r>
          <w:fldChar w:fldCharType="separate"/>
        </w:r>
        <w:r>
          <w:t>42</w:t>
        </w:r>
        <w:r>
          <w:fldChar w:fldCharType="end"/>
        </w:r>
      </w:hyperlink>
    </w:p>
    <w:p>
      <w:pPr>
        <w:pStyle w:val="TOC2"/>
        <w:tabs>
          <w:tab w:val="right" w:leader="dot" w:pos="8306"/>
        </w:tabs>
      </w:pPr>
      <w:hyperlink w:anchor="_Toc20195" w:history="1">
        <w:r>
          <w:rPr>
            <w:rFonts w:ascii="仿宋" w:eastAsia="仿宋" w:hAnsi="仿宋" w:cs="仿宋" w:hint="eastAsia"/>
            <w:lang w:eastAsia="zh-CN"/>
          </w:rPr>
          <w:t>(六)、防静电、触电防护及防雷措施</w:t>
        </w:r>
        <w:r>
          <w:tab/>
        </w:r>
        <w:r>
          <w:fldChar w:fldCharType="begin"/>
        </w:r>
        <w:r>
          <w:instrText xml:space="preserve"> PAGEREF _Toc20195 \h </w:instrText>
        </w:r>
        <w:r>
          <w:fldChar w:fldCharType="separate"/>
        </w:r>
        <w:r>
          <w:t>43</w:t>
        </w:r>
        <w:r>
          <w:fldChar w:fldCharType="end"/>
        </w:r>
      </w:hyperlink>
    </w:p>
    <w:p>
      <w:pPr>
        <w:pStyle w:val="TOC2"/>
        <w:tabs>
          <w:tab w:val="right" w:leader="dot" w:pos="8306"/>
        </w:tabs>
      </w:pPr>
      <w:hyperlink w:anchor="_Toc23375" w:history="1">
        <w:r>
          <w:rPr>
            <w:rFonts w:ascii="仿宋" w:eastAsia="仿宋" w:hAnsi="仿宋" w:cs="仿宋" w:hint="eastAsia"/>
            <w:lang w:eastAsia="zh-CN"/>
          </w:rPr>
          <w:t>(七)、机械设备安全保障措施</w:t>
        </w:r>
        <w:r>
          <w:tab/>
        </w:r>
        <w:r>
          <w:fldChar w:fldCharType="begin"/>
        </w:r>
        <w:r>
          <w:instrText xml:space="preserve"> PAGEREF _Toc23375 \h </w:instrText>
        </w:r>
        <w:r>
          <w:fldChar w:fldCharType="separate"/>
        </w:r>
        <w:r>
          <w:t>45</w:t>
        </w:r>
        <w:r>
          <w:fldChar w:fldCharType="end"/>
        </w:r>
      </w:hyperlink>
    </w:p>
    <w:p>
      <w:pPr>
        <w:pStyle w:val="TOC1"/>
        <w:tabs>
          <w:tab w:val="right" w:leader="dot" w:pos="8306"/>
        </w:tabs>
      </w:pPr>
      <w:hyperlink w:anchor="_Toc26738" w:history="1">
        <w:r>
          <w:rPr>
            <w:rFonts w:ascii="仿宋" w:eastAsia="仿宋" w:hAnsi="仿宋" w:cs="仿宋" w:hint="eastAsia"/>
            <w:lang w:eastAsia="zh-CN"/>
          </w:rPr>
          <w:t>十一、不定形耐火材料项目人力资源培养与发展</w:t>
        </w:r>
        <w:r>
          <w:tab/>
        </w:r>
        <w:r>
          <w:fldChar w:fldCharType="begin"/>
        </w:r>
        <w:r>
          <w:instrText xml:space="preserve"> PAGEREF _Toc26738 \h </w:instrText>
        </w:r>
        <w:r>
          <w:fldChar w:fldCharType="separate"/>
        </w:r>
        <w:r>
          <w:t>46</w:t>
        </w:r>
        <w:r>
          <w:fldChar w:fldCharType="end"/>
        </w:r>
      </w:hyperlink>
    </w:p>
    <w:p>
      <w:pPr>
        <w:pStyle w:val="TOC2"/>
        <w:tabs>
          <w:tab w:val="right" w:leader="dot" w:pos="8306"/>
        </w:tabs>
      </w:pPr>
      <w:hyperlink w:anchor="_Toc18183" w:history="1">
        <w:r>
          <w:rPr>
            <w:rFonts w:ascii="仿宋" w:eastAsia="仿宋" w:hAnsi="仿宋" w:cs="仿宋" w:hint="eastAsia"/>
            <w:lang w:eastAsia="zh-CN"/>
          </w:rPr>
          <w:t>(一)、人才需求与规划</w:t>
        </w:r>
        <w:r>
          <w:tab/>
        </w:r>
        <w:r>
          <w:fldChar w:fldCharType="begin"/>
        </w:r>
        <w:r>
          <w:instrText xml:space="preserve"> PAGEREF _Toc18183 \h </w:instrText>
        </w:r>
        <w:r>
          <w:fldChar w:fldCharType="separate"/>
        </w:r>
        <w:r>
          <w:t>46</w:t>
        </w:r>
        <w:r>
          <w:fldChar w:fldCharType="end"/>
        </w:r>
      </w:hyperlink>
    </w:p>
    <w:p>
      <w:pPr>
        <w:pStyle w:val="TOC2"/>
        <w:tabs>
          <w:tab w:val="right" w:leader="dot" w:pos="8306"/>
        </w:tabs>
      </w:pPr>
      <w:hyperlink w:anchor="_Toc441" w:history="1">
        <w:r>
          <w:rPr>
            <w:rFonts w:ascii="仿宋" w:eastAsia="仿宋" w:hAnsi="仿宋" w:cs="仿宋" w:hint="eastAsia"/>
            <w:lang w:eastAsia="zh-CN"/>
          </w:rPr>
          <w:t>(二)、培训与发展计划</w:t>
        </w:r>
        <w:r>
          <w:tab/>
        </w:r>
        <w:r>
          <w:fldChar w:fldCharType="begin"/>
        </w:r>
        <w:r>
          <w:instrText xml:space="preserve"> PAGEREF _Toc441 \h </w:instrText>
        </w:r>
        <w:r>
          <w:fldChar w:fldCharType="separate"/>
        </w:r>
        <w:r>
          <w:t>47</w:t>
        </w:r>
        <w:r>
          <w:fldChar w:fldCharType="end"/>
        </w:r>
      </w:hyperlink>
    </w:p>
    <w:p>
      <w:pPr>
        <w:pStyle w:val="TOC1"/>
        <w:tabs>
          <w:tab w:val="right" w:leader="dot" w:pos="8306"/>
        </w:tabs>
      </w:pPr>
      <w:hyperlink w:anchor="_Toc21757" w:history="1">
        <w:r>
          <w:rPr>
            <w:rFonts w:ascii="仿宋" w:eastAsia="仿宋" w:hAnsi="仿宋" w:cs="仿宋" w:hint="eastAsia"/>
            <w:lang w:eastAsia="zh-CN"/>
          </w:rPr>
          <w:t>十二、不定形耐火材料项目创新与研发</w:t>
        </w:r>
        <w:r>
          <w:tab/>
        </w:r>
        <w:r>
          <w:fldChar w:fldCharType="begin"/>
        </w:r>
        <w:r>
          <w:instrText xml:space="preserve"> PAGEREF _Toc21757 \h </w:instrText>
        </w:r>
        <w:r>
          <w:fldChar w:fldCharType="separate"/>
        </w:r>
        <w:r>
          <w:t>47</w:t>
        </w:r>
        <w:r>
          <w:fldChar w:fldCharType="end"/>
        </w:r>
      </w:hyperlink>
    </w:p>
    <w:p>
      <w:pPr>
        <w:pStyle w:val="TOC2"/>
        <w:tabs>
          <w:tab w:val="right" w:leader="dot" w:pos="8306"/>
        </w:tabs>
      </w:pPr>
      <w:hyperlink w:anchor="_Toc32020" w:history="1">
        <w:r>
          <w:rPr>
            <w:rFonts w:ascii="仿宋" w:eastAsia="仿宋" w:hAnsi="仿宋" w:cs="仿宋" w:hint="eastAsia"/>
            <w:lang w:eastAsia="zh-CN"/>
          </w:rPr>
          <w:t>(一)、创新策略与方向</w:t>
        </w:r>
        <w:r>
          <w:tab/>
        </w:r>
        <w:r>
          <w:fldChar w:fldCharType="begin"/>
        </w:r>
        <w:r>
          <w:instrText xml:space="preserve"> PAGEREF _Toc32020 \h </w:instrText>
        </w:r>
        <w:r>
          <w:fldChar w:fldCharType="separate"/>
        </w:r>
        <w:r>
          <w:t>47</w:t>
        </w:r>
        <w:r>
          <w:fldChar w:fldCharType="end"/>
        </w:r>
      </w:hyperlink>
    </w:p>
    <w:p>
      <w:pPr>
        <w:pStyle w:val="TOC2"/>
        <w:tabs>
          <w:tab w:val="right" w:leader="dot" w:pos="8306"/>
        </w:tabs>
      </w:pPr>
      <w:hyperlink w:anchor="_Toc23388" w:history="1">
        <w:r>
          <w:rPr>
            <w:rFonts w:ascii="仿宋" w:eastAsia="仿宋" w:hAnsi="仿宋" w:cs="仿宋" w:hint="eastAsia"/>
            <w:lang w:eastAsia="zh-CN"/>
          </w:rPr>
          <w:t>(二)、研发规划与投入</w:t>
        </w:r>
        <w:r>
          <w:tab/>
        </w:r>
        <w:r>
          <w:fldChar w:fldCharType="begin"/>
        </w:r>
        <w:r>
          <w:instrText xml:space="preserve"> PAGEREF _Toc23388 \h </w:instrText>
        </w:r>
        <w:r>
          <w:fldChar w:fldCharType="separate"/>
        </w:r>
        <w:r>
          <w:t>49</w:t>
        </w:r>
        <w:r>
          <w:fldChar w:fldCharType="end"/>
        </w:r>
      </w:hyperlink>
    </w:p>
    <w:p>
      <w:pPr>
        <w:pStyle w:val="TOC1"/>
        <w:tabs>
          <w:tab w:val="right" w:leader="dot" w:pos="8306"/>
        </w:tabs>
      </w:pPr>
      <w:hyperlink w:anchor="_Toc18511" w:history="1">
        <w:r>
          <w:rPr>
            <w:rFonts w:ascii="仿宋" w:eastAsia="仿宋" w:hAnsi="仿宋" w:cs="仿宋" w:hint="eastAsia"/>
            <w:lang w:eastAsia="zh-CN"/>
          </w:rPr>
          <w:t>十三、供应链管理</w:t>
        </w:r>
        <w:r>
          <w:tab/>
        </w:r>
        <w:r>
          <w:fldChar w:fldCharType="begin"/>
        </w:r>
        <w:r>
          <w:instrText xml:space="preserve"> PAGEREF _Toc18511 \h </w:instrText>
        </w:r>
        <w:r>
          <w:fldChar w:fldCharType="separate"/>
        </w:r>
        <w:r>
          <w:t>50</w:t>
        </w:r>
        <w:r>
          <w:fldChar w:fldCharType="end"/>
        </w:r>
      </w:hyperlink>
    </w:p>
    <w:p>
      <w:pPr>
        <w:pStyle w:val="TOC2"/>
        <w:tabs>
          <w:tab w:val="right" w:leader="dot" w:pos="8306"/>
        </w:tabs>
      </w:pPr>
      <w:hyperlink w:anchor="_Toc1987" w:history="1">
        <w:r>
          <w:rPr>
            <w:rFonts w:ascii="仿宋" w:eastAsia="仿宋" w:hAnsi="仿宋" w:cs="仿宋" w:hint="eastAsia"/>
            <w:lang w:eastAsia="zh-CN"/>
          </w:rPr>
          <w:t>(一)、供应链战略规划</w:t>
        </w:r>
        <w:r>
          <w:tab/>
        </w:r>
        <w:r>
          <w:fldChar w:fldCharType="begin"/>
        </w:r>
        <w:r>
          <w:instrText xml:space="preserve"> PAGEREF _Toc1987 \h </w:instrText>
        </w:r>
        <w:r>
          <w:fldChar w:fldCharType="separate"/>
        </w:r>
        <w:r>
          <w:t>50</w:t>
        </w:r>
        <w:r>
          <w:fldChar w:fldCharType="end"/>
        </w:r>
      </w:hyperlink>
    </w:p>
    <w:p>
      <w:pPr>
        <w:pStyle w:val="TOC2"/>
        <w:tabs>
          <w:tab w:val="right" w:leader="dot" w:pos="8306"/>
        </w:tabs>
      </w:pPr>
      <w:hyperlink w:anchor="_Toc7535" w:history="1">
        <w:r>
          <w:rPr>
            <w:rFonts w:ascii="仿宋" w:eastAsia="仿宋" w:hAnsi="仿宋" w:cs="仿宋" w:hint="eastAsia"/>
            <w:lang w:eastAsia="zh-CN"/>
          </w:rPr>
          <w:t>(二)、供应商选择与合作</w:t>
        </w:r>
        <w:r>
          <w:tab/>
        </w:r>
        <w:r>
          <w:fldChar w:fldCharType="begin"/>
        </w:r>
        <w:r>
          <w:instrText xml:space="preserve"> PAGEREF _Toc7535 \h </w:instrText>
        </w:r>
        <w:r>
          <w:fldChar w:fldCharType="separate"/>
        </w:r>
        <w:r>
          <w:t>52</w:t>
        </w:r>
        <w:r>
          <w:fldChar w:fldCharType="end"/>
        </w:r>
      </w:hyperlink>
    </w:p>
    <w:p>
      <w:pPr>
        <w:pStyle w:val="TOC2"/>
        <w:tabs>
          <w:tab w:val="right" w:leader="dot" w:pos="8306"/>
        </w:tabs>
      </w:pPr>
      <w:hyperlink w:anchor="_Toc27521" w:history="1">
        <w:r>
          <w:rPr>
            <w:rFonts w:ascii="仿宋" w:eastAsia="仿宋" w:hAnsi="仿宋" w:cs="仿宋" w:hint="eastAsia"/>
            <w:lang w:eastAsia="zh-CN"/>
          </w:rPr>
          <w:t>(三)、物流与库存管理</w:t>
        </w:r>
        <w:r>
          <w:tab/>
        </w:r>
        <w:r>
          <w:fldChar w:fldCharType="begin"/>
        </w:r>
        <w:r>
          <w:instrText xml:space="preserve"> PAGEREF _Toc27521 \h </w:instrText>
        </w:r>
        <w:r>
          <w:fldChar w:fldCharType="separate"/>
        </w:r>
        <w:r>
          <w:t>53</w:t>
        </w:r>
        <w:r>
          <w:fldChar w:fldCharType="end"/>
        </w:r>
      </w:hyperlink>
    </w:p>
    <w:p>
      <w:pPr>
        <w:pStyle w:val="TOC1"/>
        <w:tabs>
          <w:tab w:val="right" w:leader="dot" w:pos="8306"/>
        </w:tabs>
      </w:pPr>
      <w:hyperlink w:anchor="_Toc29309" w:history="1">
        <w:r>
          <w:rPr>
            <w:rFonts w:ascii="仿宋" w:eastAsia="仿宋" w:hAnsi="仿宋" w:cs="仿宋" w:hint="eastAsia"/>
            <w:lang w:eastAsia="zh-CN"/>
          </w:rPr>
          <w:t>十四、营销与推广策略</w:t>
        </w:r>
        <w:r>
          <w:tab/>
        </w:r>
        <w:r>
          <w:fldChar w:fldCharType="begin"/>
        </w:r>
        <w:r>
          <w:instrText xml:space="preserve"> PAGEREF _Toc29309 \h </w:instrText>
        </w:r>
        <w:r>
          <w:fldChar w:fldCharType="separate"/>
        </w:r>
        <w:r>
          <w:t>54</w:t>
        </w:r>
        <w:r>
          <w:fldChar w:fldCharType="end"/>
        </w:r>
      </w:hyperlink>
    </w:p>
    <w:p>
      <w:pPr>
        <w:pStyle w:val="TOC2"/>
        <w:tabs>
          <w:tab w:val="right" w:leader="dot" w:pos="8306"/>
        </w:tabs>
      </w:pPr>
      <w:hyperlink w:anchor="_Toc28325" w:history="1">
        <w:r>
          <w:rPr>
            <w:rFonts w:ascii="仿宋" w:eastAsia="仿宋" w:hAnsi="仿宋" w:cs="仿宋" w:hint="eastAsia"/>
            <w:lang w:eastAsia="zh-CN"/>
          </w:rPr>
          <w:t>(一)、产品/服务定位与特点</w:t>
        </w:r>
        <w:r>
          <w:tab/>
        </w:r>
        <w:r>
          <w:fldChar w:fldCharType="begin"/>
        </w:r>
        <w:r>
          <w:instrText xml:space="preserve"> PAGEREF _Toc28325 \h </w:instrText>
        </w:r>
        <w:r>
          <w:fldChar w:fldCharType="separate"/>
        </w:r>
        <w:r>
          <w:t>54</w:t>
        </w:r>
        <w:r>
          <w:fldChar w:fldCharType="end"/>
        </w:r>
      </w:hyperlink>
    </w:p>
    <w:p>
      <w:pPr>
        <w:pStyle w:val="TOC2"/>
        <w:tabs>
          <w:tab w:val="right" w:leader="dot" w:pos="8306"/>
        </w:tabs>
      </w:pPr>
      <w:hyperlink w:anchor="_Toc22728" w:history="1">
        <w:r>
          <w:rPr>
            <w:rFonts w:ascii="仿宋" w:eastAsia="仿宋" w:hAnsi="仿宋" w:cs="仿宋" w:hint="eastAsia"/>
            <w:lang w:eastAsia="zh-CN"/>
          </w:rPr>
          <w:t>(二)、市场定位与竞争分析</w:t>
        </w:r>
        <w:r>
          <w:tab/>
        </w:r>
        <w:r>
          <w:fldChar w:fldCharType="begin"/>
        </w:r>
        <w:r>
          <w:instrText xml:space="preserve"> PAGEREF _Toc22728 \h </w:instrText>
        </w:r>
        <w:r>
          <w:fldChar w:fldCharType="separate"/>
        </w:r>
        <w:r>
          <w:t>56</w:t>
        </w:r>
        <w:r>
          <w:fldChar w:fldCharType="end"/>
        </w:r>
      </w:hyperlink>
    </w:p>
    <w:p>
      <w:pPr>
        <w:pStyle w:val="TOC2"/>
        <w:tabs>
          <w:tab w:val="right" w:leader="dot" w:pos="8306"/>
        </w:tabs>
      </w:pPr>
      <w:hyperlink w:anchor="_Toc2232" w:history="1">
        <w:r>
          <w:rPr>
            <w:rFonts w:ascii="仿宋" w:eastAsia="仿宋" w:hAnsi="仿宋" w:cs="仿宋" w:hint="eastAsia"/>
            <w:lang w:eastAsia="zh-CN"/>
          </w:rPr>
          <w:t>(三)、营销渠道与策略</w:t>
        </w:r>
        <w:r>
          <w:tab/>
        </w:r>
        <w:r>
          <w:fldChar w:fldCharType="begin"/>
        </w:r>
        <w:r>
          <w:instrText xml:space="preserve"> PAGEREF _Toc2232 \h </w:instrText>
        </w:r>
        <w:r>
          <w:fldChar w:fldCharType="separate"/>
        </w:r>
        <w:r>
          <w:t>57</w:t>
        </w:r>
        <w:r>
          <w:fldChar w:fldCharType="end"/>
        </w:r>
      </w:hyperlink>
    </w:p>
    <w:p>
      <w:pPr>
        <w:pStyle w:val="TOC2"/>
        <w:tabs>
          <w:tab w:val="right" w:leader="dot" w:pos="8306"/>
        </w:tabs>
      </w:pPr>
      <w:hyperlink w:anchor="_Toc20299" w:history="1">
        <w:r>
          <w:rPr>
            <w:rFonts w:ascii="仿宋" w:eastAsia="仿宋" w:hAnsi="仿宋" w:cs="仿宋" w:hint="eastAsia"/>
            <w:lang w:eastAsia="zh-CN"/>
          </w:rPr>
          <w:t>(四)、推广与宣传活动</w:t>
        </w:r>
        <w:r>
          <w:tab/>
        </w:r>
        <w:r>
          <w:fldChar w:fldCharType="begin"/>
        </w:r>
        <w:r>
          <w:instrText xml:space="preserve"> PAGEREF _Toc20299 \h </w:instrText>
        </w:r>
        <w:r>
          <w:fldChar w:fldCharType="separate"/>
        </w:r>
        <w:r>
          <w:t>58</w:t>
        </w:r>
        <w:r>
          <w:fldChar w:fldCharType="end"/>
        </w:r>
      </w:hyperlink>
    </w:p>
    <w:p>
      <w:pPr>
        <w:pStyle w:val="TOC1"/>
        <w:tabs>
          <w:tab w:val="right" w:leader="dot" w:pos="8306"/>
        </w:tabs>
      </w:pPr>
      <w:hyperlink w:anchor="_Toc21529" w:history="1">
        <w:r>
          <w:rPr>
            <w:rFonts w:ascii="仿宋" w:eastAsia="仿宋" w:hAnsi="仿宋" w:cs="仿宋" w:hint="eastAsia"/>
            <w:lang w:eastAsia="zh-CN"/>
          </w:rPr>
          <w:t>十五、风险识别与分类</w:t>
        </w:r>
        <w:r>
          <w:tab/>
        </w:r>
        <w:r>
          <w:fldChar w:fldCharType="begin"/>
        </w:r>
        <w:r>
          <w:instrText xml:space="preserve"> PAGEREF _Toc21529 \h </w:instrText>
        </w:r>
        <w:r>
          <w:fldChar w:fldCharType="separate"/>
        </w:r>
        <w:r>
          <w:t>64</w:t>
        </w:r>
        <w:r>
          <w:fldChar w:fldCharType="end"/>
        </w:r>
      </w:hyperlink>
    </w:p>
    <w:p>
      <w:pPr>
        <w:pStyle w:val="TOC2"/>
        <w:tabs>
          <w:tab w:val="right" w:leader="dot" w:pos="8306"/>
        </w:tabs>
      </w:pPr>
      <w:hyperlink w:anchor="_Toc26893" w:history="1">
        <w:r>
          <w:rPr>
            <w:rFonts w:ascii="仿宋" w:eastAsia="仿宋" w:hAnsi="仿宋" w:cs="仿宋" w:hint="eastAsia"/>
            <w:lang w:eastAsia="zh-CN"/>
          </w:rPr>
          <w:t>(一)、风险识别</w:t>
        </w:r>
        <w:r>
          <w:tab/>
        </w:r>
        <w:r>
          <w:fldChar w:fldCharType="begin"/>
        </w:r>
        <w:r>
          <w:instrText xml:space="preserve"> PAGEREF _Toc26893 \h </w:instrText>
        </w:r>
        <w:r>
          <w:fldChar w:fldCharType="separate"/>
        </w:r>
        <w:r>
          <w:t>64</w:t>
        </w:r>
        <w:r>
          <w:fldChar w:fldCharType="end"/>
        </w:r>
      </w:hyperlink>
    </w:p>
    <w:p>
      <w:pPr>
        <w:pStyle w:val="TOC2"/>
        <w:tabs>
          <w:tab w:val="right" w:leader="dot" w:pos="8306"/>
        </w:tabs>
      </w:pPr>
      <w:hyperlink w:anchor="_Toc31049" w:history="1">
        <w:r>
          <w:rPr>
            <w:rFonts w:ascii="仿宋" w:eastAsia="仿宋" w:hAnsi="仿宋" w:cs="仿宋" w:hint="eastAsia"/>
            <w:lang w:eastAsia="zh-CN"/>
          </w:rPr>
          <w:t>(二)、风险分类</w:t>
        </w:r>
        <w:r>
          <w:tab/>
        </w:r>
        <w:r>
          <w:fldChar w:fldCharType="begin"/>
        </w:r>
        <w:r>
          <w:instrText xml:space="preserve"> PAGEREF _Toc31049 \h </w:instrText>
        </w:r>
        <w:r>
          <w:fldChar w:fldCharType="separate"/>
        </w:r>
        <w:r>
          <w:t>65</w:t>
        </w:r>
        <w:r>
          <w:fldChar w:fldCharType="end"/>
        </w:r>
      </w:hyperlink>
    </w:p>
    <w:p>
      <w:pPr>
        <w:pStyle w:val="TOC1"/>
        <w:tabs>
          <w:tab w:val="right" w:leader="dot" w:pos="8306"/>
        </w:tabs>
      </w:pPr>
      <w:hyperlink w:anchor="_Toc28599" w:history="1">
        <w:r>
          <w:rPr>
            <w:rFonts w:ascii="仿宋" w:eastAsia="仿宋" w:hAnsi="仿宋" w:cs="仿宋" w:hint="eastAsia"/>
            <w:lang w:eastAsia="zh-CN"/>
          </w:rPr>
          <w:t>十六、不定形耐火材料项目治理与监督</w:t>
        </w:r>
        <w:r>
          <w:tab/>
        </w:r>
        <w:r>
          <w:fldChar w:fldCharType="begin"/>
        </w:r>
        <w:r>
          <w:instrText xml:space="preserve"> PAGEREF _Toc28599 \h </w:instrText>
        </w:r>
        <w:r>
          <w:fldChar w:fldCharType="separate"/>
        </w:r>
        <w:r>
          <w:t>67</w:t>
        </w:r>
        <w:r>
          <w:fldChar w:fldCharType="end"/>
        </w:r>
      </w:hyperlink>
    </w:p>
    <w:p>
      <w:pPr>
        <w:pStyle w:val="TOC2"/>
        <w:tabs>
          <w:tab w:val="right" w:leader="dot" w:pos="8306"/>
        </w:tabs>
      </w:pPr>
      <w:hyperlink w:anchor="_Toc6586" w:history="1">
        <w:r>
          <w:rPr>
            <w:rFonts w:ascii="仿宋" w:eastAsia="仿宋" w:hAnsi="仿宋" w:cs="仿宋" w:hint="eastAsia"/>
            <w:lang w:eastAsia="zh-CN"/>
          </w:rPr>
          <w:t>(一)、不定形耐火材料项目治理结构</w:t>
        </w:r>
        <w:r>
          <w:tab/>
        </w:r>
        <w:r>
          <w:fldChar w:fldCharType="begin"/>
        </w:r>
        <w:r>
          <w:instrText xml:space="preserve"> PAGEREF _Toc6586 \h </w:instrText>
        </w:r>
        <w:r>
          <w:fldChar w:fldCharType="separate"/>
        </w:r>
        <w:r>
          <w:t>67</w:t>
        </w:r>
        <w:r>
          <w:fldChar w:fldCharType="end"/>
        </w:r>
      </w:hyperlink>
    </w:p>
    <w:p>
      <w:pPr>
        <w:pStyle w:val="TOC2"/>
        <w:tabs>
          <w:tab w:val="right" w:leader="dot" w:pos="8306"/>
        </w:tabs>
      </w:pPr>
      <w:hyperlink w:anchor="_Toc11194" w:history="1">
        <w:r>
          <w:rPr>
            <w:rFonts w:ascii="仿宋" w:eastAsia="仿宋" w:hAnsi="仿宋" w:cs="仿宋" w:hint="eastAsia"/>
            <w:lang w:eastAsia="zh-CN"/>
          </w:rPr>
          <w:t>(二)、监督与审计</w:t>
        </w:r>
        <w:r>
          <w:tab/>
        </w:r>
        <w:r>
          <w:fldChar w:fldCharType="begin"/>
        </w:r>
        <w:r>
          <w:instrText xml:space="preserve"> PAGEREF _Toc11194 \h </w:instrText>
        </w:r>
        <w:r>
          <w:fldChar w:fldCharType="separate"/>
        </w:r>
        <w:r>
          <w:t>69</w:t>
        </w:r>
        <w:r>
          <w:fldChar w:fldCharType="end"/>
        </w:r>
      </w:hyperlink>
    </w:p>
    <w:p>
      <w:pPr>
        <w:pStyle w:val="TOC1"/>
        <w:tabs>
          <w:tab w:val="right" w:leader="dot" w:pos="8306"/>
        </w:tabs>
      </w:pPr>
      <w:hyperlink w:anchor="_Toc24018" w:history="1">
        <w:r>
          <w:rPr>
            <w:rFonts w:ascii="仿宋" w:eastAsia="仿宋" w:hAnsi="仿宋" w:cs="仿宋" w:hint="eastAsia"/>
            <w:lang w:eastAsia="zh-CN"/>
          </w:rPr>
          <w:t>十七、不定形耐火材料项目实施保障措施</w:t>
        </w:r>
        <w:r>
          <w:tab/>
        </w:r>
        <w:r>
          <w:fldChar w:fldCharType="begin"/>
        </w:r>
        <w:r>
          <w:instrText xml:space="preserve"> PAGEREF _Toc24018 \h </w:instrText>
        </w:r>
        <w:r>
          <w:fldChar w:fldCharType="separate"/>
        </w:r>
        <w:r>
          <w:t>70</w:t>
        </w:r>
        <w:r>
          <w:fldChar w:fldCharType="end"/>
        </w:r>
      </w:hyperlink>
    </w:p>
    <w:p>
      <w:pPr>
        <w:pStyle w:val="TOC2"/>
        <w:tabs>
          <w:tab w:val="right" w:leader="dot" w:pos="8306"/>
        </w:tabs>
      </w:pPr>
      <w:hyperlink w:anchor="_Toc1715" w:history="1">
        <w:r>
          <w:rPr>
            <w:rFonts w:ascii="仿宋" w:eastAsia="仿宋" w:hAnsi="仿宋" w:cs="仿宋" w:hint="eastAsia"/>
            <w:lang w:eastAsia="zh-CN"/>
          </w:rPr>
          <w:t>(一)、不定形耐火材料项目实施保障机制</w:t>
        </w:r>
        <w:r>
          <w:tab/>
        </w:r>
        <w:r>
          <w:fldChar w:fldCharType="begin"/>
        </w:r>
        <w:r>
          <w:instrText xml:space="preserve"> PAGEREF _Toc1715 \h </w:instrText>
        </w:r>
        <w:r>
          <w:fldChar w:fldCharType="separate"/>
        </w:r>
        <w:r>
          <w:t>70</w:t>
        </w:r>
        <w:r>
          <w:fldChar w:fldCharType="end"/>
        </w:r>
      </w:hyperlink>
    </w:p>
    <w:p>
      <w:pPr>
        <w:pStyle w:val="TOC2"/>
        <w:tabs>
          <w:tab w:val="right" w:leader="dot" w:pos="8306"/>
        </w:tabs>
      </w:pPr>
      <w:hyperlink w:anchor="_Toc10304" w:history="1">
        <w:r>
          <w:rPr>
            <w:rFonts w:ascii="仿宋" w:eastAsia="仿宋" w:hAnsi="仿宋" w:cs="仿宋" w:hint="eastAsia"/>
            <w:lang w:eastAsia="zh-CN"/>
          </w:rPr>
          <w:t>(二)、不定形耐火材料项目法律合规要求</w:t>
        </w:r>
        <w:r>
          <w:tab/>
        </w:r>
        <w:r>
          <w:fldChar w:fldCharType="begin"/>
        </w:r>
        <w:r>
          <w:instrText xml:space="preserve"> PAGEREF _Toc10304 \h </w:instrText>
        </w:r>
        <w:r>
          <w:fldChar w:fldCharType="separate"/>
        </w:r>
        <w:r>
          <w:t>74</w:t>
        </w:r>
        <w:r>
          <w:fldChar w:fldCharType="end"/>
        </w:r>
      </w:hyperlink>
    </w:p>
    <w:p>
      <w:pPr>
        <w:pStyle w:val="TOC2"/>
        <w:tabs>
          <w:tab w:val="right" w:leader="dot" w:pos="8306"/>
        </w:tabs>
      </w:pPr>
      <w:hyperlink w:anchor="_Toc8697" w:history="1">
        <w:r>
          <w:rPr>
            <w:rFonts w:ascii="仿宋" w:eastAsia="仿宋" w:hAnsi="仿宋" w:cs="仿宋" w:hint="eastAsia"/>
            <w:lang w:eastAsia="zh-CN"/>
          </w:rPr>
          <w:t>(三)、不定形耐火材料项目合同管理与法律事务</w:t>
        </w:r>
        <w:r>
          <w:tab/>
        </w:r>
        <w:r>
          <w:fldChar w:fldCharType="begin"/>
        </w:r>
        <w:r>
          <w:instrText xml:space="preserve"> PAGEREF _Toc8697 \h </w:instrText>
        </w:r>
        <w:r>
          <w:fldChar w:fldCharType="separate"/>
        </w:r>
        <w:r>
          <w:t>78</w:t>
        </w:r>
        <w:r>
          <w:fldChar w:fldCharType="end"/>
        </w:r>
      </w:hyperlink>
    </w:p>
    <w:p>
      <w:pPr>
        <w:pStyle w:val="TOC2"/>
        <w:tabs>
          <w:tab w:val="right" w:leader="dot" w:pos="8306"/>
        </w:tabs>
      </w:pPr>
      <w:hyperlink w:anchor="_Toc16607" w:history="1">
        <w:r>
          <w:rPr>
            <w:rFonts w:ascii="仿宋" w:eastAsia="仿宋" w:hAnsi="仿宋" w:cs="仿宋" w:hint="eastAsia"/>
            <w:lang w:eastAsia="zh-CN"/>
          </w:rPr>
          <w:t>(四)、不定形耐火材料项目知识产权保护策略</w:t>
        </w:r>
        <w:r>
          <w:tab/>
        </w:r>
        <w:r>
          <w:fldChar w:fldCharType="begin"/>
        </w:r>
        <w:r>
          <w:instrText xml:space="preserve"> PAGEREF _Toc16607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690"/>
      <w:r>
        <w:rPr>
          <w:rFonts w:ascii="仿宋" w:eastAsia="仿宋" w:hAnsi="仿宋" w:cs="仿宋" w:hint="eastAsia"/>
          <w:sz w:val="28"/>
          <w:lang w:eastAsia="zh-CN"/>
        </w:rPr>
        <w:t>一、不定形耐火材料项目绩效评估</w:t>
      </w:r>
      <w:bookmarkEnd w:id="2"/>
    </w:p>
    <w:p>
      <w:pPr>
        <w:pStyle w:val="Heading2"/>
        <w:rPr>
          <w:rFonts w:ascii="仿宋" w:eastAsia="仿宋" w:hAnsi="仿宋" w:cs="仿宋" w:hint="eastAsia"/>
          <w:lang w:eastAsia="zh-CN"/>
        </w:rPr>
      </w:pPr>
      <w:bookmarkStart w:id="3" w:name="_Toc1501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不定形耐火材料项目中，我们设计了一套全面的绩效评估指标，以确保不定形耐火材料项目的可控和成功交付。这些指标跨足不定形耐火材料项目目标、成本、进度和质量等多个维度，为我们提供了全面洞察不定形耐火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不定形耐火材料项目目标达成率是我们关注的首要指标。我们设定了明确的目标，并通过定期监测和评估，迅速发现并应对潜在的目标偏差。这为不定形耐火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成本绩效是另一个核心关注点。通过实际成本与预算成本的对比分析，我们深入了解成本差异的原因，及时调整资源分配，保持不定形耐火材料项目在经济效益方面的合理水平。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定形耐火材料项目进度作为关键的绩效指标之一，得到了精心的关注。我们制定了详细的不定形耐火材料项目进度计划，并设立了进度符合度指标，确保实际进度与计划进度保持一致。这使我们能够快速发现和解决潜在的进度问题，保持不定形耐火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不定形耐火材料项目绩效的不可或缺的一环。我们引入了一系列的质量标准和客户满意度指标，以确保不定形耐火材料项目交付的成果在质量上达到或超越预期水平。通过持续监测这些指标，我们努力提升不定形耐火材料项目整体质量水平，为不定形耐火材料项目的成功交付提供有力保障。通过这些科学且全面的绩效评估，我们能够更好地引导不定形耐火材料项目的持续改进，确保不定形耐火材料项目目标的顺利达成。</w:t>
      </w:r>
    </w:p>
    <w:p>
      <w:pPr>
        <w:pStyle w:val="Heading2"/>
        <w:ind w:firstLine="560" w:firstLineChars="200"/>
        <w:rPr>
          <w:rFonts w:ascii="仿宋" w:eastAsia="仿宋" w:hAnsi="仿宋" w:cs="仿宋" w:hint="eastAsia"/>
          <w:sz w:val="28"/>
          <w:lang w:eastAsia="zh-CN"/>
        </w:rPr>
      </w:pPr>
      <w:bookmarkStart w:id="4" w:name="_Toc970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绩效评估是不定形耐火材料项目中的关键环节，为确保不定形耐火材料项目达到预期目标，我们采用了多层次、多维度的绩效评估方法。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不定形耐火材料项目的战略目标对齐，确保每个决策和行动都与不定形耐火材料项目整体目标保持一致。团队会定期召开战略对齐会议，审视当前工作与不定形耐火材料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不定形耐火材料项目进度、质量、成本和风险等方面。这些指标通过数据收集和分析，为不定形耐火材料项目管理团队提供了客观的评估依据。例如，我们通过不定形耐火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不定形耐火材料项目内部，还考虑了不定形耐火材料项目对外部环境的影响。我们定期进行干系人满意度调查，以了解各利益相关方对不定形耐火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这种多层次、多角度的绩效评估方法，使得我们能够全面了解不定形耐火材料项目的运行状态，及时做出调整，确保不定形耐火材料项目在不断变化的环境中保持稳健前行。</w:t>
      </w:r>
    </w:p>
    <w:p>
      <w:pPr>
        <w:pStyle w:val="Heading2"/>
        <w:ind w:firstLine="560" w:firstLineChars="200"/>
        <w:rPr>
          <w:rFonts w:ascii="仿宋" w:eastAsia="仿宋" w:hAnsi="仿宋" w:cs="仿宋" w:hint="eastAsia"/>
          <w:sz w:val="28"/>
          <w:lang w:eastAsia="zh-CN"/>
        </w:rPr>
      </w:pPr>
      <w:bookmarkStart w:id="5" w:name="_Toc718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为了确保不定形耐火材料项目的有效管理和不断优化，我们采用了精心设计的绩效评估周期。这个周期旨在实现灵活、实时和全面的评估，以适应不定形耐火材料项目执行中的各种挑战。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不定形耐火材料项目的不同需求，分为短期、中期和长期。短期评估关注每个迭代或工作周期，以及时发现和解决当前任务中的问题。中期评估涵盖几个迭代，深入了解整体不定形耐火材料项目的趋势和性能。长期评估则着眼于整个不定形耐火材料项目阶段，确保不定形耐火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不定形耐火材料项目管理工具和协作平台，团队成员能够随时更新和分享不定形耐火材料项目数据。这种实时性的反馈机制使我们能够及时察觉潜在问题，快速调整，保持不定形耐火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不定形耐火材料项目的决策制定密不可分。每个周期的不定形耐火材料项目回顾会议成为集体总结经验、识别问题深层次原因并找到创新解决方案的平台。这种定期的反思与调整机制使不定形耐火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4868"/>
      <w:r>
        <w:rPr>
          <w:rFonts w:ascii="仿宋" w:eastAsia="仿宋" w:hAnsi="仿宋" w:cs="仿宋" w:hint="eastAsia"/>
          <w:sz w:val="28"/>
          <w:lang w:eastAsia="zh-CN"/>
        </w:rPr>
        <w:t>二、不定形耐火材料项目土建工程</w:t>
      </w:r>
      <w:bookmarkEnd w:id="6"/>
    </w:p>
    <w:p>
      <w:pPr>
        <w:pStyle w:val="Heading2"/>
        <w:rPr>
          <w:rFonts w:ascii="仿宋" w:eastAsia="仿宋" w:hAnsi="仿宋" w:cs="仿宋" w:hint="eastAsia"/>
          <w:lang w:eastAsia="zh-CN"/>
        </w:rPr>
      </w:pPr>
      <w:bookmarkStart w:id="7" w:name="_Toc9776"/>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在不定形耐火材料项目的建筑工程设计中，我们将秉承一系列重要的设计原则，以确保不定形耐火材料项目建筑在功能、美观、可持续性等方面达到最佳效果。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首要原则是确保建筑的功能性得到最大化的发挥。我们将充分理解不定形耐火材料项目的实际需求，合理布局各个功能区域，保证建筑在满足业务需求的同时，提供高效的工作环境。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在建筑设计中，我们将综合考虑建设和运营成本。通过精细的经济效益分析，确保设计方案在高效利用资源的同时，对不定形耐火材料项目的长期盈利能力有积极的贡献。</w:t>
      </w:r>
    </w:p>
    <w:p>
      <w:pPr>
        <w:pStyle w:val="Heading2"/>
        <w:ind w:firstLine="560" w:firstLineChars="200"/>
        <w:rPr>
          <w:rFonts w:ascii="仿宋" w:eastAsia="仿宋" w:hAnsi="仿宋" w:cs="仿宋" w:hint="eastAsia"/>
          <w:sz w:val="28"/>
          <w:lang w:eastAsia="zh-CN"/>
        </w:rPr>
      </w:pPr>
      <w:bookmarkStart w:id="8" w:name="_Toc30978"/>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不定形耐火材料项目的土建工程设计中，我们将精准设定设计年限，结合不定形耐火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不定形耐火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5886"/>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不定形耐火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不定形耐火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不定形耐火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8046"/>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本期工程不定形耐火材料项目预计总建筑面积XXX平方米，其中：计容建筑面积XXX平方米，计划建筑工程投资XX万元，占不定形耐火材料项目总投资的XX%。</w:t>
      </w:r>
    </w:p>
    <w:p>
      <w:pPr>
        <w:pStyle w:val="Heading1"/>
        <w:ind w:firstLine="560" w:firstLineChars="200"/>
        <w:rPr>
          <w:rFonts w:ascii="仿宋" w:eastAsia="仿宋" w:hAnsi="仿宋" w:cs="仿宋" w:hint="eastAsia"/>
          <w:sz w:val="28"/>
          <w:lang w:eastAsia="zh-CN"/>
        </w:rPr>
      </w:pPr>
      <w:bookmarkStart w:id="11" w:name="_Toc32149"/>
      <w:r>
        <w:rPr>
          <w:rFonts w:ascii="仿宋" w:eastAsia="仿宋" w:hAnsi="仿宋" w:cs="仿宋" w:hint="eastAsia"/>
          <w:sz w:val="28"/>
          <w:lang w:eastAsia="zh-CN"/>
        </w:rPr>
        <w:t>三、不定形耐火材料项目可持续发展</w:t>
      </w:r>
      <w:bookmarkEnd w:id="11"/>
    </w:p>
    <w:p>
      <w:pPr>
        <w:pStyle w:val="Heading2"/>
        <w:rPr>
          <w:rFonts w:ascii="仿宋" w:eastAsia="仿宋" w:hAnsi="仿宋" w:cs="仿宋" w:hint="eastAsia"/>
          <w:lang w:eastAsia="zh-CN"/>
        </w:rPr>
      </w:pPr>
      <w:bookmarkStart w:id="12" w:name="_Toc25250"/>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定形耐火材料项目中，不定形耐火材料项目团队着眼于未来，明确了可持续发展的战略方向。制定的具体可持续发展目标包括降低资源使用、采用环保技术、最大化社会效益等。这一步骤不仅有助于不定形耐火材料项目在环保和社会责任方面达到最高标准，也为未来提供了明确的指引，确保不定形耐火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可持续实践的融入不定形耐火材料项目管理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不定形耐火材料项目管理周期。从不定形耐火材料项目规划开始，不定形耐火材料项目团队就考虑了环境和社会的因素。在执行阶段，不定形耐火材料项目团队积极推动绿色技术的应用，优化资源利用。此外，关注员工的社会责任，通过培训和沟通活动提高员工对可持续发展的认知，使他们能够在日常工作中践行可持续实践。这些举措不仅为不定形耐火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5089"/>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扎根于不定形耐火材料项目的可持续发展理念，我们深信环保与社会责任是不定形耐火材料项目成功的关键支柱。在不定形耐火材料项目的每一步，我们都致力于通过创新和实践，履行对环境和社会的坚定责任。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不定形耐火材料项目团队通过引入先进的环保技术、建立高效的废物处理系统以及推动能源节约措施，积极履行环保责任。定期的环保监测和评估确保不定形耐火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不定形耐火材料项目不仅致力于自身可持续发展，还注重对社会的回馈。通过支持社区不定形耐火材料项目、参与慈善事业、提供培训机会等方式，不定形耐火材料项目积极履行社会责任。与当地社区建立积极互动，关注员工的工作与生活平衡，以及员工的身心健康，是不定形耐火材料项目在社会责任层面的关键举措。这样的实践不仅增强了不定形耐火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0092"/>
      <w:r>
        <w:rPr>
          <w:rFonts w:ascii="仿宋" w:eastAsia="仿宋" w:hAnsi="仿宋" w:cs="仿宋" w:hint="eastAsia"/>
          <w:sz w:val="28"/>
          <w:lang w:eastAsia="zh-CN"/>
        </w:rPr>
        <w:t>四、不定形耐火材料项目危机管理</w:t>
      </w:r>
      <w:bookmarkEnd w:id="14"/>
    </w:p>
    <w:p>
      <w:pPr>
        <w:pStyle w:val="Heading2"/>
        <w:rPr>
          <w:rFonts w:ascii="仿宋" w:eastAsia="仿宋" w:hAnsi="仿宋" w:cs="仿宋" w:hint="eastAsia"/>
          <w:lang w:eastAsia="zh-CN"/>
        </w:rPr>
      </w:pPr>
      <w:bookmarkStart w:id="15" w:name="_Toc9906"/>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不定形耐火材料项目危机管理中，危机预警与识别是确保不定形耐火材料项目稳健运行的核心步骤。通过建立全面的监测机制，不定形耐火材料项目团队旨在及时发现和理解潜在的风险和危机因素，以便采取及时的预防和应对措施，确保不定形耐火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不定形耐火材料项目团队全面分析了整个不定形耐火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不定形耐火材料项目团队着重于明确定义不定形耐火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不定形耐火材料项目进展的持续监控，团队能够及时发现潜在问题并作出迅速反应。不定形耐火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在这一阶段，团队的专业素养和反应速度将发挥至关重要的作用，以确保潜在危机能够在初期得到有效的处理，最大程度地减轻负面影响。通过危机预警与识别，不定形耐火材料项目得以更有序、可控地推进。</w:t>
      </w:r>
    </w:p>
    <w:p>
      <w:pPr>
        <w:pStyle w:val="Heading2"/>
        <w:ind w:firstLine="560" w:firstLineChars="200"/>
        <w:rPr>
          <w:rFonts w:ascii="仿宋" w:eastAsia="仿宋" w:hAnsi="仿宋" w:cs="仿宋" w:hint="eastAsia"/>
          <w:sz w:val="28"/>
          <w:lang w:eastAsia="zh-CN"/>
        </w:rPr>
      </w:pPr>
      <w:bookmarkStart w:id="16" w:name="_Toc27855"/>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在危机发生时，不定形耐火材料项目团队立即行动，成立了应急小组。该小组的任务是迅速制定并实施紧急应对措施，以最小化潜在损失。以下是采取的主要措施：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暂停不定形耐火材料项目进度：为遏制危机蔓延，不定形耐火材料项目暂时停止进行，以便全面评估当前状况。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资源重新分配：重新评估不定形耐火材料项目资源的分配，确保最大限度地减小损失。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实时沟通：与关键利益相关者建立实时沟通机制，向他们传递不定形耐火材料项目危机的实际状况，保障不定形耐火材料项目核心利益。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在紧急应对的同时，不定形耐火材料项目团队强调了团队协作和有效沟通的重要性。以下是团队协作的关键举措：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信息共享机制：建立了信息共享平台，确保团队成员能够及时获取不定形耐火材料项目危机的实时信息。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领导者沟通：不定形耐火材料项目领导者通过定期会议和即时沟通工具，指导团队应对危机，保持团队稳定运行。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随着危机得到初步控制，不定形耐火材料项目团队转向制定恢复计划，以确保不定形耐火材料项目能够从中迅速恢复。主要恢复计划包括：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修复受损的进度计划：重新评估不定形耐火材料项目进度，制定修复计划，确保不定形耐火材料项目尽快回归正常进程。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重新调整资源分配：优化资源分配，确保不定形耐火材料项目在有限资源下高效运转。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风险管理机制加强：对不定形耐火材料项目风险进行全面评估，制定更强化的风险管理策略，以预防未来可能的危机。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30509"/>
      <w:r>
        <w:rPr>
          <w:rFonts w:ascii="仿宋" w:eastAsia="仿宋" w:hAnsi="仿宋" w:cs="仿宋" w:hint="eastAsia"/>
          <w:sz w:val="28"/>
          <w:lang w:eastAsia="zh-CN"/>
        </w:rPr>
        <w:t>五、不定形耐火材料项目建设单位说明</w:t>
      </w:r>
      <w:bookmarkEnd w:id="17"/>
    </w:p>
    <w:p>
      <w:pPr>
        <w:pStyle w:val="Heading2"/>
        <w:rPr>
          <w:rFonts w:ascii="仿宋" w:eastAsia="仿宋" w:hAnsi="仿宋" w:cs="仿宋" w:hint="eastAsia"/>
          <w:lang w:eastAsia="zh-CN"/>
        </w:rPr>
      </w:pPr>
      <w:bookmarkStart w:id="18" w:name="_Toc10012"/>
      <w:r>
        <w:rPr>
          <w:rFonts w:ascii="仿宋" w:eastAsia="仿宋" w:hAnsi="仿宋" w:cs="仿宋" w:hint="eastAsia"/>
          <w:lang w:eastAsia="zh-CN"/>
        </w:rPr>
        <w:t>(一)、不定形耐火材料项目承办单位基本情况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5011"/>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不定形耐火材料项目承办单位的XXXX，我们着眼于实现可持续的经济效益。通过技术创新和解决方案的提供，公司预计在不定形耐火材料项目执行期间将获得可观的收入增长。这一收入来源主要包括不定形耐火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同时，我们注重成本控制和效率提升，以确保不定形耐火材料项目的可持续盈利。透过精细的管理和资源优化，公司期望实现不定形耐火材料项目利润最大化。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不定形耐火材料项目实施进行全面的投资评估，包括不定形耐火材料项目启动阶段的资金投入和后续运营成本。通过对不定形耐火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不定形耐火材料项目实施过程中具备足够的资金流动性，公司将进行详尽的现金流分析。这包括资金需求的合理预测、不定形耐火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9411"/>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3127"/>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不定形耐火材料项目的技术管理特点体现在其创新导向。通过引入最先进的技术趋势和解决方案，不定形耐火材料项目致力于提升科技含量、提高质量和效率水平。这意味着我们将采用最新的工具和方法，确保不定形耐火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不定形耐火材料项目技术管理的显著特征。通过整合不同领域的技术资源，我们实现了跨学科的协同工作。这有助于优化技术架构，提高整体效能。此外，整合性策略还促进了不同技术团队之间的紧密沟通和高效合作，确保不定形耐火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不定形耐火材料项目所采用的技术。通过不断优化技术方案，不定形耐火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不定形耐火材料项目团队将在不定形耐火材料项目初期识别可能的技术风险，并采取相应的预防和应对措施。通过建立健全的风险评估机制，不定形耐火材料项目能够在实施过程中及时发现并解决潜在的技术问题，保障不定形耐火材料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https://d.book118.com/937064152132006051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E6360B"/>
    <w:rsid w:val="4FE636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7064152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2024-02-29T12:21:00Z</dcterms:created>
  <dcterms:modified xsi:type="dcterms:W3CDTF">2024-02-29T12:21:31Z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353B810E77EC4F9B9B7FA8222F9087C3_11</vt:lpwstr>
  </property>
  <property fmtid="{D5CDD505-2E9C-101B-9397-08002B2CF9AE}" pid="3" name="KSOProductBuildVer">
    <vt:lpwstr>2052-12.1.0.16388</vt:lpwstr>
  </property>
</Properties>
</file>