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8" w:history="1">
        <w:r>
          <w:rPr>
            <w:rFonts w:ascii="仿宋" w:eastAsia="仿宋" w:hAnsi="仿宋" w:cs="仿宋" w:hint="eastAsia"/>
            <w:lang w:eastAsia="zh-CN"/>
          </w:rPr>
          <w:t>前言</w:t>
        </w:r>
        <w:r>
          <w:tab/>
        </w:r>
        <w:r>
          <w:fldChar w:fldCharType="begin"/>
        </w:r>
        <w:r>
          <w:instrText xml:space="preserve"> PAGEREF _Toc26968 \h </w:instrText>
        </w:r>
        <w:r>
          <w:fldChar w:fldCharType="separate"/>
        </w:r>
        <w:r>
          <w:t>3</w:t>
        </w:r>
        <w:r>
          <w:fldChar w:fldCharType="end"/>
        </w:r>
      </w:hyperlink>
    </w:p>
    <w:p>
      <w:pPr>
        <w:pStyle w:val="TOC1"/>
        <w:tabs>
          <w:tab w:val="right" w:leader="dot" w:pos="8306"/>
        </w:tabs>
      </w:pPr>
      <w:hyperlink w:anchor="_Toc32208" w:history="1">
        <w:r>
          <w:rPr>
            <w:rFonts w:ascii="仿宋" w:eastAsia="仿宋" w:hAnsi="仿宋" w:cs="仿宋" w:hint="eastAsia"/>
            <w:lang w:eastAsia="zh-CN"/>
          </w:rPr>
          <w:t>一、水及电解质平衡调节药项目可持续发展</w:t>
        </w:r>
        <w:r>
          <w:tab/>
        </w:r>
        <w:r>
          <w:fldChar w:fldCharType="begin"/>
        </w:r>
        <w:r>
          <w:instrText xml:space="preserve"> PAGEREF _Toc32208 \h </w:instrText>
        </w:r>
        <w:r>
          <w:fldChar w:fldCharType="separate"/>
        </w:r>
        <w:r>
          <w:t>3</w:t>
        </w:r>
        <w:r>
          <w:fldChar w:fldCharType="end"/>
        </w:r>
      </w:hyperlink>
    </w:p>
    <w:p>
      <w:pPr>
        <w:pStyle w:val="TOC2"/>
        <w:tabs>
          <w:tab w:val="right" w:leader="dot" w:pos="8306"/>
        </w:tabs>
      </w:pPr>
      <w:hyperlink w:anchor="_Toc9756" w:history="1">
        <w:r>
          <w:rPr>
            <w:rFonts w:ascii="仿宋" w:eastAsia="仿宋" w:hAnsi="仿宋" w:cs="仿宋" w:hint="eastAsia"/>
            <w:lang w:eastAsia="zh-CN"/>
          </w:rPr>
          <w:t>(一)、可持续战略与实践</w:t>
        </w:r>
        <w:r>
          <w:tab/>
        </w:r>
        <w:r>
          <w:fldChar w:fldCharType="begin"/>
        </w:r>
        <w:r>
          <w:instrText xml:space="preserve"> PAGEREF _Toc9756 \h </w:instrText>
        </w:r>
        <w:r>
          <w:fldChar w:fldCharType="separate"/>
        </w:r>
        <w:r>
          <w:t>3</w:t>
        </w:r>
        <w:r>
          <w:fldChar w:fldCharType="end"/>
        </w:r>
      </w:hyperlink>
    </w:p>
    <w:p>
      <w:pPr>
        <w:pStyle w:val="TOC2"/>
        <w:tabs>
          <w:tab w:val="right" w:leader="dot" w:pos="8306"/>
        </w:tabs>
      </w:pPr>
      <w:hyperlink w:anchor="_Toc28174" w:history="1">
        <w:r>
          <w:rPr>
            <w:rFonts w:ascii="仿宋" w:eastAsia="仿宋" w:hAnsi="仿宋" w:cs="仿宋" w:hint="eastAsia"/>
            <w:lang w:eastAsia="zh-CN"/>
          </w:rPr>
          <w:t>(二)、环保与社会责任</w:t>
        </w:r>
        <w:r>
          <w:tab/>
        </w:r>
        <w:r>
          <w:fldChar w:fldCharType="begin"/>
        </w:r>
        <w:r>
          <w:instrText xml:space="preserve"> PAGEREF _Toc28174 \h </w:instrText>
        </w:r>
        <w:r>
          <w:fldChar w:fldCharType="separate"/>
        </w:r>
        <w:r>
          <w:t>4</w:t>
        </w:r>
        <w:r>
          <w:fldChar w:fldCharType="end"/>
        </w:r>
      </w:hyperlink>
    </w:p>
    <w:p>
      <w:pPr>
        <w:pStyle w:val="TOC1"/>
        <w:tabs>
          <w:tab w:val="right" w:leader="dot" w:pos="8306"/>
        </w:tabs>
      </w:pPr>
      <w:hyperlink w:anchor="_Toc15850" w:history="1">
        <w:r>
          <w:rPr>
            <w:rFonts w:ascii="仿宋" w:eastAsia="仿宋" w:hAnsi="仿宋" w:cs="仿宋" w:hint="eastAsia"/>
            <w:lang w:eastAsia="zh-CN"/>
          </w:rPr>
          <w:t>二、水及电解质平衡调节药项目选址可行性分析</w:t>
        </w:r>
        <w:r>
          <w:tab/>
        </w:r>
        <w:r>
          <w:fldChar w:fldCharType="begin"/>
        </w:r>
        <w:r>
          <w:instrText xml:space="preserve"> PAGEREF _Toc15850 \h </w:instrText>
        </w:r>
        <w:r>
          <w:fldChar w:fldCharType="separate"/>
        </w:r>
        <w:r>
          <w:t>5</w:t>
        </w:r>
        <w:r>
          <w:fldChar w:fldCharType="end"/>
        </w:r>
      </w:hyperlink>
    </w:p>
    <w:p>
      <w:pPr>
        <w:pStyle w:val="TOC2"/>
        <w:tabs>
          <w:tab w:val="right" w:leader="dot" w:pos="8306"/>
        </w:tabs>
      </w:pPr>
      <w:hyperlink w:anchor="_Toc22703" w:history="1">
        <w:r>
          <w:rPr>
            <w:rFonts w:ascii="仿宋" w:eastAsia="仿宋" w:hAnsi="仿宋" w:cs="仿宋" w:hint="eastAsia"/>
            <w:lang w:eastAsia="zh-CN"/>
          </w:rPr>
          <w:t>(一)、水及电解质平衡调节药项目选址</w:t>
        </w:r>
        <w:r>
          <w:tab/>
        </w:r>
        <w:r>
          <w:fldChar w:fldCharType="begin"/>
        </w:r>
        <w:r>
          <w:instrText xml:space="preserve"> PAGEREF _Toc22703 \h </w:instrText>
        </w:r>
        <w:r>
          <w:fldChar w:fldCharType="separate"/>
        </w:r>
        <w:r>
          <w:t>5</w:t>
        </w:r>
        <w:r>
          <w:fldChar w:fldCharType="end"/>
        </w:r>
      </w:hyperlink>
    </w:p>
    <w:p>
      <w:pPr>
        <w:pStyle w:val="TOC2"/>
        <w:tabs>
          <w:tab w:val="right" w:leader="dot" w:pos="8306"/>
        </w:tabs>
      </w:pPr>
      <w:hyperlink w:anchor="_Toc9470" w:history="1">
        <w:r>
          <w:rPr>
            <w:rFonts w:ascii="仿宋" w:eastAsia="仿宋" w:hAnsi="仿宋" w:cs="仿宋" w:hint="eastAsia"/>
            <w:lang w:eastAsia="zh-CN"/>
          </w:rPr>
          <w:t>(二)、用地控制指标</w:t>
        </w:r>
        <w:r>
          <w:tab/>
        </w:r>
        <w:r>
          <w:fldChar w:fldCharType="begin"/>
        </w:r>
        <w:r>
          <w:instrText xml:space="preserve"> PAGEREF _Toc9470 \h </w:instrText>
        </w:r>
        <w:r>
          <w:fldChar w:fldCharType="separate"/>
        </w:r>
        <w:r>
          <w:t>5</w:t>
        </w:r>
        <w:r>
          <w:fldChar w:fldCharType="end"/>
        </w:r>
      </w:hyperlink>
    </w:p>
    <w:p>
      <w:pPr>
        <w:pStyle w:val="TOC2"/>
        <w:tabs>
          <w:tab w:val="right" w:leader="dot" w:pos="8306"/>
        </w:tabs>
      </w:pPr>
      <w:hyperlink w:anchor="_Toc30502" w:history="1">
        <w:r>
          <w:rPr>
            <w:rFonts w:ascii="仿宋" w:eastAsia="仿宋" w:hAnsi="仿宋" w:cs="仿宋" w:hint="eastAsia"/>
            <w:lang w:eastAsia="zh-CN"/>
          </w:rPr>
          <w:t>(三)、节约用地措施</w:t>
        </w:r>
        <w:r>
          <w:tab/>
        </w:r>
        <w:r>
          <w:fldChar w:fldCharType="begin"/>
        </w:r>
        <w:r>
          <w:instrText xml:space="preserve"> PAGEREF _Toc30502 \h </w:instrText>
        </w:r>
        <w:r>
          <w:fldChar w:fldCharType="separate"/>
        </w:r>
        <w:r>
          <w:t>7</w:t>
        </w:r>
        <w:r>
          <w:fldChar w:fldCharType="end"/>
        </w:r>
      </w:hyperlink>
    </w:p>
    <w:p>
      <w:pPr>
        <w:pStyle w:val="TOC2"/>
        <w:tabs>
          <w:tab w:val="right" w:leader="dot" w:pos="8306"/>
        </w:tabs>
      </w:pPr>
      <w:hyperlink w:anchor="_Toc29856" w:history="1">
        <w:r>
          <w:rPr>
            <w:rFonts w:ascii="仿宋" w:eastAsia="仿宋" w:hAnsi="仿宋" w:cs="仿宋" w:hint="eastAsia"/>
            <w:lang w:eastAsia="zh-CN"/>
          </w:rPr>
          <w:t>(四)、总图布置方案</w:t>
        </w:r>
        <w:r>
          <w:tab/>
        </w:r>
        <w:r>
          <w:fldChar w:fldCharType="begin"/>
        </w:r>
        <w:r>
          <w:instrText xml:space="preserve"> PAGEREF _Toc29856 \h </w:instrText>
        </w:r>
        <w:r>
          <w:fldChar w:fldCharType="separate"/>
        </w:r>
        <w:r>
          <w:t>8</w:t>
        </w:r>
        <w:r>
          <w:fldChar w:fldCharType="end"/>
        </w:r>
      </w:hyperlink>
    </w:p>
    <w:p>
      <w:pPr>
        <w:pStyle w:val="TOC2"/>
        <w:tabs>
          <w:tab w:val="right" w:leader="dot" w:pos="8306"/>
        </w:tabs>
      </w:pPr>
      <w:hyperlink w:anchor="_Toc5324" w:history="1">
        <w:r>
          <w:rPr>
            <w:rFonts w:ascii="仿宋" w:eastAsia="仿宋" w:hAnsi="仿宋" w:cs="仿宋" w:hint="eastAsia"/>
            <w:lang w:eastAsia="zh-CN"/>
          </w:rPr>
          <w:t>(五)、选址综合评价</w:t>
        </w:r>
        <w:r>
          <w:tab/>
        </w:r>
        <w:r>
          <w:fldChar w:fldCharType="begin"/>
        </w:r>
        <w:r>
          <w:instrText xml:space="preserve"> PAGEREF _Toc5324 \h </w:instrText>
        </w:r>
        <w:r>
          <w:fldChar w:fldCharType="separate"/>
        </w:r>
        <w:r>
          <w:t>9</w:t>
        </w:r>
        <w:r>
          <w:fldChar w:fldCharType="end"/>
        </w:r>
      </w:hyperlink>
    </w:p>
    <w:p>
      <w:pPr>
        <w:pStyle w:val="TOC1"/>
        <w:tabs>
          <w:tab w:val="right" w:leader="dot" w:pos="8306"/>
        </w:tabs>
      </w:pPr>
      <w:hyperlink w:anchor="_Toc19757" w:history="1">
        <w:r>
          <w:rPr>
            <w:rFonts w:ascii="仿宋" w:eastAsia="仿宋" w:hAnsi="仿宋" w:cs="仿宋" w:hint="eastAsia"/>
            <w:lang w:eastAsia="zh-CN"/>
          </w:rPr>
          <w:t>三、水及电解质平衡调节药项目危机管理</w:t>
        </w:r>
        <w:r>
          <w:tab/>
        </w:r>
        <w:r>
          <w:fldChar w:fldCharType="begin"/>
        </w:r>
        <w:r>
          <w:instrText xml:space="preserve"> PAGEREF _Toc19757 \h </w:instrText>
        </w:r>
        <w:r>
          <w:fldChar w:fldCharType="separate"/>
        </w:r>
        <w:r>
          <w:t>11</w:t>
        </w:r>
        <w:r>
          <w:fldChar w:fldCharType="end"/>
        </w:r>
      </w:hyperlink>
    </w:p>
    <w:p>
      <w:pPr>
        <w:pStyle w:val="TOC2"/>
        <w:tabs>
          <w:tab w:val="right" w:leader="dot" w:pos="8306"/>
        </w:tabs>
      </w:pPr>
      <w:hyperlink w:anchor="_Toc29003" w:history="1">
        <w:r>
          <w:rPr>
            <w:rFonts w:ascii="仿宋" w:eastAsia="仿宋" w:hAnsi="仿宋" w:cs="仿宋" w:hint="eastAsia"/>
            <w:lang w:eastAsia="zh-CN"/>
          </w:rPr>
          <w:t>(一)、危机预警与识别</w:t>
        </w:r>
        <w:r>
          <w:tab/>
        </w:r>
        <w:r>
          <w:fldChar w:fldCharType="begin"/>
        </w:r>
        <w:r>
          <w:instrText xml:space="preserve"> PAGEREF _Toc29003 \h </w:instrText>
        </w:r>
        <w:r>
          <w:fldChar w:fldCharType="separate"/>
        </w:r>
        <w:r>
          <w:t>11</w:t>
        </w:r>
        <w:r>
          <w:fldChar w:fldCharType="end"/>
        </w:r>
      </w:hyperlink>
    </w:p>
    <w:p>
      <w:pPr>
        <w:pStyle w:val="TOC2"/>
        <w:tabs>
          <w:tab w:val="right" w:leader="dot" w:pos="8306"/>
        </w:tabs>
      </w:pPr>
      <w:hyperlink w:anchor="_Toc5473" w:history="1">
        <w:r>
          <w:rPr>
            <w:rFonts w:ascii="仿宋" w:eastAsia="仿宋" w:hAnsi="仿宋" w:cs="仿宋" w:hint="eastAsia"/>
            <w:lang w:eastAsia="zh-CN"/>
          </w:rPr>
          <w:t>(二)、危机应对与恢复</w:t>
        </w:r>
        <w:r>
          <w:tab/>
        </w:r>
        <w:r>
          <w:fldChar w:fldCharType="begin"/>
        </w:r>
        <w:r>
          <w:instrText xml:space="preserve"> PAGEREF _Toc5473 \h </w:instrText>
        </w:r>
        <w:r>
          <w:fldChar w:fldCharType="separate"/>
        </w:r>
        <w:r>
          <w:t>12</w:t>
        </w:r>
        <w:r>
          <w:fldChar w:fldCharType="end"/>
        </w:r>
      </w:hyperlink>
    </w:p>
    <w:p>
      <w:pPr>
        <w:pStyle w:val="TOC1"/>
        <w:tabs>
          <w:tab w:val="right" w:leader="dot" w:pos="8306"/>
        </w:tabs>
      </w:pPr>
      <w:hyperlink w:anchor="_Toc20290" w:history="1">
        <w:r>
          <w:rPr>
            <w:rFonts w:ascii="仿宋" w:eastAsia="仿宋" w:hAnsi="仿宋" w:cs="仿宋" w:hint="eastAsia"/>
            <w:lang w:eastAsia="zh-CN"/>
          </w:rPr>
          <w:t>四、水及电解质平衡调节药项目建设背景及必要性分析</w:t>
        </w:r>
        <w:r>
          <w:tab/>
        </w:r>
        <w:r>
          <w:fldChar w:fldCharType="begin"/>
        </w:r>
        <w:r>
          <w:instrText xml:space="preserve"> PAGEREF _Toc20290 \h </w:instrText>
        </w:r>
        <w:r>
          <w:fldChar w:fldCharType="separate"/>
        </w:r>
        <w:r>
          <w:t>13</w:t>
        </w:r>
        <w:r>
          <w:fldChar w:fldCharType="end"/>
        </w:r>
      </w:hyperlink>
    </w:p>
    <w:p>
      <w:pPr>
        <w:pStyle w:val="TOC2"/>
        <w:tabs>
          <w:tab w:val="right" w:leader="dot" w:pos="8306"/>
        </w:tabs>
      </w:pPr>
      <w:hyperlink w:anchor="_Toc26855" w:history="1">
        <w:r>
          <w:rPr>
            <w:rFonts w:ascii="仿宋" w:eastAsia="仿宋" w:hAnsi="仿宋" w:cs="仿宋" w:hint="eastAsia"/>
            <w:lang w:eastAsia="zh-CN"/>
          </w:rPr>
          <w:t>(一)、水及电解质平衡调节药项目背景分析</w:t>
        </w:r>
        <w:r>
          <w:tab/>
        </w:r>
        <w:r>
          <w:fldChar w:fldCharType="begin"/>
        </w:r>
        <w:r>
          <w:instrText xml:space="preserve"> PAGEREF _Toc26855 \h </w:instrText>
        </w:r>
        <w:r>
          <w:fldChar w:fldCharType="separate"/>
        </w:r>
        <w:r>
          <w:t>13</w:t>
        </w:r>
        <w:r>
          <w:fldChar w:fldCharType="end"/>
        </w:r>
      </w:hyperlink>
    </w:p>
    <w:p>
      <w:pPr>
        <w:pStyle w:val="TOC2"/>
        <w:tabs>
          <w:tab w:val="right" w:leader="dot" w:pos="8306"/>
        </w:tabs>
      </w:pPr>
      <w:hyperlink w:anchor="_Toc22799" w:history="1">
        <w:r>
          <w:rPr>
            <w:rFonts w:ascii="仿宋" w:eastAsia="仿宋" w:hAnsi="仿宋" w:cs="仿宋" w:hint="eastAsia"/>
            <w:lang w:eastAsia="zh-CN"/>
          </w:rPr>
          <w:t>(二)、水及电解质平衡调节药项目建设必要性分析</w:t>
        </w:r>
        <w:r>
          <w:tab/>
        </w:r>
        <w:r>
          <w:fldChar w:fldCharType="begin"/>
        </w:r>
        <w:r>
          <w:instrText xml:space="preserve"> PAGEREF _Toc22799 \h </w:instrText>
        </w:r>
        <w:r>
          <w:fldChar w:fldCharType="separate"/>
        </w:r>
        <w:r>
          <w:t>15</w:t>
        </w:r>
        <w:r>
          <w:fldChar w:fldCharType="end"/>
        </w:r>
      </w:hyperlink>
    </w:p>
    <w:p>
      <w:pPr>
        <w:pStyle w:val="TOC1"/>
        <w:tabs>
          <w:tab w:val="right" w:leader="dot" w:pos="8306"/>
        </w:tabs>
      </w:pPr>
      <w:hyperlink w:anchor="_Toc22655" w:history="1">
        <w:r>
          <w:rPr>
            <w:rFonts w:ascii="仿宋" w:eastAsia="仿宋" w:hAnsi="仿宋" w:cs="仿宋" w:hint="eastAsia"/>
            <w:lang w:eastAsia="zh-CN"/>
          </w:rPr>
          <w:t>五、水及电解质平衡调节药项目建设单位说明</w:t>
        </w:r>
        <w:r>
          <w:tab/>
        </w:r>
        <w:r>
          <w:fldChar w:fldCharType="begin"/>
        </w:r>
        <w:r>
          <w:instrText xml:space="preserve"> PAGEREF _Toc22655 \h </w:instrText>
        </w:r>
        <w:r>
          <w:fldChar w:fldCharType="separate"/>
        </w:r>
        <w:r>
          <w:t>16</w:t>
        </w:r>
        <w:r>
          <w:fldChar w:fldCharType="end"/>
        </w:r>
      </w:hyperlink>
    </w:p>
    <w:p>
      <w:pPr>
        <w:pStyle w:val="TOC2"/>
        <w:tabs>
          <w:tab w:val="right" w:leader="dot" w:pos="8306"/>
        </w:tabs>
      </w:pPr>
      <w:hyperlink w:anchor="_Toc5350" w:history="1">
        <w:r>
          <w:rPr>
            <w:rFonts w:ascii="仿宋" w:eastAsia="仿宋" w:hAnsi="仿宋" w:cs="仿宋" w:hint="eastAsia"/>
            <w:lang w:eastAsia="zh-CN"/>
          </w:rPr>
          <w:t>(一)、水及电解质平衡调节药项目承办单位基本情况</w:t>
        </w:r>
        <w:r>
          <w:tab/>
        </w:r>
        <w:r>
          <w:fldChar w:fldCharType="begin"/>
        </w:r>
        <w:r>
          <w:instrText xml:space="preserve"> PAGEREF _Toc5350 \h </w:instrText>
        </w:r>
        <w:r>
          <w:fldChar w:fldCharType="separate"/>
        </w:r>
        <w:r>
          <w:t>16</w:t>
        </w:r>
        <w:r>
          <w:fldChar w:fldCharType="end"/>
        </w:r>
      </w:hyperlink>
    </w:p>
    <w:p>
      <w:pPr>
        <w:pStyle w:val="TOC2"/>
        <w:tabs>
          <w:tab w:val="right" w:leader="dot" w:pos="8306"/>
        </w:tabs>
      </w:pPr>
      <w:hyperlink w:anchor="_Toc28729" w:history="1">
        <w:r>
          <w:rPr>
            <w:rFonts w:ascii="仿宋" w:eastAsia="仿宋" w:hAnsi="仿宋" w:cs="仿宋" w:hint="eastAsia"/>
            <w:lang w:eastAsia="zh-CN"/>
          </w:rPr>
          <w:t>(二)、公司经济效益分析</w:t>
        </w:r>
        <w:r>
          <w:tab/>
        </w:r>
        <w:r>
          <w:fldChar w:fldCharType="begin"/>
        </w:r>
        <w:r>
          <w:instrText xml:space="preserve"> PAGEREF _Toc28729 \h </w:instrText>
        </w:r>
        <w:r>
          <w:fldChar w:fldCharType="separate"/>
        </w:r>
        <w:r>
          <w:t>17</w:t>
        </w:r>
        <w:r>
          <w:fldChar w:fldCharType="end"/>
        </w:r>
      </w:hyperlink>
    </w:p>
    <w:p>
      <w:pPr>
        <w:pStyle w:val="TOC1"/>
        <w:tabs>
          <w:tab w:val="right" w:leader="dot" w:pos="8306"/>
        </w:tabs>
      </w:pPr>
      <w:hyperlink w:anchor="_Toc10908" w:history="1">
        <w:r>
          <w:rPr>
            <w:rFonts w:ascii="仿宋" w:eastAsia="仿宋" w:hAnsi="仿宋" w:cs="仿宋" w:hint="eastAsia"/>
            <w:lang w:eastAsia="zh-CN"/>
          </w:rPr>
          <w:t>六、水及电解质平衡调节药项目文档管理</w:t>
        </w:r>
        <w:r>
          <w:tab/>
        </w:r>
        <w:r>
          <w:fldChar w:fldCharType="begin"/>
        </w:r>
        <w:r>
          <w:instrText xml:space="preserve"> PAGEREF _Toc10908 \h </w:instrText>
        </w:r>
        <w:r>
          <w:fldChar w:fldCharType="separate"/>
        </w:r>
        <w:r>
          <w:t>18</w:t>
        </w:r>
        <w:r>
          <w:fldChar w:fldCharType="end"/>
        </w:r>
      </w:hyperlink>
    </w:p>
    <w:p>
      <w:pPr>
        <w:pStyle w:val="TOC2"/>
        <w:tabs>
          <w:tab w:val="right" w:leader="dot" w:pos="8306"/>
        </w:tabs>
      </w:pPr>
      <w:hyperlink w:anchor="_Toc23695" w:history="1">
        <w:r>
          <w:rPr>
            <w:rFonts w:ascii="仿宋" w:eastAsia="仿宋" w:hAnsi="仿宋" w:cs="仿宋" w:hint="eastAsia"/>
            <w:lang w:eastAsia="zh-CN"/>
          </w:rPr>
          <w:t>(一)、文档编制与审查</w:t>
        </w:r>
        <w:r>
          <w:tab/>
        </w:r>
        <w:r>
          <w:fldChar w:fldCharType="begin"/>
        </w:r>
        <w:r>
          <w:instrText xml:space="preserve"> PAGEREF _Toc23695 \h </w:instrText>
        </w:r>
        <w:r>
          <w:fldChar w:fldCharType="separate"/>
        </w:r>
        <w:r>
          <w:t>18</w:t>
        </w:r>
        <w:r>
          <w:fldChar w:fldCharType="end"/>
        </w:r>
      </w:hyperlink>
    </w:p>
    <w:p>
      <w:pPr>
        <w:pStyle w:val="TOC2"/>
        <w:tabs>
          <w:tab w:val="right" w:leader="dot" w:pos="8306"/>
        </w:tabs>
      </w:pPr>
      <w:hyperlink w:anchor="_Toc4303" w:history="1">
        <w:r>
          <w:rPr>
            <w:rFonts w:ascii="仿宋" w:eastAsia="仿宋" w:hAnsi="仿宋" w:cs="仿宋" w:hint="eastAsia"/>
            <w:lang w:eastAsia="zh-CN"/>
          </w:rPr>
          <w:t>(二)、文档发布与分发</w:t>
        </w:r>
        <w:r>
          <w:tab/>
        </w:r>
        <w:r>
          <w:fldChar w:fldCharType="begin"/>
        </w:r>
        <w:r>
          <w:instrText xml:space="preserve"> PAGEREF _Toc4303 \h </w:instrText>
        </w:r>
        <w:r>
          <w:fldChar w:fldCharType="separate"/>
        </w:r>
        <w:r>
          <w:t>20</w:t>
        </w:r>
        <w:r>
          <w:fldChar w:fldCharType="end"/>
        </w:r>
      </w:hyperlink>
    </w:p>
    <w:p>
      <w:pPr>
        <w:pStyle w:val="TOC2"/>
        <w:tabs>
          <w:tab w:val="right" w:leader="dot" w:pos="8306"/>
        </w:tabs>
      </w:pPr>
      <w:hyperlink w:anchor="_Toc3442" w:history="1">
        <w:r>
          <w:rPr>
            <w:rFonts w:ascii="仿宋" w:eastAsia="仿宋" w:hAnsi="仿宋" w:cs="仿宋" w:hint="eastAsia"/>
            <w:lang w:eastAsia="zh-CN"/>
          </w:rPr>
          <w:t>(三)、文档存档与归档</w:t>
        </w:r>
        <w:r>
          <w:tab/>
        </w:r>
        <w:r>
          <w:fldChar w:fldCharType="begin"/>
        </w:r>
        <w:r>
          <w:instrText xml:space="preserve"> PAGEREF _Toc3442 \h </w:instrText>
        </w:r>
        <w:r>
          <w:fldChar w:fldCharType="separate"/>
        </w:r>
        <w:r>
          <w:t>20</w:t>
        </w:r>
        <w:r>
          <w:fldChar w:fldCharType="end"/>
        </w:r>
      </w:hyperlink>
    </w:p>
    <w:p>
      <w:pPr>
        <w:pStyle w:val="TOC1"/>
        <w:tabs>
          <w:tab w:val="right" w:leader="dot" w:pos="8306"/>
        </w:tabs>
      </w:pPr>
      <w:hyperlink w:anchor="_Toc9301" w:history="1">
        <w:r>
          <w:rPr>
            <w:rFonts w:ascii="仿宋" w:eastAsia="仿宋" w:hAnsi="仿宋" w:cs="仿宋" w:hint="eastAsia"/>
            <w:lang w:eastAsia="zh-CN"/>
          </w:rPr>
          <w:t>七、水及电解质平衡调节药项目社会影响</w:t>
        </w:r>
        <w:r>
          <w:tab/>
        </w:r>
        <w:r>
          <w:fldChar w:fldCharType="begin"/>
        </w:r>
        <w:r>
          <w:instrText xml:space="preserve"> PAGEREF _Toc9301 \h </w:instrText>
        </w:r>
        <w:r>
          <w:fldChar w:fldCharType="separate"/>
        </w:r>
        <w:r>
          <w:t>22</w:t>
        </w:r>
        <w:r>
          <w:fldChar w:fldCharType="end"/>
        </w:r>
      </w:hyperlink>
    </w:p>
    <w:p>
      <w:pPr>
        <w:pStyle w:val="TOC2"/>
        <w:tabs>
          <w:tab w:val="right" w:leader="dot" w:pos="8306"/>
        </w:tabs>
      </w:pPr>
      <w:hyperlink w:anchor="_Toc28281" w:history="1">
        <w:r>
          <w:rPr>
            <w:rFonts w:ascii="仿宋" w:eastAsia="仿宋" w:hAnsi="仿宋" w:cs="仿宋" w:hint="eastAsia"/>
            <w:lang w:eastAsia="zh-CN"/>
          </w:rPr>
          <w:t>(一)、社会责任与义务</w:t>
        </w:r>
        <w:r>
          <w:tab/>
        </w:r>
        <w:r>
          <w:fldChar w:fldCharType="begin"/>
        </w:r>
        <w:r>
          <w:instrText xml:space="preserve"> PAGEREF _Toc28281 \h </w:instrText>
        </w:r>
        <w:r>
          <w:fldChar w:fldCharType="separate"/>
        </w:r>
        <w:r>
          <w:t>22</w:t>
        </w:r>
        <w:r>
          <w:fldChar w:fldCharType="end"/>
        </w:r>
      </w:hyperlink>
    </w:p>
    <w:p>
      <w:pPr>
        <w:pStyle w:val="TOC2"/>
        <w:tabs>
          <w:tab w:val="right" w:leader="dot" w:pos="8306"/>
        </w:tabs>
      </w:pPr>
      <w:hyperlink w:anchor="_Toc1046" w:history="1">
        <w:r>
          <w:rPr>
            <w:rFonts w:ascii="仿宋" w:eastAsia="仿宋" w:hAnsi="仿宋" w:cs="仿宋" w:hint="eastAsia"/>
            <w:lang w:eastAsia="zh-CN"/>
          </w:rPr>
          <w:t>(二)、社会参与与沟通</w:t>
        </w:r>
        <w:r>
          <w:tab/>
        </w:r>
        <w:r>
          <w:fldChar w:fldCharType="begin"/>
        </w:r>
        <w:r>
          <w:instrText xml:space="preserve"> PAGEREF _Toc1046 \h </w:instrText>
        </w:r>
        <w:r>
          <w:fldChar w:fldCharType="separate"/>
        </w:r>
        <w:r>
          <w:t>22</w:t>
        </w:r>
        <w:r>
          <w:fldChar w:fldCharType="end"/>
        </w:r>
      </w:hyperlink>
    </w:p>
    <w:p>
      <w:pPr>
        <w:pStyle w:val="TOC1"/>
        <w:tabs>
          <w:tab w:val="right" w:leader="dot" w:pos="8306"/>
        </w:tabs>
      </w:pPr>
      <w:hyperlink w:anchor="_Toc17879" w:history="1">
        <w:r>
          <w:rPr>
            <w:rFonts w:ascii="仿宋" w:eastAsia="仿宋" w:hAnsi="仿宋" w:cs="仿宋" w:hint="eastAsia"/>
            <w:lang w:eastAsia="zh-CN"/>
          </w:rPr>
          <w:t>八、水及电解质平衡调节药项目技术管理</w:t>
        </w:r>
        <w:r>
          <w:tab/>
        </w:r>
        <w:r>
          <w:fldChar w:fldCharType="begin"/>
        </w:r>
        <w:r>
          <w:instrText xml:space="preserve"> PAGEREF _Toc17879 \h </w:instrText>
        </w:r>
        <w:r>
          <w:fldChar w:fldCharType="separate"/>
        </w:r>
        <w:r>
          <w:t>23</w:t>
        </w:r>
        <w:r>
          <w:fldChar w:fldCharType="end"/>
        </w:r>
      </w:hyperlink>
    </w:p>
    <w:p>
      <w:pPr>
        <w:pStyle w:val="TOC2"/>
        <w:tabs>
          <w:tab w:val="right" w:leader="dot" w:pos="8306"/>
        </w:tabs>
      </w:pPr>
      <w:hyperlink w:anchor="_Toc7354" w:history="1">
        <w:r>
          <w:rPr>
            <w:rFonts w:ascii="仿宋" w:eastAsia="仿宋" w:hAnsi="仿宋" w:cs="仿宋" w:hint="eastAsia"/>
            <w:lang w:eastAsia="zh-CN"/>
          </w:rPr>
          <w:t>(一)、技术方案选用方向</w:t>
        </w:r>
        <w:r>
          <w:tab/>
        </w:r>
        <w:r>
          <w:fldChar w:fldCharType="begin"/>
        </w:r>
        <w:r>
          <w:instrText xml:space="preserve"> PAGEREF _Toc7354 \h </w:instrText>
        </w:r>
        <w:r>
          <w:fldChar w:fldCharType="separate"/>
        </w:r>
        <w:r>
          <w:t>23</w:t>
        </w:r>
        <w:r>
          <w:fldChar w:fldCharType="end"/>
        </w:r>
      </w:hyperlink>
    </w:p>
    <w:p>
      <w:pPr>
        <w:pStyle w:val="TOC2"/>
        <w:tabs>
          <w:tab w:val="right" w:leader="dot" w:pos="8306"/>
        </w:tabs>
      </w:pPr>
      <w:hyperlink w:anchor="_Toc6091" w:history="1">
        <w:r>
          <w:rPr>
            <w:rFonts w:ascii="仿宋" w:eastAsia="仿宋" w:hAnsi="仿宋" w:cs="仿宋" w:hint="eastAsia"/>
            <w:lang w:eastAsia="zh-CN"/>
          </w:rPr>
          <w:t>(二)、工艺技术方案选用原则</w:t>
        </w:r>
        <w:r>
          <w:tab/>
        </w:r>
        <w:r>
          <w:fldChar w:fldCharType="begin"/>
        </w:r>
        <w:r>
          <w:instrText xml:space="preserve"> PAGEREF _Toc6091 \h </w:instrText>
        </w:r>
        <w:r>
          <w:fldChar w:fldCharType="separate"/>
        </w:r>
        <w:r>
          <w:t>25</w:t>
        </w:r>
        <w:r>
          <w:fldChar w:fldCharType="end"/>
        </w:r>
      </w:hyperlink>
    </w:p>
    <w:p>
      <w:pPr>
        <w:pStyle w:val="TOC2"/>
        <w:tabs>
          <w:tab w:val="right" w:leader="dot" w:pos="8306"/>
        </w:tabs>
      </w:pPr>
      <w:hyperlink w:anchor="_Toc27354" w:history="1">
        <w:r>
          <w:rPr>
            <w:rFonts w:ascii="仿宋" w:eastAsia="仿宋" w:hAnsi="仿宋" w:cs="仿宋" w:hint="eastAsia"/>
            <w:lang w:eastAsia="zh-CN"/>
          </w:rPr>
          <w:t>(三)、工艺技术方案要求</w:t>
        </w:r>
        <w:r>
          <w:tab/>
        </w:r>
        <w:r>
          <w:fldChar w:fldCharType="begin"/>
        </w:r>
        <w:r>
          <w:instrText xml:space="preserve"> PAGEREF _Toc27354 \h </w:instrText>
        </w:r>
        <w:r>
          <w:fldChar w:fldCharType="separate"/>
        </w:r>
        <w:r>
          <w:t>28</w:t>
        </w:r>
        <w:r>
          <w:fldChar w:fldCharType="end"/>
        </w:r>
      </w:hyperlink>
    </w:p>
    <w:p>
      <w:pPr>
        <w:pStyle w:val="TOC1"/>
        <w:tabs>
          <w:tab w:val="right" w:leader="dot" w:pos="8306"/>
        </w:tabs>
      </w:pPr>
      <w:hyperlink w:anchor="_Toc6808" w:history="1">
        <w:r>
          <w:rPr>
            <w:rFonts w:ascii="仿宋" w:eastAsia="仿宋" w:hAnsi="仿宋" w:cs="仿宋" w:hint="eastAsia"/>
            <w:lang w:eastAsia="zh-CN"/>
          </w:rPr>
          <w:t>九、生产安全保护</w:t>
        </w:r>
        <w:r>
          <w:tab/>
        </w:r>
        <w:r>
          <w:fldChar w:fldCharType="begin"/>
        </w:r>
        <w:r>
          <w:instrText xml:space="preserve"> PAGEREF _Toc6808 \h </w:instrText>
        </w:r>
        <w:r>
          <w:fldChar w:fldCharType="separate"/>
        </w:r>
        <w:r>
          <w:t>30</w:t>
        </w:r>
        <w:r>
          <w:fldChar w:fldCharType="end"/>
        </w:r>
      </w:hyperlink>
    </w:p>
    <w:p>
      <w:pPr>
        <w:pStyle w:val="TOC2"/>
        <w:tabs>
          <w:tab w:val="right" w:leader="dot" w:pos="8306"/>
        </w:tabs>
      </w:pPr>
      <w:hyperlink w:anchor="_Toc28556" w:history="1">
        <w:r>
          <w:rPr>
            <w:rFonts w:ascii="仿宋" w:eastAsia="仿宋" w:hAnsi="仿宋" w:cs="仿宋" w:hint="eastAsia"/>
            <w:lang w:eastAsia="zh-CN"/>
          </w:rPr>
          <w:t>(一)、消防安全</w:t>
        </w:r>
        <w:r>
          <w:tab/>
        </w:r>
        <w:r>
          <w:fldChar w:fldCharType="begin"/>
        </w:r>
        <w:r>
          <w:instrText xml:space="preserve"> PAGEREF _Toc28556 \h </w:instrText>
        </w:r>
        <w:r>
          <w:fldChar w:fldCharType="separate"/>
        </w:r>
        <w:r>
          <w:t>30</w:t>
        </w:r>
        <w:r>
          <w:fldChar w:fldCharType="end"/>
        </w:r>
      </w:hyperlink>
    </w:p>
    <w:p>
      <w:pPr>
        <w:pStyle w:val="TOC2"/>
        <w:tabs>
          <w:tab w:val="right" w:leader="dot" w:pos="8306"/>
        </w:tabs>
      </w:pPr>
      <w:hyperlink w:anchor="_Toc26451" w:history="1">
        <w:r>
          <w:rPr>
            <w:rFonts w:ascii="仿宋" w:eastAsia="仿宋" w:hAnsi="仿宋" w:cs="仿宋" w:hint="eastAsia"/>
            <w:lang w:eastAsia="zh-CN"/>
          </w:rPr>
          <w:t>(二)、防火防爆总图布置措施</w:t>
        </w:r>
        <w:r>
          <w:tab/>
        </w:r>
        <w:r>
          <w:fldChar w:fldCharType="begin"/>
        </w:r>
        <w:r>
          <w:instrText xml:space="preserve"> PAGEREF _Toc26451 \h </w:instrText>
        </w:r>
        <w:r>
          <w:fldChar w:fldCharType="separate"/>
        </w:r>
        <w:r>
          <w:t>32</w:t>
        </w:r>
        <w:r>
          <w:fldChar w:fldCharType="end"/>
        </w:r>
      </w:hyperlink>
    </w:p>
    <w:p>
      <w:pPr>
        <w:pStyle w:val="TOC2"/>
        <w:tabs>
          <w:tab w:val="right" w:leader="dot" w:pos="8306"/>
        </w:tabs>
      </w:pPr>
      <w:hyperlink w:anchor="_Toc29319" w:history="1">
        <w:r>
          <w:rPr>
            <w:rFonts w:ascii="仿宋" w:eastAsia="仿宋" w:hAnsi="仿宋" w:cs="仿宋" w:hint="eastAsia"/>
            <w:lang w:eastAsia="zh-CN"/>
          </w:rPr>
          <w:t>(三)、自然灾害防范措施</w:t>
        </w:r>
        <w:r>
          <w:tab/>
        </w:r>
        <w:r>
          <w:fldChar w:fldCharType="begin"/>
        </w:r>
        <w:r>
          <w:instrText xml:space="preserve"> PAGEREF _Toc29319 \h </w:instrText>
        </w:r>
        <w:r>
          <w:fldChar w:fldCharType="separate"/>
        </w:r>
        <w:r>
          <w:t>32</w:t>
        </w:r>
        <w:r>
          <w:fldChar w:fldCharType="end"/>
        </w:r>
      </w:hyperlink>
    </w:p>
    <w:p>
      <w:pPr>
        <w:pStyle w:val="TOC2"/>
        <w:tabs>
          <w:tab w:val="right" w:leader="dot" w:pos="8306"/>
        </w:tabs>
      </w:pPr>
      <w:hyperlink w:anchor="_Toc13827" w:history="1">
        <w:r>
          <w:rPr>
            <w:rFonts w:ascii="仿宋" w:eastAsia="仿宋" w:hAnsi="仿宋" w:cs="仿宋" w:hint="eastAsia"/>
            <w:lang w:eastAsia="zh-CN"/>
          </w:rPr>
          <w:t>(四)、安全色及安全标志使用要求</w:t>
        </w:r>
        <w:r>
          <w:tab/>
        </w:r>
        <w:r>
          <w:fldChar w:fldCharType="begin"/>
        </w:r>
        <w:r>
          <w:instrText xml:space="preserve"> PAGEREF _Toc13827 \h </w:instrText>
        </w:r>
        <w:r>
          <w:fldChar w:fldCharType="separate"/>
        </w:r>
        <w:r>
          <w:t>34</w:t>
        </w:r>
        <w:r>
          <w:fldChar w:fldCharType="end"/>
        </w:r>
      </w:hyperlink>
    </w:p>
    <w:p>
      <w:pPr>
        <w:pStyle w:val="TOC2"/>
        <w:tabs>
          <w:tab w:val="right" w:leader="dot" w:pos="8306"/>
        </w:tabs>
      </w:pPr>
      <w:hyperlink w:anchor="_Toc17970" w:history="1">
        <w:r>
          <w:rPr>
            <w:rFonts w:ascii="仿宋" w:eastAsia="仿宋" w:hAnsi="仿宋" w:cs="仿宋" w:hint="eastAsia"/>
            <w:lang w:eastAsia="zh-CN"/>
          </w:rPr>
          <w:t>(五)、防尘防毒措施</w:t>
        </w:r>
        <w:r>
          <w:tab/>
        </w:r>
        <w:r>
          <w:fldChar w:fldCharType="begin"/>
        </w:r>
        <w:r>
          <w:instrText xml:space="preserve"> PAGEREF _Toc17970 \h </w:instrText>
        </w:r>
        <w:r>
          <w:fldChar w:fldCharType="separate"/>
        </w:r>
        <w:r>
          <w:t>35</w:t>
        </w:r>
        <w:r>
          <w:fldChar w:fldCharType="end"/>
        </w:r>
      </w:hyperlink>
    </w:p>
    <w:p>
      <w:pPr>
        <w:pStyle w:val="TOC2"/>
        <w:tabs>
          <w:tab w:val="right" w:leader="dot" w:pos="8306"/>
        </w:tabs>
      </w:pPr>
      <w:hyperlink w:anchor="_Toc10220" w:history="1">
        <w:r>
          <w:rPr>
            <w:rFonts w:ascii="仿宋" w:eastAsia="仿宋" w:hAnsi="仿宋" w:cs="仿宋" w:hint="eastAsia"/>
            <w:lang w:eastAsia="zh-CN"/>
          </w:rPr>
          <w:t>(六)、防静电、触电防护及防雷措施</w:t>
        </w:r>
        <w:r>
          <w:tab/>
        </w:r>
        <w:r>
          <w:fldChar w:fldCharType="begin"/>
        </w:r>
        <w:r>
          <w:instrText xml:space="preserve"> PAGEREF _Toc10220 \h </w:instrText>
        </w:r>
        <w:r>
          <w:fldChar w:fldCharType="separate"/>
        </w:r>
        <w:r>
          <w:t>36</w:t>
        </w:r>
        <w:r>
          <w:fldChar w:fldCharType="end"/>
        </w:r>
      </w:hyperlink>
    </w:p>
    <w:p>
      <w:pPr>
        <w:pStyle w:val="TOC2"/>
        <w:tabs>
          <w:tab w:val="right" w:leader="dot" w:pos="8306"/>
        </w:tabs>
      </w:pPr>
      <w:hyperlink w:anchor="_Toc9560" w:history="1">
        <w:r>
          <w:rPr>
            <w:rFonts w:ascii="仿宋" w:eastAsia="仿宋" w:hAnsi="仿宋" w:cs="仿宋" w:hint="eastAsia"/>
            <w:lang w:eastAsia="zh-CN"/>
          </w:rPr>
          <w:t>(七)、机械设备安全保障措施</w:t>
        </w:r>
        <w:r>
          <w:tab/>
        </w:r>
        <w:r>
          <w:fldChar w:fldCharType="begin"/>
        </w:r>
        <w:r>
          <w:instrText xml:space="preserve"> PAGEREF _Toc9560 \h </w:instrText>
        </w:r>
        <w:r>
          <w:fldChar w:fldCharType="separate"/>
        </w:r>
        <w:r>
          <w:t>37</w:t>
        </w:r>
        <w:r>
          <w:fldChar w:fldCharType="end"/>
        </w:r>
      </w:hyperlink>
    </w:p>
    <w:p>
      <w:pPr>
        <w:pStyle w:val="TOC1"/>
        <w:tabs>
          <w:tab w:val="right" w:leader="dot" w:pos="8306"/>
        </w:tabs>
      </w:pPr>
      <w:hyperlink w:anchor="_Toc30968" w:history="1">
        <w:r>
          <w:rPr>
            <w:rFonts w:ascii="仿宋" w:eastAsia="仿宋" w:hAnsi="仿宋" w:cs="仿宋" w:hint="eastAsia"/>
            <w:lang w:eastAsia="zh-CN"/>
          </w:rPr>
          <w:t>十、水及电解质平衡调节药项目人力资源管理</w:t>
        </w:r>
        <w:r>
          <w:tab/>
        </w:r>
        <w:r>
          <w:fldChar w:fldCharType="begin"/>
        </w:r>
        <w:r>
          <w:instrText xml:space="preserve"> PAGEREF _Toc30968 \h </w:instrText>
        </w:r>
        <w:r>
          <w:fldChar w:fldCharType="separate"/>
        </w:r>
        <w:r>
          <w:t>39</w:t>
        </w:r>
        <w:r>
          <w:fldChar w:fldCharType="end"/>
        </w:r>
      </w:hyperlink>
    </w:p>
    <w:p>
      <w:pPr>
        <w:pStyle w:val="TOC2"/>
        <w:tabs>
          <w:tab w:val="right" w:leader="dot" w:pos="8306"/>
        </w:tabs>
      </w:pPr>
      <w:hyperlink w:anchor="_Toc16220" w:history="1">
        <w:r>
          <w:rPr>
            <w:rFonts w:ascii="仿宋" w:eastAsia="仿宋" w:hAnsi="仿宋" w:cs="仿宋" w:hint="eastAsia"/>
            <w:lang w:eastAsia="zh-CN"/>
          </w:rPr>
          <w:t>(一)、建立健全的预算管理制度</w:t>
        </w:r>
        <w:r>
          <w:tab/>
        </w:r>
        <w:r>
          <w:fldChar w:fldCharType="begin"/>
        </w:r>
        <w:r>
          <w:instrText xml:space="preserve"> PAGEREF _Toc16220 \h </w:instrText>
        </w:r>
        <w:r>
          <w:fldChar w:fldCharType="separate"/>
        </w:r>
        <w:r>
          <w:t>39</w:t>
        </w:r>
        <w:r>
          <w:fldChar w:fldCharType="end"/>
        </w:r>
      </w:hyperlink>
    </w:p>
    <w:p>
      <w:pPr>
        <w:pStyle w:val="TOC2"/>
        <w:tabs>
          <w:tab w:val="right" w:leader="dot" w:pos="8306"/>
        </w:tabs>
      </w:pPr>
      <w:hyperlink w:anchor="_Toc31128" w:history="1">
        <w:r>
          <w:rPr>
            <w:rFonts w:ascii="仿宋" w:eastAsia="仿宋" w:hAnsi="仿宋" w:cs="仿宋" w:hint="eastAsia"/>
            <w:lang w:eastAsia="zh-CN"/>
          </w:rPr>
          <w:t>(二)、加强资金流动监控</w:t>
        </w:r>
        <w:r>
          <w:tab/>
        </w:r>
        <w:r>
          <w:fldChar w:fldCharType="begin"/>
        </w:r>
        <w:r>
          <w:instrText xml:space="preserve"> PAGEREF _Toc31128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3" w:history="1">
        <w:r>
          <w:rPr>
            <w:rFonts w:ascii="仿宋" w:eastAsia="仿宋" w:hAnsi="仿宋" w:cs="仿宋" w:hint="eastAsia"/>
            <w:lang w:eastAsia="zh-CN"/>
          </w:rPr>
          <w:t>(三)、制定完善的风险控制机制</w:t>
        </w:r>
        <w:r>
          <w:tab/>
        </w:r>
        <w:r>
          <w:fldChar w:fldCharType="begin"/>
        </w:r>
        <w:r>
          <w:instrText xml:space="preserve"> PAGEREF _Toc28443 \h </w:instrText>
        </w:r>
        <w:r>
          <w:fldChar w:fldCharType="separate"/>
        </w:r>
        <w:r>
          <w:t>42</w:t>
        </w:r>
        <w:r>
          <w:fldChar w:fldCharType="end"/>
        </w:r>
      </w:hyperlink>
    </w:p>
    <w:p>
      <w:pPr>
        <w:pStyle w:val="TOC2"/>
        <w:tabs>
          <w:tab w:val="right" w:leader="dot" w:pos="8306"/>
        </w:tabs>
      </w:pPr>
      <w:hyperlink w:anchor="_Toc31901" w:history="1">
        <w:r>
          <w:rPr>
            <w:rFonts w:ascii="仿宋" w:eastAsia="仿宋" w:hAnsi="仿宋" w:cs="仿宋" w:hint="eastAsia"/>
            <w:lang w:eastAsia="zh-CN"/>
          </w:rPr>
          <w:t>(四)、优化成本管理</w:t>
        </w:r>
        <w:r>
          <w:tab/>
        </w:r>
        <w:r>
          <w:fldChar w:fldCharType="begin"/>
        </w:r>
        <w:r>
          <w:instrText xml:space="preserve"> PAGEREF _Toc31901 \h </w:instrText>
        </w:r>
        <w:r>
          <w:fldChar w:fldCharType="separate"/>
        </w:r>
        <w:r>
          <w:t>43</w:t>
        </w:r>
        <w:r>
          <w:fldChar w:fldCharType="end"/>
        </w:r>
      </w:hyperlink>
    </w:p>
    <w:p>
      <w:pPr>
        <w:pStyle w:val="TOC1"/>
        <w:tabs>
          <w:tab w:val="right" w:leader="dot" w:pos="8306"/>
        </w:tabs>
      </w:pPr>
      <w:hyperlink w:anchor="_Toc14822" w:history="1">
        <w:r>
          <w:rPr>
            <w:rFonts w:ascii="仿宋" w:eastAsia="仿宋" w:hAnsi="仿宋" w:cs="仿宋" w:hint="eastAsia"/>
            <w:lang w:eastAsia="zh-CN"/>
          </w:rPr>
          <w:t>十一、水及电解质平衡调节药项目经营效益</w:t>
        </w:r>
        <w:r>
          <w:tab/>
        </w:r>
        <w:r>
          <w:fldChar w:fldCharType="begin"/>
        </w:r>
        <w:r>
          <w:instrText xml:space="preserve"> PAGEREF _Toc14822 \h </w:instrText>
        </w:r>
        <w:r>
          <w:fldChar w:fldCharType="separate"/>
        </w:r>
        <w:r>
          <w:t>45</w:t>
        </w:r>
        <w:r>
          <w:fldChar w:fldCharType="end"/>
        </w:r>
      </w:hyperlink>
    </w:p>
    <w:p>
      <w:pPr>
        <w:pStyle w:val="TOC2"/>
        <w:tabs>
          <w:tab w:val="right" w:leader="dot" w:pos="8306"/>
        </w:tabs>
      </w:pPr>
      <w:hyperlink w:anchor="_Toc207" w:history="1">
        <w:r>
          <w:rPr>
            <w:rFonts w:ascii="仿宋" w:eastAsia="仿宋" w:hAnsi="仿宋" w:cs="仿宋" w:hint="eastAsia"/>
            <w:lang w:eastAsia="zh-CN"/>
          </w:rPr>
          <w:t>(一)、经济评价财务测算</w:t>
        </w:r>
        <w:r>
          <w:tab/>
        </w:r>
        <w:r>
          <w:fldChar w:fldCharType="begin"/>
        </w:r>
        <w:r>
          <w:instrText xml:space="preserve"> PAGEREF _Toc207 \h </w:instrText>
        </w:r>
        <w:r>
          <w:fldChar w:fldCharType="separate"/>
        </w:r>
        <w:r>
          <w:t>45</w:t>
        </w:r>
        <w:r>
          <w:fldChar w:fldCharType="end"/>
        </w:r>
      </w:hyperlink>
    </w:p>
    <w:p>
      <w:pPr>
        <w:pStyle w:val="TOC2"/>
        <w:tabs>
          <w:tab w:val="right" w:leader="dot" w:pos="8306"/>
        </w:tabs>
      </w:pPr>
      <w:hyperlink w:anchor="_Toc24373" w:history="1">
        <w:r>
          <w:rPr>
            <w:rFonts w:ascii="仿宋" w:eastAsia="仿宋" w:hAnsi="仿宋" w:cs="仿宋" w:hint="eastAsia"/>
            <w:lang w:eastAsia="zh-CN"/>
          </w:rPr>
          <w:t>(二)、水及电解质平衡调节药项目盈利能力分析</w:t>
        </w:r>
        <w:r>
          <w:tab/>
        </w:r>
        <w:r>
          <w:fldChar w:fldCharType="begin"/>
        </w:r>
        <w:r>
          <w:instrText xml:space="preserve"> PAGEREF _Toc24373 \h </w:instrText>
        </w:r>
        <w:r>
          <w:fldChar w:fldCharType="separate"/>
        </w:r>
        <w:r>
          <w:t>46</w:t>
        </w:r>
        <w:r>
          <w:fldChar w:fldCharType="end"/>
        </w:r>
      </w:hyperlink>
    </w:p>
    <w:p>
      <w:pPr>
        <w:pStyle w:val="TOC1"/>
        <w:tabs>
          <w:tab w:val="right" w:leader="dot" w:pos="8306"/>
        </w:tabs>
      </w:pPr>
      <w:hyperlink w:anchor="_Toc23634" w:history="1">
        <w:r>
          <w:rPr>
            <w:rFonts w:ascii="仿宋" w:eastAsia="仿宋" w:hAnsi="仿宋" w:cs="仿宋" w:hint="eastAsia"/>
            <w:lang w:eastAsia="zh-CN"/>
          </w:rPr>
          <w:t>十二、水及电解质平衡调节药项目创新与研发</w:t>
        </w:r>
        <w:r>
          <w:tab/>
        </w:r>
        <w:r>
          <w:fldChar w:fldCharType="begin"/>
        </w:r>
        <w:r>
          <w:instrText xml:space="preserve"> PAGEREF _Toc23634 \h </w:instrText>
        </w:r>
        <w:r>
          <w:fldChar w:fldCharType="separate"/>
        </w:r>
        <w:r>
          <w:t>47</w:t>
        </w:r>
        <w:r>
          <w:fldChar w:fldCharType="end"/>
        </w:r>
      </w:hyperlink>
    </w:p>
    <w:p>
      <w:pPr>
        <w:pStyle w:val="TOC2"/>
        <w:tabs>
          <w:tab w:val="right" w:leader="dot" w:pos="8306"/>
        </w:tabs>
      </w:pPr>
      <w:hyperlink w:anchor="_Toc18175" w:history="1">
        <w:r>
          <w:rPr>
            <w:rFonts w:ascii="仿宋" w:eastAsia="仿宋" w:hAnsi="仿宋" w:cs="仿宋" w:hint="eastAsia"/>
            <w:lang w:eastAsia="zh-CN"/>
          </w:rPr>
          <w:t>(一)、创新策略与方向</w:t>
        </w:r>
        <w:r>
          <w:tab/>
        </w:r>
        <w:r>
          <w:fldChar w:fldCharType="begin"/>
        </w:r>
        <w:r>
          <w:instrText xml:space="preserve"> PAGEREF _Toc18175 \h </w:instrText>
        </w:r>
        <w:r>
          <w:fldChar w:fldCharType="separate"/>
        </w:r>
        <w:r>
          <w:t>47</w:t>
        </w:r>
        <w:r>
          <w:fldChar w:fldCharType="end"/>
        </w:r>
      </w:hyperlink>
    </w:p>
    <w:p>
      <w:pPr>
        <w:pStyle w:val="TOC2"/>
        <w:tabs>
          <w:tab w:val="right" w:leader="dot" w:pos="8306"/>
        </w:tabs>
      </w:pPr>
      <w:hyperlink w:anchor="_Toc8215" w:history="1">
        <w:r>
          <w:rPr>
            <w:rFonts w:ascii="仿宋" w:eastAsia="仿宋" w:hAnsi="仿宋" w:cs="仿宋" w:hint="eastAsia"/>
            <w:lang w:eastAsia="zh-CN"/>
          </w:rPr>
          <w:t>(二)、研发规划与投入</w:t>
        </w:r>
        <w:r>
          <w:tab/>
        </w:r>
        <w:r>
          <w:fldChar w:fldCharType="begin"/>
        </w:r>
        <w:r>
          <w:instrText xml:space="preserve"> PAGEREF _Toc8215 \h </w:instrText>
        </w:r>
        <w:r>
          <w:fldChar w:fldCharType="separate"/>
        </w:r>
        <w:r>
          <w:t>48</w:t>
        </w:r>
        <w:r>
          <w:fldChar w:fldCharType="end"/>
        </w:r>
      </w:hyperlink>
    </w:p>
    <w:p>
      <w:pPr>
        <w:pStyle w:val="TOC1"/>
        <w:tabs>
          <w:tab w:val="right" w:leader="dot" w:pos="8306"/>
        </w:tabs>
      </w:pPr>
      <w:hyperlink w:anchor="_Toc19429" w:history="1">
        <w:r>
          <w:rPr>
            <w:rFonts w:ascii="仿宋" w:eastAsia="仿宋" w:hAnsi="仿宋" w:cs="仿宋" w:hint="eastAsia"/>
            <w:lang w:eastAsia="zh-CN"/>
          </w:rPr>
          <w:t>十三、供应链管理</w:t>
        </w:r>
        <w:r>
          <w:tab/>
        </w:r>
        <w:r>
          <w:fldChar w:fldCharType="begin"/>
        </w:r>
        <w:r>
          <w:instrText xml:space="preserve"> PAGEREF _Toc19429 \h </w:instrText>
        </w:r>
        <w:r>
          <w:fldChar w:fldCharType="separate"/>
        </w:r>
        <w:r>
          <w:t>50</w:t>
        </w:r>
        <w:r>
          <w:fldChar w:fldCharType="end"/>
        </w:r>
      </w:hyperlink>
    </w:p>
    <w:p>
      <w:pPr>
        <w:pStyle w:val="TOC2"/>
        <w:tabs>
          <w:tab w:val="right" w:leader="dot" w:pos="8306"/>
        </w:tabs>
      </w:pPr>
      <w:hyperlink w:anchor="_Toc23528" w:history="1">
        <w:r>
          <w:rPr>
            <w:rFonts w:ascii="仿宋" w:eastAsia="仿宋" w:hAnsi="仿宋" w:cs="仿宋" w:hint="eastAsia"/>
            <w:lang w:eastAsia="zh-CN"/>
          </w:rPr>
          <w:t>(一)、供应链战略规划</w:t>
        </w:r>
        <w:r>
          <w:tab/>
        </w:r>
        <w:r>
          <w:fldChar w:fldCharType="begin"/>
        </w:r>
        <w:r>
          <w:instrText xml:space="preserve"> PAGEREF _Toc23528 \h </w:instrText>
        </w:r>
        <w:r>
          <w:fldChar w:fldCharType="separate"/>
        </w:r>
        <w:r>
          <w:t>50</w:t>
        </w:r>
        <w:r>
          <w:fldChar w:fldCharType="end"/>
        </w:r>
      </w:hyperlink>
    </w:p>
    <w:p>
      <w:pPr>
        <w:pStyle w:val="TOC2"/>
        <w:tabs>
          <w:tab w:val="right" w:leader="dot" w:pos="8306"/>
        </w:tabs>
      </w:pPr>
      <w:hyperlink w:anchor="_Toc1930" w:history="1">
        <w:r>
          <w:rPr>
            <w:rFonts w:ascii="仿宋" w:eastAsia="仿宋" w:hAnsi="仿宋" w:cs="仿宋" w:hint="eastAsia"/>
            <w:lang w:eastAsia="zh-CN"/>
          </w:rPr>
          <w:t>(二)、供应商选择与合作</w:t>
        </w:r>
        <w:r>
          <w:tab/>
        </w:r>
        <w:r>
          <w:fldChar w:fldCharType="begin"/>
        </w:r>
        <w:r>
          <w:instrText xml:space="preserve"> PAGEREF _Toc1930 \h </w:instrText>
        </w:r>
        <w:r>
          <w:fldChar w:fldCharType="separate"/>
        </w:r>
        <w:r>
          <w:t>52</w:t>
        </w:r>
        <w:r>
          <w:fldChar w:fldCharType="end"/>
        </w:r>
      </w:hyperlink>
    </w:p>
    <w:p>
      <w:pPr>
        <w:pStyle w:val="TOC2"/>
        <w:tabs>
          <w:tab w:val="right" w:leader="dot" w:pos="8306"/>
        </w:tabs>
      </w:pPr>
      <w:hyperlink w:anchor="_Toc28629" w:history="1">
        <w:r>
          <w:rPr>
            <w:rFonts w:ascii="仿宋" w:eastAsia="仿宋" w:hAnsi="仿宋" w:cs="仿宋" w:hint="eastAsia"/>
            <w:lang w:eastAsia="zh-CN"/>
          </w:rPr>
          <w:t>(三)、物流与库存管理</w:t>
        </w:r>
        <w:r>
          <w:tab/>
        </w:r>
        <w:r>
          <w:fldChar w:fldCharType="begin"/>
        </w:r>
        <w:r>
          <w:instrText xml:space="preserve"> PAGEREF _Toc28629 \h </w:instrText>
        </w:r>
        <w:r>
          <w:fldChar w:fldCharType="separate"/>
        </w:r>
        <w:r>
          <w:t>53</w:t>
        </w:r>
        <w:r>
          <w:fldChar w:fldCharType="end"/>
        </w:r>
      </w:hyperlink>
    </w:p>
    <w:p>
      <w:pPr>
        <w:pStyle w:val="TOC1"/>
        <w:tabs>
          <w:tab w:val="right" w:leader="dot" w:pos="8306"/>
        </w:tabs>
      </w:pPr>
      <w:hyperlink w:anchor="_Toc15053" w:history="1">
        <w:r>
          <w:rPr>
            <w:rFonts w:ascii="仿宋" w:eastAsia="仿宋" w:hAnsi="仿宋" w:cs="仿宋" w:hint="eastAsia"/>
            <w:lang w:eastAsia="zh-CN"/>
          </w:rPr>
          <w:t>十四、营销与推广策略</w:t>
        </w:r>
        <w:r>
          <w:tab/>
        </w:r>
        <w:r>
          <w:fldChar w:fldCharType="begin"/>
        </w:r>
        <w:r>
          <w:instrText xml:space="preserve"> PAGEREF _Toc15053 \h </w:instrText>
        </w:r>
        <w:r>
          <w:fldChar w:fldCharType="separate"/>
        </w:r>
        <w:r>
          <w:t>54</w:t>
        </w:r>
        <w:r>
          <w:fldChar w:fldCharType="end"/>
        </w:r>
      </w:hyperlink>
    </w:p>
    <w:p>
      <w:pPr>
        <w:pStyle w:val="TOC2"/>
        <w:tabs>
          <w:tab w:val="right" w:leader="dot" w:pos="8306"/>
        </w:tabs>
      </w:pPr>
      <w:hyperlink w:anchor="_Toc15885" w:history="1">
        <w:r>
          <w:rPr>
            <w:rFonts w:ascii="仿宋" w:eastAsia="仿宋" w:hAnsi="仿宋" w:cs="仿宋" w:hint="eastAsia"/>
            <w:lang w:eastAsia="zh-CN"/>
          </w:rPr>
          <w:t>(一)、产品/服务定位与特点</w:t>
        </w:r>
        <w:r>
          <w:tab/>
        </w:r>
        <w:r>
          <w:fldChar w:fldCharType="begin"/>
        </w:r>
        <w:r>
          <w:instrText xml:space="preserve"> PAGEREF _Toc15885 \h </w:instrText>
        </w:r>
        <w:r>
          <w:fldChar w:fldCharType="separate"/>
        </w:r>
        <w:r>
          <w:t>54</w:t>
        </w:r>
        <w:r>
          <w:fldChar w:fldCharType="end"/>
        </w:r>
      </w:hyperlink>
    </w:p>
    <w:p>
      <w:pPr>
        <w:pStyle w:val="TOC2"/>
        <w:tabs>
          <w:tab w:val="right" w:leader="dot" w:pos="8306"/>
        </w:tabs>
      </w:pPr>
      <w:hyperlink w:anchor="_Toc30916" w:history="1">
        <w:r>
          <w:rPr>
            <w:rFonts w:ascii="仿宋" w:eastAsia="仿宋" w:hAnsi="仿宋" w:cs="仿宋" w:hint="eastAsia"/>
            <w:lang w:eastAsia="zh-CN"/>
          </w:rPr>
          <w:t>(二)、市场定位与竞争分析</w:t>
        </w:r>
        <w:r>
          <w:tab/>
        </w:r>
        <w:r>
          <w:fldChar w:fldCharType="begin"/>
        </w:r>
        <w:r>
          <w:instrText xml:space="preserve"> PAGEREF _Toc30916 \h </w:instrText>
        </w:r>
        <w:r>
          <w:fldChar w:fldCharType="separate"/>
        </w:r>
        <w:r>
          <w:t>56</w:t>
        </w:r>
        <w:r>
          <w:fldChar w:fldCharType="end"/>
        </w:r>
      </w:hyperlink>
    </w:p>
    <w:p>
      <w:pPr>
        <w:pStyle w:val="TOC2"/>
        <w:tabs>
          <w:tab w:val="right" w:leader="dot" w:pos="8306"/>
        </w:tabs>
      </w:pPr>
      <w:hyperlink w:anchor="_Toc26723" w:history="1">
        <w:r>
          <w:rPr>
            <w:rFonts w:ascii="仿宋" w:eastAsia="仿宋" w:hAnsi="仿宋" w:cs="仿宋" w:hint="eastAsia"/>
            <w:lang w:eastAsia="zh-CN"/>
          </w:rPr>
          <w:t>(三)、营销渠道与策略</w:t>
        </w:r>
        <w:r>
          <w:tab/>
        </w:r>
        <w:r>
          <w:fldChar w:fldCharType="begin"/>
        </w:r>
        <w:r>
          <w:instrText xml:space="preserve"> PAGEREF _Toc26723 \h </w:instrText>
        </w:r>
        <w:r>
          <w:fldChar w:fldCharType="separate"/>
        </w:r>
        <w:r>
          <w:t>57</w:t>
        </w:r>
        <w:r>
          <w:fldChar w:fldCharType="end"/>
        </w:r>
      </w:hyperlink>
    </w:p>
    <w:p>
      <w:pPr>
        <w:pStyle w:val="TOC2"/>
        <w:tabs>
          <w:tab w:val="right" w:leader="dot" w:pos="8306"/>
        </w:tabs>
      </w:pPr>
      <w:hyperlink w:anchor="_Toc12974" w:history="1">
        <w:r>
          <w:rPr>
            <w:rFonts w:ascii="仿宋" w:eastAsia="仿宋" w:hAnsi="仿宋" w:cs="仿宋" w:hint="eastAsia"/>
            <w:lang w:eastAsia="zh-CN"/>
          </w:rPr>
          <w:t>(四)、推广与宣传活动</w:t>
        </w:r>
        <w:r>
          <w:tab/>
        </w:r>
        <w:r>
          <w:fldChar w:fldCharType="begin"/>
        </w:r>
        <w:r>
          <w:instrText xml:space="preserve"> PAGEREF _Toc12974 \h </w:instrText>
        </w:r>
        <w:r>
          <w:fldChar w:fldCharType="separate"/>
        </w:r>
        <w:r>
          <w:t>58</w:t>
        </w:r>
        <w:r>
          <w:fldChar w:fldCharType="end"/>
        </w:r>
      </w:hyperlink>
    </w:p>
    <w:p>
      <w:pPr>
        <w:pStyle w:val="TOC1"/>
        <w:tabs>
          <w:tab w:val="right" w:leader="dot" w:pos="8306"/>
        </w:tabs>
      </w:pPr>
      <w:hyperlink w:anchor="_Toc24331" w:history="1">
        <w:r>
          <w:rPr>
            <w:rFonts w:ascii="仿宋" w:eastAsia="仿宋" w:hAnsi="仿宋" w:cs="仿宋" w:hint="eastAsia"/>
            <w:lang w:eastAsia="zh-CN"/>
          </w:rPr>
          <w:t>十五、水及电解质平衡调节药项目工程方案分析</w:t>
        </w:r>
        <w:r>
          <w:tab/>
        </w:r>
        <w:r>
          <w:fldChar w:fldCharType="begin"/>
        </w:r>
        <w:r>
          <w:instrText xml:space="preserve"> PAGEREF _Toc24331 \h </w:instrText>
        </w:r>
        <w:r>
          <w:fldChar w:fldCharType="separate"/>
        </w:r>
        <w:r>
          <w:t>64</w:t>
        </w:r>
        <w:r>
          <w:fldChar w:fldCharType="end"/>
        </w:r>
      </w:hyperlink>
    </w:p>
    <w:p>
      <w:pPr>
        <w:pStyle w:val="TOC2"/>
        <w:tabs>
          <w:tab w:val="right" w:leader="dot" w:pos="8306"/>
        </w:tabs>
      </w:pPr>
      <w:hyperlink w:anchor="_Toc29736" w:history="1">
        <w:r>
          <w:rPr>
            <w:rFonts w:ascii="仿宋" w:eastAsia="仿宋" w:hAnsi="仿宋" w:cs="仿宋" w:hint="eastAsia"/>
            <w:lang w:eastAsia="zh-CN"/>
          </w:rPr>
          <w:t>(一)、建筑工程设计原则</w:t>
        </w:r>
        <w:r>
          <w:tab/>
        </w:r>
        <w:r>
          <w:fldChar w:fldCharType="begin"/>
        </w:r>
        <w:r>
          <w:instrText xml:space="preserve"> PAGEREF _Toc29736 \h </w:instrText>
        </w:r>
        <w:r>
          <w:fldChar w:fldCharType="separate"/>
        </w:r>
        <w:r>
          <w:t>64</w:t>
        </w:r>
        <w:r>
          <w:fldChar w:fldCharType="end"/>
        </w:r>
      </w:hyperlink>
    </w:p>
    <w:p>
      <w:pPr>
        <w:pStyle w:val="TOC2"/>
        <w:tabs>
          <w:tab w:val="right" w:leader="dot" w:pos="8306"/>
        </w:tabs>
      </w:pPr>
      <w:hyperlink w:anchor="_Toc29282" w:history="1">
        <w:r>
          <w:rPr>
            <w:rFonts w:ascii="仿宋" w:eastAsia="仿宋" w:hAnsi="仿宋" w:cs="仿宋" w:hint="eastAsia"/>
            <w:lang w:eastAsia="zh-CN"/>
          </w:rPr>
          <w:t>(二)、土建工程建设指标</w:t>
        </w:r>
        <w:r>
          <w:tab/>
        </w:r>
        <w:r>
          <w:fldChar w:fldCharType="begin"/>
        </w:r>
        <w:r>
          <w:instrText xml:space="preserve"> PAGEREF _Toc29282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08"/>
      <w:r>
        <w:rPr>
          <w:rFonts w:ascii="仿宋" w:eastAsia="仿宋" w:hAnsi="仿宋" w:cs="仿宋" w:hint="eastAsia"/>
          <w:sz w:val="28"/>
          <w:lang w:eastAsia="zh-CN"/>
        </w:rPr>
        <w:t>一、水及电解质平衡调节药项目可持续发展</w:t>
      </w:r>
      <w:bookmarkEnd w:id="2"/>
    </w:p>
    <w:p>
      <w:pPr>
        <w:pStyle w:val="Heading2"/>
        <w:rPr>
          <w:rFonts w:ascii="仿宋" w:eastAsia="仿宋" w:hAnsi="仿宋" w:cs="仿宋" w:hint="eastAsia"/>
          <w:lang w:eastAsia="zh-CN"/>
        </w:rPr>
      </w:pPr>
      <w:bookmarkStart w:id="3" w:name="_Toc97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中，水及电解质平衡调节药项目团队着眼于未来，明确了可持续发展的战略方向。制定的具体可持续发展目标包括降低资源使用、采用环保技术、最大化社会效益等。这一步骤不仅有助于水及电解质平衡调节药项目在环保和社会责任方面达到最高标准，也为未来提供了明确的指引，确保水及电解质平衡调节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可持续实践的融入水及电解质平衡调节药项目管理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及电解质平衡调节药项目管理周期。从水及电解质平衡调节药项目规划开始，水及电解质平衡调节药项目团队就考虑了环境和社会的因素。在执行阶段，水及电解质平衡调节药项目团队积极推动绿色技术的应用，优化资源利用。此外，关注员工的社会责任，通过培训和沟通活动提高员工对可持续发展的认知，使他们能够在日常工作中践行可持续实践。这些举措不仅为水及电解质平衡调节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1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及电解质平衡调节药项目的可持续发展理念，我们深信环保与社会责任是水及电解质平衡调节药项目成功的关键支柱。在水及电解质平衡调节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团队通过引入先进的环保技术、建立高效的废物处理系统以及推动能源节约措施，积极履行环保责任。定期的环保监测和评估确保水及电解质平衡调节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不仅致力于自身可持续发展，还注重对社会的回馈。通过支持社区水及电解质平衡调节药项目、参与慈善事业、提供培训机会等方式，水及电解质平衡调节药项目积极履行社会责任。与当地社区建立积极互动，关注员工的工作与生活平衡，以及员工的身心健康，是水及电解质平衡调节药项目在社会责任层面的关键举措。这样的实践不仅增强了水及电解质平衡调节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50"/>
      <w:r>
        <w:rPr>
          <w:rFonts w:ascii="仿宋" w:eastAsia="仿宋" w:hAnsi="仿宋" w:cs="仿宋" w:hint="eastAsia"/>
          <w:sz w:val="28"/>
          <w:lang w:eastAsia="zh-CN"/>
        </w:rPr>
        <w:t>二、水及电解质平衡调节药项目选址可行性分析</w:t>
      </w:r>
      <w:bookmarkEnd w:id="5"/>
    </w:p>
    <w:p>
      <w:pPr>
        <w:pStyle w:val="Heading2"/>
        <w:rPr>
          <w:rFonts w:ascii="仿宋" w:eastAsia="仿宋" w:hAnsi="仿宋" w:cs="仿宋" w:hint="eastAsia"/>
          <w:lang w:eastAsia="zh-CN"/>
        </w:rPr>
      </w:pPr>
      <w:bookmarkStart w:id="6" w:name="_Toc22703"/>
      <w:r>
        <w:rPr>
          <w:rFonts w:ascii="仿宋" w:eastAsia="仿宋" w:hAnsi="仿宋" w:cs="仿宋" w:hint="eastAsia"/>
          <w:lang w:eastAsia="zh-CN"/>
        </w:rPr>
        <w:t>(一)、水及电解质平衡调节药项目选址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该水及电解质平衡调节药项目选址位于XX省XX市XX区XXX街道</w:t>
      </w:r>
    </w:p>
    <w:p>
      <w:pPr>
        <w:pStyle w:val="Heading2"/>
        <w:ind w:firstLine="560" w:firstLineChars="200"/>
        <w:rPr>
          <w:rFonts w:ascii="仿宋" w:eastAsia="仿宋" w:hAnsi="仿宋" w:cs="仿宋" w:hint="eastAsia"/>
          <w:sz w:val="28"/>
          <w:lang w:eastAsia="zh-CN"/>
        </w:rPr>
      </w:pPr>
      <w:bookmarkStart w:id="7" w:name="_Toc947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及电解质平衡调节药项目的征地面积将根据水及电解质平衡调节药项目的实际规模和需求进行精确规划。具体面积XXX平方米，旨在确保水及电解质平衡调节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净用地面积是在征地面积基础上去除不可利用面积后的实际可开发用地。具体面积XXX平方米，考虑到环保、交通、安全等多方面因素，以确保水及电解质平衡调节药项目在整体利用效率上达到最优。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水及电解质平衡调节药项目计划建设的建筑总规模具体面积XXX平方米。这一规模的确定综合考虑了水及电解质平衡调节药项目的性质、规模，以及城市规划的相关要求，确保建筑布局与周边环境协调一致。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绿地率是水及电解质平衡调节药项目用地中被规划为绿地的比例。具体面积XXX平方米，旨在通过合理规划绿地，改善水及电解质平衡调节药项目周边环境，提升居民生活质量，并符合城市整体绿化规划。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容积率是用地上可以建设的建筑总体积与用地面积之比。具体面积XXX，通过合理的容积率规划，确保水及电解质平衡调节药项目建筑规模与周边环境和谐共生。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及电解质平衡调节药项目选址与当地城市规划相一致，具体面积XXX平方米。通过与城市规划部门深入沟通，确保水及电解质平衡调节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及电解质平衡调节药项目选址符合当地产业政策，具体面积XXX平方米。这包括水及电解质平衡调节药项目对当地经济的促进作用，以及对相关产业的带动效应，确保水及电解质平衡调节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及电解质平衡调节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确保水及电解质平衡调节药项目选址具备必要的公共设施配套，具体面积XXX平方米。这包括交通便利性、教育、医疗等基础设施，以提高居民生活品质，使得水及电解质平衡调节药项目选址更具吸引力。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考虑用地总体要求对当地社会稳定性的影响，具体面积XXX平方米。通过深入了解当地社区反馈，确保水及电解质平衡调节药项目的选址和建设过程对当地社会和谐稳定产生积极作用。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及电解质平衡调节药项目选址不仅符合法规和规划，还在实际操作中具有可行性。这一全面规划将为水及电解质平衡调节药项目的成功实施提供坚实的基础，确保水及电解质平衡调节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50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及电解质平衡调节药项目的设备规划和空间设计中，我们将采取灵活设备布局的措施。设备布局将根据实际需求进行灵活设计，避免不必要的浪费。通过合理规划设备摆放位置，我们将提高设备的利用率，减少设备间距，以确保水及电解质平衡调节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及电解质平衡调节药项目内部引入共享设施的概念，例如共享会议室、办公区等。通过这种方式，我们可以减少对资源的重复建设，提高资源共享效率，从而减小水及电解质平衡调节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8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及电解质平衡调节药项目的总图布置中，我们将不同功能区域进行明确的规划，以最大程度满足水及电解质平衡调节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3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及电解质平衡调节药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及电解质平衡调节药项目对环境的影响是综合评价的重要因素之一。我们将详细考虑选址周边的自然环境、生态保护区、水源地等情况，确保水及电解质平衡调节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对选址的评价还需充分考虑当地政府的产业政策和法规。我们将详细了解水及电解质平衡调节药项目所在地的相关政策，确保水及电解质平衡调节药项目的规划和运营与当地法规相符，降低不必要的法律风险。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考虑到社会稳定性对企业运营的重要性，我们将评估选址地区的社会安全情况、劳工关系、社区反馈等方面，以确保水及电解质平衡调节药项目的建设和运营不会受到社会稳定性的负面影响。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最后，我们将综合考虑用地成本，包括土地购置费用、土地开发成本等。通过对用地成本的详细评估，我们能够做出更为精确的经济效益分析，为水及电解质平衡调节药项目的投资决策提供有力支持。</w:t>
      </w:r>
    </w:p>
    <w:p>
      <w:pPr>
        <w:pStyle w:val="Heading1"/>
        <w:ind w:firstLine="560" w:firstLineChars="200"/>
        <w:rPr>
          <w:rFonts w:ascii="仿宋" w:eastAsia="仿宋" w:hAnsi="仿宋" w:cs="仿宋" w:hint="eastAsia"/>
          <w:sz w:val="28"/>
          <w:lang w:eastAsia="zh-CN"/>
        </w:rPr>
      </w:pPr>
      <w:bookmarkStart w:id="11" w:name="_Toc19757"/>
      <w:r>
        <w:rPr>
          <w:rFonts w:ascii="仿宋" w:eastAsia="仿宋" w:hAnsi="仿宋" w:cs="仿宋" w:hint="eastAsia"/>
          <w:sz w:val="28"/>
          <w:lang w:eastAsia="zh-CN"/>
        </w:rPr>
        <w:t>三、水及电解质平衡调节药项目危机管理</w:t>
      </w:r>
      <w:bookmarkEnd w:id="11"/>
    </w:p>
    <w:p>
      <w:pPr>
        <w:pStyle w:val="Heading2"/>
        <w:rPr>
          <w:rFonts w:ascii="仿宋" w:eastAsia="仿宋" w:hAnsi="仿宋" w:cs="仿宋" w:hint="eastAsia"/>
          <w:lang w:eastAsia="zh-CN"/>
        </w:rPr>
      </w:pPr>
      <w:bookmarkStart w:id="12" w:name="_Toc2900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危机管理中，危机预警与识别是确保水及电解质平衡调节药项目稳健运行的核心步骤。通过建立全面的监测机制，水及电解质平衡调节药项目团队旨在及时发现和理解潜在的风险和危机因素，以便采取及时的预防和应对措施，确保水及电解质平衡调节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及电解质平衡调节药项目团队全面分析了整个水及电解质平衡调节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及电解质平衡调节药项目团队着重于明确定义水及电解质平衡调节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及电解质平衡调节药项目进展的持续监控，团队能够及时发现潜在问题并作出迅速反应。水及电解质平衡调节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及电解质平衡调节药项目得以更有序、可控地推进。</w:t>
      </w:r>
    </w:p>
    <w:p>
      <w:pPr>
        <w:pStyle w:val="Heading2"/>
        <w:ind w:firstLine="560" w:firstLineChars="200"/>
        <w:rPr>
          <w:rFonts w:ascii="仿宋" w:eastAsia="仿宋" w:hAnsi="仿宋" w:cs="仿宋" w:hint="eastAsia"/>
          <w:sz w:val="28"/>
          <w:lang w:eastAsia="zh-CN"/>
        </w:rPr>
      </w:pPr>
      <w:bookmarkStart w:id="13" w:name="_Toc547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在危机发生时，水及电解质平衡调节药项目团队立即行动，成立了应急小组。该小组的任务是迅速制定并实施紧急应对措施，以最小化潜在损失。以下是采取的主要措施：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暂停水及电解质平衡调节药项目进度：为遏制危机蔓延，水及电解质平衡调节药项目暂时停止进行，以便全面评估当前状况。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资源重新分配：重新评估水及电解质平衡调节药项目资源的分配，确保最大限度地减小损失。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实时沟通：与关键利益相关者建立实时沟通机制，向他们传递水及电解质平衡调节药项目危机的实际状况，保障水及电解质平衡调节药项目核心利益。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在紧急应对的同时，水及电解质平衡调节药项目团队强调了团队协作和有效沟通的重要性。以下是团队协作的关键举措：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信息共享机制：建立了信息共享平台，确保团队成员能够及时获取水及电解质平衡调节药项目危机的实时信息。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领导者沟通：水及电解质平衡调节药项目领导者通过定期会议和即时沟通工具，指导团队应对危机，保持团队稳定运行。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随着危机得到初步控制，水及电解质平衡调节药项目团队转向制定恢复计划，以确保水及电解质平衡调节药项目能够从中迅速恢复。主要恢复计划包括：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修复受损的进度计划：重新评估水及电解质平衡调节药项目进度，制定修复计划，确保水及电解质平衡调节药项目尽快回归正常进程。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重新调整资源分配：优化资源分配，确保水及电解质平衡调节药项目在有限资源下高效运转。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风险管理机制加强：对水及电解质平衡调节药项目风险进行全面评估，制定更强化的风险管理策略，以预防未来可能的危机。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290"/>
      <w:r>
        <w:rPr>
          <w:rFonts w:ascii="仿宋" w:eastAsia="仿宋" w:hAnsi="仿宋" w:cs="仿宋" w:hint="eastAsia"/>
          <w:sz w:val="28"/>
          <w:lang w:eastAsia="zh-CN"/>
        </w:rPr>
        <w:t>四、水及电解质平衡调节药项目建设背景及必要性分析</w:t>
      </w:r>
      <w:bookmarkEnd w:id="14"/>
    </w:p>
    <w:p>
      <w:pPr>
        <w:pStyle w:val="Heading2"/>
        <w:rPr>
          <w:rFonts w:ascii="仿宋" w:eastAsia="仿宋" w:hAnsi="仿宋" w:cs="仿宋" w:hint="eastAsia"/>
          <w:lang w:eastAsia="zh-CN"/>
        </w:rPr>
      </w:pPr>
      <w:bookmarkStart w:id="15" w:name="_Toc26855"/>
      <w:r>
        <w:rPr>
          <w:rFonts w:ascii="仿宋" w:eastAsia="仿宋" w:hAnsi="仿宋" w:cs="仿宋" w:hint="eastAsia"/>
          <w:lang w:eastAsia="zh-CN"/>
        </w:rPr>
        <w:t>(一)、水及电解质平衡调节药项目背景分析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及电解质平衡调节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及电解质平衡调节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及电解质平衡调节药项目在这个潮流中的定位。同时，我们将关注行业内涌现的新兴机遇，以便水及电解质平衡调节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及电解质平衡调节药项目提供了强大的发展动力。我们将聚焦于行业内最新的技术发展趋势，包括但不限于人工智能、大数据分析、物联网等领域。通过深度的技术研究，我们将确保水及电解质平衡调节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及电解质平衡调节药项目发展的源泉。我们将投入更多的精力对市场需求进行深入剖析，超越表面的需求，深入挖掘潜在的市场痛点和机遇。通过对市场需求的细致了解，水及电解质平衡调节药项目将更有针对性地设计解决方案，满足市场的多样化需求，从而更好地促进水及电解质平衡调节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及电解质平衡调节药项目战略至关重要。我们将对竞争态势进行更为深入的分析，包括但不限于市场份额、产品特点、客户满意度等多个维度。通过深度的竞争分析，水及电解质平衡调节药项目将能够更准确地把握市场脉搏，制定具有竞争力的水及电解质平衡调节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及电解质平衡调节药项目的发展具有直接的影响。我们将进行更为全面的法规和政策分析，了解行业发展中的潜在法律风险和合规挑战。通过充分了解和遵守相关法规，水及电解质平衡调节药项目将确保在法律框架内合法合规运营，为水及电解质平衡调节药项目的稳健发展提供有力支持。</w:t>
      </w:r>
    </w:p>
    <w:p>
      <w:pPr>
        <w:pStyle w:val="Heading2"/>
        <w:ind w:firstLine="560" w:firstLineChars="200"/>
        <w:rPr>
          <w:rFonts w:ascii="仿宋" w:eastAsia="仿宋" w:hAnsi="仿宋" w:cs="仿宋" w:hint="eastAsia"/>
          <w:sz w:val="28"/>
          <w:lang w:eastAsia="zh-CN"/>
        </w:rPr>
      </w:pPr>
      <w:bookmarkStart w:id="16" w:name="_Toc22799"/>
      <w:r>
        <w:rPr>
          <w:rFonts w:ascii="仿宋" w:eastAsia="仿宋" w:hAnsi="仿宋" w:cs="仿宋" w:hint="eastAsia"/>
          <w:sz w:val="28"/>
          <w:lang w:eastAsia="zh-CN"/>
        </w:rPr>
        <w:t>(二)、水及电解质平衡调节药项目建设必要性分析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建设的迫切性源于对行业发展趋势的深刻洞察。我们正处于一个行业变革的时代，科技创新、数字化转型成为企业发展的关键动力。水及电解质平衡调节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建设不仅仅是为了跟上潮流，更是为了通过技术创新推动企业的持续发展。通过引入先进的技术和解决方案，水及电解质平衡调节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及电解质平衡调节药项目的建设成为必然选择，通过提高产品质量、拓展服务领域，从而在竞争中获得更多的机会。水及电解质平衡调节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及电解质平衡调节药项目建设的必要性体现在对客户需求更精准的满足。通过水及电解质平衡调节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建设的背后是对企业持续创新的追求。只有通过不断创新，企业才能在竞争中立于不败之地。水及电解质平衡调节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2655"/>
      <w:r>
        <w:rPr>
          <w:rFonts w:ascii="仿宋" w:eastAsia="仿宋" w:hAnsi="仿宋" w:cs="仿宋" w:hint="eastAsia"/>
          <w:sz w:val="28"/>
          <w:lang w:eastAsia="zh-CN"/>
        </w:rPr>
        <w:t>五、水及电解质平衡调节药项目建设单位说明</w:t>
      </w:r>
      <w:bookmarkEnd w:id="17"/>
    </w:p>
    <w:p>
      <w:pPr>
        <w:pStyle w:val="Heading2"/>
        <w:rPr>
          <w:rFonts w:ascii="仿宋" w:eastAsia="仿宋" w:hAnsi="仿宋" w:cs="仿宋" w:hint="eastAsia"/>
          <w:lang w:eastAsia="zh-CN"/>
        </w:rPr>
      </w:pPr>
      <w:bookmarkStart w:id="18" w:name="_Toc5350"/>
      <w:r>
        <w:rPr>
          <w:rFonts w:ascii="仿宋" w:eastAsia="仿宋" w:hAnsi="仿宋" w:cs="仿宋" w:hint="eastAsia"/>
          <w:lang w:eastAsia="zh-CN"/>
        </w:rPr>
        <w:t>(一)、水及电解质平衡调节药项目承办单位基本情况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https://d.book118.com/937065141055006030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754C9"/>
    <w:rsid w:val="61D754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651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2024-01-09T18:47:00Z</dcterms:created>
  <dcterms:modified xsi:type="dcterms:W3CDTF">2024-01-09T18:48:04Z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AFE59E4F17ED45B3A6DF26D26BB65486_11</vt:lpwstr>
  </property>
  <property fmtid="{D5CDD505-2E9C-101B-9397-08002B2CF9AE}" pid="3" name="KSOProductBuildVer">
    <vt:lpwstr>2052-12.1.0.16120</vt:lpwstr>
  </property>
</Properties>
</file>