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7" w:line="290" w:lineRule="exact"/>
        <w:ind w:left="5"/>
        <w:rPr>
          <w:rFonts w:ascii="SimSun" w:eastAsia="SimSun" w:hAnsi="SimSun" w:cs="SimSun"/>
          <w:sz w:val="19"/>
          <w:szCs w:val="19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1041436</wp:posOffset>
            </wp:positionH>
            <wp:positionV relativeFrom="page">
              <wp:posOffset>2571742</wp:posOffset>
            </wp:positionV>
            <wp:extent cx="4648154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8154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1037969</wp:posOffset>
            </wp:positionH>
            <wp:positionV relativeFrom="page">
              <wp:posOffset>8512879</wp:posOffset>
            </wp:positionV>
            <wp:extent cx="4567068" cy="941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7068" cy="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position w:val="7"/>
          <w:sz w:val="19"/>
          <w:szCs w:val="19"/>
        </w:rPr>
        <w:t>ICS 编号</w:t>
      </w:r>
    </w:p>
    <w:p>
      <w:pPr>
        <w:spacing w:line="219" w:lineRule="auto"/>
        <w:ind w:left="5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-3"/>
          <w:sz w:val="19"/>
          <w:szCs w:val="19"/>
        </w:rPr>
        <w:t>CCS</w:t>
      </w:r>
      <w:r>
        <w:rPr>
          <w:rFonts w:ascii="SimSun" w:eastAsia="SimSun" w:hAnsi="SimSun" w:cs="SimSun"/>
          <w:spacing w:val="5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-3"/>
          <w:sz w:val="19"/>
          <w:szCs w:val="19"/>
        </w:rPr>
        <w:t>编号</w:t>
      </w:r>
    </w:p>
    <w:p>
      <w:pPr>
        <w:pStyle w:val="BodyText"/>
        <w:spacing w:line="476" w:lineRule="auto"/>
      </w:pPr>
    </w:p>
    <w:p>
      <w:pPr>
        <w:spacing w:before="208" w:line="224" w:lineRule="auto"/>
        <w:ind w:left="1624"/>
        <w:outlineLvl w:val="0"/>
        <w:rPr>
          <w:rFonts w:ascii="SimHei" w:eastAsia="SimHei" w:hAnsi="SimHei" w:cs="SimHei"/>
          <w:sz w:val="64"/>
          <w:szCs w:val="64"/>
        </w:rPr>
      </w:pPr>
      <w:r>
        <w:rPr>
          <w:rFonts w:ascii="SimHei" w:eastAsia="SimHei" w:hAnsi="SimHei" w:cs="SimHei"/>
          <w:b/>
          <w:bCs/>
          <w:spacing w:val="-32"/>
          <w:sz w:val="64"/>
          <w:szCs w:val="64"/>
        </w:rPr>
        <w:t>团</w:t>
      </w:r>
      <w:r>
        <w:rPr>
          <w:rFonts w:ascii="SimHei" w:eastAsia="SimHei" w:hAnsi="SimHei" w:cs="SimHei"/>
          <w:spacing w:val="294"/>
          <w:sz w:val="64"/>
          <w:szCs w:val="64"/>
        </w:rPr>
        <w:t xml:space="preserve"> </w:t>
      </w:r>
      <w:r>
        <w:rPr>
          <w:rFonts w:ascii="SimHei" w:eastAsia="SimHei" w:hAnsi="SimHei" w:cs="SimHei"/>
          <w:b/>
          <w:bCs/>
          <w:spacing w:val="-32"/>
          <w:sz w:val="64"/>
          <w:szCs w:val="64"/>
        </w:rPr>
        <w:t>体</w:t>
      </w:r>
      <w:r>
        <w:rPr>
          <w:rFonts w:ascii="SimHei" w:eastAsia="SimHei" w:hAnsi="SimHei" w:cs="SimHei"/>
          <w:spacing w:val="31"/>
          <w:sz w:val="64"/>
          <w:szCs w:val="64"/>
        </w:rPr>
        <w:t xml:space="preserve">  </w:t>
      </w:r>
      <w:r>
        <w:rPr>
          <w:rFonts w:ascii="SimHei" w:eastAsia="SimHei" w:hAnsi="SimHei" w:cs="SimHei"/>
          <w:b/>
          <w:bCs/>
          <w:spacing w:val="-32"/>
          <w:sz w:val="64"/>
          <w:szCs w:val="64"/>
        </w:rPr>
        <w:t>标</w:t>
      </w:r>
      <w:r>
        <w:rPr>
          <w:rFonts w:ascii="SimHei" w:eastAsia="SimHei" w:hAnsi="SimHei" w:cs="SimHei"/>
          <w:spacing w:val="37"/>
          <w:sz w:val="64"/>
          <w:szCs w:val="64"/>
        </w:rPr>
        <w:t xml:space="preserve">  </w:t>
      </w:r>
      <w:r>
        <w:rPr>
          <w:rFonts w:ascii="SimHei" w:eastAsia="SimHei" w:hAnsi="SimHei" w:cs="SimHei"/>
          <w:b/>
          <w:bCs/>
          <w:spacing w:val="-32"/>
          <w:sz w:val="64"/>
          <w:szCs w:val="64"/>
        </w:rPr>
        <w:t>准</w:t>
      </w:r>
    </w:p>
    <w:p>
      <w:pPr>
        <w:spacing w:before="190" w:line="188" w:lineRule="auto"/>
        <w:ind w:left="522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>T/CHES XXX—20XX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37" w:line="222" w:lineRule="auto"/>
        <w:ind w:left="561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13"/>
          <w:sz w:val="42"/>
          <w:szCs w:val="42"/>
        </w:rPr>
        <w:t>再生水利用量计算与评估技术规程</w:t>
      </w:r>
    </w:p>
    <w:p>
      <w:pPr>
        <w:pStyle w:val="BodyText"/>
        <w:spacing w:line="394" w:lineRule="auto"/>
      </w:pPr>
    </w:p>
    <w:p>
      <w:pPr>
        <w:spacing w:before="75" w:line="582" w:lineRule="exact"/>
        <w:ind w:left="10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29"/>
          <w:sz w:val="26"/>
          <w:szCs w:val="26"/>
        </w:rPr>
        <w:t>Technical guidelines for calculati</w:t>
      </w:r>
      <w:r>
        <w:rPr>
          <w:rFonts w:ascii="Times New Roman" w:eastAsia="Times New Roman" w:hAnsi="Times New Roman" w:cs="Times New Roman"/>
          <w:b/>
          <w:bCs/>
          <w:spacing w:val="-2"/>
          <w:position w:val="29"/>
          <w:sz w:val="26"/>
          <w:szCs w:val="26"/>
        </w:rPr>
        <w:t>on and assessment of</w:t>
      </w:r>
      <w:r>
        <w:rPr>
          <w:rFonts w:ascii="Times New Roman" w:eastAsia="Times New Roman" w:hAnsi="Times New Roman" w:cs="Times New Roman"/>
          <w:b/>
          <w:bCs/>
          <w:spacing w:val="-15"/>
          <w:position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29"/>
          <w:sz w:val="26"/>
          <w:szCs w:val="26"/>
        </w:rPr>
        <w:t>the</w:t>
      </w:r>
      <w:r>
        <w:rPr>
          <w:rFonts w:ascii="Times New Roman" w:eastAsia="Times New Roman" w:hAnsi="Times New Roman" w:cs="Times New Roman"/>
          <w:b/>
          <w:bCs/>
          <w:spacing w:val="10"/>
          <w:position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29"/>
          <w:sz w:val="26"/>
          <w:szCs w:val="26"/>
        </w:rPr>
        <w:t>amount</w:t>
      </w:r>
      <w:r>
        <w:rPr>
          <w:rFonts w:ascii="Times New Roman" w:eastAsia="Times New Roman" w:hAnsi="Times New Roman" w:cs="Times New Roman"/>
          <w:b/>
          <w:bCs/>
          <w:spacing w:val="9"/>
          <w:position w:val="2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29"/>
          <w:sz w:val="26"/>
          <w:szCs w:val="26"/>
        </w:rPr>
        <w:t>of</w:t>
      </w:r>
    </w:p>
    <w:p>
      <w:pPr>
        <w:spacing w:before="1" w:line="188" w:lineRule="auto"/>
        <w:ind w:left="238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>reclaimed water utilization</w:t>
      </w: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86" w:line="219" w:lineRule="auto"/>
        <w:ind w:left="3325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7"/>
          <w:sz w:val="26"/>
          <w:szCs w:val="26"/>
        </w:rPr>
        <w:t>(报批稿)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pgSz w:w="11900" w:h="16840"/>
          <w:pgMar w:top="1329" w:right="1785" w:bottom="0" w:left="1634" w:header="0" w:footer="0" w:gutter="0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85" w:line="220" w:lineRule="auto"/>
        <w:ind w:left="5"/>
        <w:rPr>
          <w:rFonts w:ascii="SimSun" w:eastAsia="SimSun" w:hAnsi="SimSun" w:cs="SimSun"/>
          <w:sz w:val="26"/>
          <w:szCs w:val="26"/>
        </w:rPr>
      </w:pP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20</w:t>
      </w:r>
      <w:r>
        <w:rPr>
          <w:rFonts w:ascii="Times New Roman" w:eastAsia="Times New Roman" w:hAnsi="Times New Roman" w:cs="Times New Roman"/>
          <w:sz w:val="26"/>
          <w:szCs w:val="26"/>
        </w:rPr>
        <w:t>XX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sz w:val="26"/>
          <w:szCs w:val="26"/>
        </w:rPr>
        <w:t>XX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sz w:val="26"/>
          <w:szCs w:val="26"/>
        </w:rPr>
        <w:t>XX</w:t>
      </w:r>
      <w:r>
        <w:rPr>
          <w:rFonts w:ascii="SimSun" w:eastAsia="SimSun" w:hAnsi="SimSun" w:cs="SimSun"/>
          <w:spacing w:val="1"/>
          <w:sz w:val="26"/>
          <w:szCs w:val="26"/>
        </w:rPr>
        <w:t xml:space="preserve">发布            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2  0  </w:t>
      </w:r>
      <w:r>
        <w:rPr>
          <w:rFonts w:ascii="Times New Roman" w:eastAsia="Times New Roman" w:hAnsi="Times New Roman" w:cs="Times New Roman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 -  </w:t>
      </w:r>
      <w:r>
        <w:rPr>
          <w:rFonts w:ascii="Times New Roman" w:eastAsia="Times New Roman" w:hAnsi="Times New Roman" w:cs="Times New Roman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 -  </w:t>
      </w:r>
      <w:r>
        <w:rPr>
          <w:rFonts w:ascii="Times New Roman" w:eastAsia="Times New Roman" w:hAnsi="Times New Roman" w:cs="Times New Roman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</w:rPr>
        <w:t>X</w:t>
      </w:r>
      <w:r>
        <w:rPr>
          <w:rFonts w:ascii="SimSun" w:eastAsia="SimSun" w:hAnsi="SimSun" w:cs="SimSun"/>
          <w:spacing w:val="1"/>
          <w:sz w:val="26"/>
          <w:szCs w:val="26"/>
        </w:rPr>
        <w:t>实 施</w:t>
      </w:r>
    </w:p>
    <w:p>
      <w:pPr>
        <w:spacing w:before="235" w:line="221" w:lineRule="auto"/>
        <w:ind w:left="2529"/>
        <w:rPr>
          <w:rFonts w:ascii="SimHei" w:eastAsia="SimHei" w:hAnsi="SimHei" w:cs="SimHei"/>
          <w:sz w:val="26"/>
          <w:szCs w:val="26"/>
        </w:rPr>
      </w:pPr>
      <w:r>
        <w:rPr>
          <w:rFonts w:ascii="SimSun" w:eastAsia="SimSun" w:hAnsi="SimSun" w:cs="SimSun"/>
          <w:b/>
          <w:bCs/>
          <w:spacing w:val="15"/>
          <w:sz w:val="26"/>
          <w:szCs w:val="26"/>
        </w:rPr>
        <w:t>中国水利学会</w:t>
      </w:r>
      <w:r>
        <w:rPr>
          <w:rFonts w:ascii="SimSun" w:eastAsia="SimSun" w:hAnsi="SimSun" w:cs="SimSun"/>
          <w:spacing w:val="15"/>
          <w:sz w:val="26"/>
          <w:szCs w:val="26"/>
        </w:rPr>
        <w:t xml:space="preserve">  </w:t>
      </w:r>
      <w:r>
        <w:rPr>
          <w:rFonts w:ascii="SimHei" w:eastAsia="SimHei" w:hAnsi="SimHei" w:cs="SimHei"/>
          <w:b/>
          <w:bCs/>
          <w:spacing w:val="15"/>
          <w:sz w:val="26"/>
          <w:szCs w:val="26"/>
        </w:rPr>
        <w:t>发</w:t>
      </w:r>
      <w:r>
        <w:rPr>
          <w:rFonts w:ascii="SimHei" w:eastAsia="SimHei" w:hAnsi="SimHei" w:cs="SimHei"/>
          <w:spacing w:val="33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15"/>
          <w:sz w:val="26"/>
          <w:szCs w:val="26"/>
        </w:rPr>
        <w:t>布</w:t>
      </w:r>
    </w:p>
    <w:p>
      <w:pPr>
        <w:spacing w:line="221" w:lineRule="auto"/>
        <w:rPr>
          <w:rFonts w:ascii="SimHei" w:eastAsia="SimHei" w:hAnsi="SimHei" w:cs="SimHei"/>
          <w:sz w:val="26"/>
          <w:szCs w:val="26"/>
        </w:rPr>
        <w:sectPr>
          <w:type w:val="nextPage"/>
          <w:pgSz w:w="11900" w:h="16840"/>
          <w:pgMar w:top="1329" w:right="1785" w:bottom="0" w:left="1634" w:header="0" w:footer="0" w:gutter="0"/>
          <w:pgNumType w:start="2"/>
          <w:cols w:space="708"/>
          <w:titlePg w:val="0"/>
        </w:sectPr>
      </w:pPr>
    </w:p>
    <w:p>
      <w:pPr>
        <w:spacing w:line="16827" w:lineRule="exact"/>
      </w:pPr>
      <w:r>
        <w:rPr>
          <w:position w:val="-336"/>
        </w:rPr>
        <w:drawing>
          <wp:inline distT="0" distB="0" distL="0" distR="0">
            <wp:extent cx="7556500" cy="106852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5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82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https://d.book118.com/937114045166006032</w:t>
        </w:r>
      </w:hyperlink>
    </w:p>
    <w:p>
      <w:pPr>
        <w:spacing w:line="16827" w:lineRule="exact"/>
      </w:pPr>
    </w:p>
    <w:sectPr>
      <w:headerReference w:type="default" r:id="rId8"/>
      <w:footerReference w:type="default" r:id="rId9"/>
      <w:pgSz w:w="11900" w:h="16840"/>
      <w:pgMar w:top="1" w:right="0" w:bottom="1" w:left="0" w:header="0" w:footer="0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937114045166006032" TargetMode="External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2024-01-18T17:28:00Z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2024-01-18T17:28:03Z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65a8ef1c4bc505001f13c324wl</vt:lpwstr>
  </property>
</Properties>
</file>