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spacing w:before="288" w:line="181" w:lineRule="auto"/>
        <w:ind w:left="2121" w:right="5541"/>
        <w:outlineLvl w:val="0"/>
        <w:rPr>
          <w:rFonts w:ascii="Microsoft YaHei" w:eastAsia="Microsoft YaHei" w:hAnsi="Microsoft YaHei" w:cs="Microsoft YaHei"/>
          <w:sz w:val="55"/>
          <w:szCs w:val="55"/>
        </w:rPr>
      </w:pPr>
      <w:r>
        <w:rPr>
          <w:rFonts w:ascii="Microsoft YaHei" w:eastAsia="Microsoft YaHei" w:hAnsi="Microsoft YaHei" w:cs="Microsoft YaHei"/>
          <w:b/>
          <w:bCs/>
          <w:spacing w:val="8"/>
          <w:sz w:val="67"/>
          <w:szCs w:val="67"/>
          <w14:textOutline w14:w="12322">
            <w14:solidFill>
              <w14:srgbClr w14:val="000000"/>
            </w14:solidFill>
            <w14:prstDash w14:val="solid"/>
            <w14:miter w14:lim="10"/>
          </w14:textOutline>
        </w:rPr>
        <w:t>经典五指灵巧手拆机：腱绳材料的选择</w:t>
      </w:r>
      <w:r>
        <w:rPr>
          <w:rFonts w:ascii="Microsoft YaHei" w:eastAsia="Microsoft YaHei" w:hAnsi="Microsoft YaHei" w:cs="Microsoft YaHei"/>
          <w:b/>
          <w:bCs/>
          <w:spacing w:val="10"/>
          <w:sz w:val="67"/>
          <w:szCs w:val="67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11"/>
          <w:sz w:val="55"/>
          <w:szCs w:val="55"/>
          <w14:textOutline w14:w="10154">
            <w14:solidFill>
              <w14:srgbClr w14:val="000000"/>
            </w14:solidFill>
            <w14:prstDash w14:val="solid"/>
            <w14:miter w14:lim="10"/>
          </w14:textOutline>
        </w:rPr>
        <w:t>——人形机器人专题（四）</w:t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  <w:sectPr>
          <w:headerReference w:type="default" r:id="rId4"/>
          <w:pgSz w:w="19200" w:h="10800"/>
          <w:pgMar w:top="400" w:right="0" w:bottom="0" w:left="0" w:header="0" w:footer="0" w:gutter="0"/>
          <w:cols w:space="708"/>
        </w:sectPr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spacing w:before="206" w:line="186" w:lineRule="auto"/>
        <w:ind w:left="917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color w:val="D79686"/>
          <w:sz w:val="48"/>
          <w:szCs w:val="48"/>
        </w:rPr>
        <w:t>风</w:t>
      </w:r>
      <w:r>
        <w:rPr>
          <w:rFonts w:ascii="Microsoft YaHei" w:eastAsia="Microsoft YaHei" w:hAnsi="Microsoft YaHei" w:cs="Microsoft YaHei"/>
          <w:color w:val="D79686"/>
          <w:spacing w:val="79"/>
          <w:sz w:val="48"/>
          <w:szCs w:val="48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C64323"/>
          <w:sz w:val="31"/>
          <w:szCs w:val="31"/>
          <w14:textOutline w14:w="5791">
            <w14:solidFill>
              <w14:srgbClr w14:val="C64323"/>
            </w14:solidFill>
            <w14:prstDash w14:val="solid"/>
            <w14:miter w14:lim="10"/>
          </w14:textOutline>
        </w:rPr>
        <w:t>作者：</w:t>
      </w:r>
      <w:r>
        <w:rPr>
          <w:rFonts w:ascii="Microsoft YaHei" w:eastAsia="Microsoft YaHei" w:hAnsi="Microsoft YaHei" w:cs="Microsoft YaHei"/>
          <w:b/>
          <w:bCs/>
          <w:color w:val="C64323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C64323"/>
          <w:sz w:val="31"/>
          <w:szCs w:val="31"/>
          <w14:textOutline w14:w="5799">
            <w14:solidFill>
              <w14:srgbClr w14:val="C64323"/>
            </w14:solidFill>
            <w14:prstDash w14:val="solid"/>
            <w14:miter w14:lim="10"/>
          </w14:textOutline>
        </w:rPr>
        <w:t>光大环保电新</w:t>
      </w:r>
      <w:r>
        <w:rPr>
          <w:rFonts w:ascii="Microsoft YaHei" w:eastAsia="Microsoft YaHei" w:hAnsi="Microsoft YaHei" w:cs="Microsoft YaHei"/>
          <w:b/>
          <w:bCs/>
          <w:color w:val="C64323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C64323"/>
          <w:sz w:val="31"/>
          <w:szCs w:val="31"/>
          <w14:textOutline w14:w="5799">
            <w14:solidFill>
              <w14:srgbClr w14:val="C64323"/>
            </w14:solidFill>
            <w14:prstDash w14:val="solid"/>
            <w14:miter w14:lim="10"/>
          </w14:textOutline>
        </w:rPr>
        <w:t>殷中枢、黄帅斌</w:t>
      </w:r>
    </w:p>
    <w:p>
      <w:pPr>
        <w:pStyle w:val="BodyText"/>
        <w:spacing w:before="12" w:line="185" w:lineRule="auto"/>
        <w:ind w:left="16232"/>
        <w:rPr>
          <w:rFonts w:ascii="Microsoft YaHei" w:eastAsia="Microsoft YaHei" w:hAnsi="Microsoft YaHei" w:cs="Microsoft YaHei"/>
          <w:sz w:val="36"/>
          <w:szCs w:val="36"/>
        </w:rPr>
      </w:pPr>
      <w:r>
        <w:rPr>
          <w:spacing w:val="-2"/>
          <w:sz w:val="36"/>
          <w:szCs w:val="36"/>
        </w:rPr>
        <w:t>2024</w:t>
      </w:r>
      <w:r>
        <w:rPr>
          <w:rFonts w:ascii="Microsoft YaHei" w:eastAsia="Microsoft YaHei" w:hAnsi="Microsoft YaHei" w:cs="Microsoft YaHei"/>
          <w:spacing w:val="-2"/>
          <w:sz w:val="36"/>
          <w:szCs w:val="36"/>
        </w:rPr>
        <w:t>年</w:t>
      </w:r>
      <w:r>
        <w:rPr>
          <w:spacing w:val="-2"/>
          <w:sz w:val="36"/>
          <w:szCs w:val="36"/>
        </w:rPr>
        <w:t>1</w:t>
      </w:r>
      <w:r>
        <w:rPr>
          <w:rFonts w:ascii="Microsoft YaHei" w:eastAsia="Microsoft YaHei" w:hAnsi="Microsoft YaHei" w:cs="Microsoft YaHei"/>
          <w:spacing w:val="-2"/>
          <w:sz w:val="36"/>
          <w:szCs w:val="36"/>
        </w:rPr>
        <w:t>月</w:t>
      </w:r>
      <w:r>
        <w:rPr>
          <w:spacing w:val="-2"/>
          <w:sz w:val="36"/>
          <w:szCs w:val="36"/>
        </w:rPr>
        <w:t>4</w:t>
      </w:r>
      <w:r>
        <w:rPr>
          <w:rFonts w:ascii="Microsoft YaHei" w:eastAsia="Microsoft YaHei" w:hAnsi="Microsoft YaHei" w:cs="Microsoft YaHei"/>
          <w:spacing w:val="-2"/>
          <w:sz w:val="36"/>
          <w:szCs w:val="36"/>
        </w:rPr>
        <w:t>日</w:t>
      </w:r>
    </w:p>
    <w:p>
      <w:pPr>
        <w:pStyle w:val="BodyText"/>
        <w:spacing w:line="275" w:lineRule="auto"/>
      </w:pPr>
    </w:p>
    <w:p>
      <w:pPr>
        <w:spacing w:before="133" w:line="213" w:lineRule="auto"/>
        <w:ind w:left="16035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color w:val="C64323"/>
          <w:position w:val="-15"/>
          <w:sz w:val="31"/>
          <w:szCs w:val="31"/>
        </w:rPr>
        <w:drawing>
          <wp:inline distT="0" distB="0" distL="0" distR="0">
            <wp:extent cx="304800" cy="3048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C64323"/>
          <w:spacing w:val="10"/>
          <w:sz w:val="31"/>
          <w:szCs w:val="31"/>
        </w:rPr>
        <w:t xml:space="preserve">  </w:t>
      </w:r>
      <w:r>
        <w:rPr>
          <w:rFonts w:ascii="Microsoft YaHei" w:eastAsia="Microsoft YaHei" w:hAnsi="Microsoft YaHei" w:cs="Microsoft YaHei"/>
          <w:b/>
          <w:bCs/>
          <w:color w:val="C64323"/>
          <w:spacing w:val="-6"/>
          <w:w w:val="97"/>
          <w:sz w:val="31"/>
          <w:szCs w:val="31"/>
          <w14:textOutline w14:w="5791">
            <w14:solidFill>
              <w14:srgbClr w14:val="C64323"/>
            </w14:solidFill>
            <w14:prstDash w14:val="solid"/>
            <w14:miter w14:lim="10"/>
          </w14:textOutline>
        </w:rPr>
        <w:t>证券研究报告</w:t>
      </w:r>
    </w:p>
    <w:p>
      <w:pPr>
        <w:spacing w:line="213" w:lineRule="auto"/>
        <w:rPr>
          <w:rFonts w:ascii="Microsoft YaHei" w:eastAsia="Microsoft YaHei" w:hAnsi="Microsoft YaHei" w:cs="Microsoft YaHei"/>
          <w:sz w:val="31"/>
          <w:szCs w:val="31"/>
        </w:rPr>
        <w:sectPr>
          <w:headerReference w:type="default" r:id="rId6"/>
          <w:type w:val="nextPage"/>
          <w:pgSz w:w="19200" w:h="1080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spacing w:before="4" w:line="167" w:lineRule="auto"/>
        <w:jc w:val="right"/>
        <w:rPr>
          <w:sz w:val="79"/>
          <w:szCs w:val="79"/>
        </w:rPr>
      </w:pPr>
      <w:r>
        <w:pict>
          <v:group id="_x0000_s1025" style="width:17.1pt;height:34.05pt;margin-top:116.6pt;margin-left:130.55pt;mso-position-horizontal-relative:page;mso-position-vertical-relative:page;position:absolute;z-index:251658240" coordorigin="0,0" coordsize="342,680" o:allowincell="f" filled="f" stroked="f">
            <v:shape id="_x0000_s1026" style="width:227;height:680;position:absolute" coordorigin="0,0" coordsize="227,680" path="m,680l226,680l226,l,l,680xe" filled="t" fillcolor="#c64323" stroked="f"/>
            <v:shape id="_x0000_s1027" style="width:113;height:680;left:227;position:absolute" coordorigin="0,0" coordsize="113,680" path="m,680l113,680l113,l,l,680xe" filled="t" fillcolor="#595959" stroked="f"/>
          </v:group>
        </w:pict>
      </w:r>
      <w:r>
        <w:pict>
          <v:group id="_x0000_s1028" style="width:17.1pt;height:34.05pt;margin-top:187.2pt;margin-left:130.55pt;mso-position-horizontal-relative:page;mso-position-vertical-relative:page;position:absolute;z-index:251659264" coordorigin="0,0" coordsize="342,680" o:allowincell="f" filled="f" stroked="f">
            <v:shape id="_x0000_s1029" style="width:227;height:680;position:absolute" coordorigin="0,0" coordsize="227,680" path="m,680l226,680l226,l,l,680xe" filled="t" fillcolor="#c64323" stroked="f"/>
            <v:shape id="_x0000_s1030" style="width:113;height:680;left:227;position:absolute" coordorigin="0,0" coordsize="113,680" path="m,680l113,680l113,l,l,680xe" filled="t" fillcolor="#595959" stroked="f"/>
          </v:group>
        </w:pict>
      </w:r>
      <w:r>
        <w:pict>
          <v:group id="_x0000_s1031" style="width:17.1pt;height:34.05pt;margin-top:257.8pt;margin-left:130.55pt;mso-position-horizontal-relative:page;mso-position-vertical-relative:page;position:absolute;z-index:251662336" coordorigin="0,0" coordsize="342,680" o:allowincell="f" filled="f" stroked="f">
            <v:shape id="_x0000_s1032" style="width:227;height:680;position:absolute" coordorigin="0,0" coordsize="227,680" path="m,680l226,680l226,l,l,680xe" filled="t" fillcolor="#c64323" stroked="f"/>
            <v:shape id="_x0000_s1033" style="width:113;height:680;left:227;position:absolute" coordorigin="0,0" coordsize="113,680" path="m,680l113,680l113,l,l,680xe" filled="t" fillcolor="#595959" stroked="f"/>
          </v:group>
        </w:pict>
      </w:r>
      <w:r>
        <w:pict>
          <v:group id="_x0000_s1034" style="width:17.1pt;height:34.05pt;margin-top:328.4pt;margin-left:130.55pt;mso-position-horizontal-relative:page;mso-position-vertical-relative:page;position:absolute;z-index:251660288" coordorigin="0,0" coordsize="342,680" o:allowincell="f" filled="f" stroked="f">
            <v:shape id="_x0000_s1035" style="width:227;height:680;position:absolute" coordorigin="0,0" coordsize="227,680" path="m,680l226,680l226,l,l,680xe" filled="t" fillcolor="#c64323" stroked="f"/>
            <v:shape id="_x0000_s1036" style="width:113;height:680;left:227;position:absolute" coordorigin="0,0" coordsize="113,680" path="m,680l113,680l113,l,l,680xe" filled="t" fillcolor="#595959" stroked="f"/>
          </v:group>
        </w:pict>
      </w:r>
      <w:r>
        <w:pict>
          <v:group id="_x0000_s1037" style="width:17.1pt;height:34.05pt;margin-top:399pt;margin-left:130.55pt;mso-position-horizontal-relative:page;mso-position-vertical-relative:page;position:absolute;z-index:251661312" coordorigin="0,0" coordsize="342,680" o:allowincell="f" filled="f" stroked="f">
            <v:shape id="_x0000_s1038" style="width:227;height:680;position:absolute" coordorigin="0,0" coordsize="227,680" path="m,680l226,680l226,l,l,680xe" filled="t" fillcolor="#c64323" stroked="f"/>
            <v:shape id="_x0000_s1039" style="width:113;height:680;left:227;position:absolute" coordorigin="0,0" coordsize="113,680" path="m,680l113,680l113,l,l,680xe" filled="t" fillcolor="#595959" stroked="f"/>
          </v:group>
        </w:pict>
      </w:r>
      <w:r>
        <w:rPr>
          <w:rFonts w:ascii="Microsoft YaHei" w:eastAsia="Microsoft YaHei" w:hAnsi="Microsoft YaHei" w:cs="Microsoft YaHei"/>
          <w:spacing w:val="-54"/>
          <w:sz w:val="79"/>
          <w:szCs w:val="79"/>
          <w14:textOutline w14:w="14499">
            <w14:solidFill>
              <w14:srgbClr w14:val="000000"/>
            </w14:solidFill>
            <w14:prstDash w14:val="solid"/>
            <w14:miter w14:lim="10"/>
          </w14:textOutline>
        </w:rPr>
        <w:t>目</w:t>
      </w:r>
      <w:r>
        <w:rPr>
          <w:rFonts w:ascii="Microsoft YaHei" w:eastAsia="Microsoft YaHei" w:hAnsi="Microsoft YaHei" w:cs="Microsoft YaHei"/>
          <w:spacing w:val="-54"/>
          <w:sz w:val="79"/>
          <w:szCs w:val="79"/>
        </w:rPr>
        <w:t xml:space="preserve">  </w:t>
      </w:r>
      <w:r>
        <w:rPr>
          <w:rFonts w:ascii="Microsoft YaHei" w:eastAsia="Microsoft YaHei" w:hAnsi="Microsoft YaHei" w:cs="Microsoft YaHei"/>
          <w:spacing w:val="-54"/>
          <w:sz w:val="79"/>
          <w:szCs w:val="79"/>
          <w14:textOutline w14:w="14499">
            <w14:solidFill>
              <w14:srgbClr w14:val="000000"/>
            </w14:solidFill>
            <w14:prstDash w14:val="solid"/>
            <w14:miter w14:lim="10"/>
          </w14:textOutline>
        </w:rPr>
        <w:t>录</w:t>
      </w:r>
      <w:r>
        <w:rPr>
          <w:rFonts w:ascii="Microsoft YaHei" w:eastAsia="Microsoft YaHei" w:hAnsi="Microsoft YaHei" w:cs="Microsoft YaHei"/>
          <w:spacing w:val="2"/>
          <w:sz w:val="79"/>
          <w:szCs w:val="79"/>
        </w:rPr>
        <w:t xml:space="preserve">                                         </w:t>
      </w:r>
      <w:r>
        <w:rPr>
          <w:rFonts w:ascii="Microsoft YaHei" w:eastAsia="Microsoft YaHei" w:hAnsi="Microsoft YaHei" w:cs="Microsoft YaHei"/>
          <w:spacing w:val="1"/>
          <w:sz w:val="79"/>
          <w:szCs w:val="79"/>
        </w:rPr>
        <w:t xml:space="preserve">               </w:t>
      </w:r>
      <w:r>
        <w:rPr>
          <w:position w:val="-22"/>
          <w:sz w:val="79"/>
          <w:szCs w:val="79"/>
        </w:rPr>
        <w:drawing>
          <wp:inline distT="0" distB="0" distL="0" distR="0">
            <wp:extent cx="1891425" cy="530526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91425" cy="53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0" w:lineRule="exact"/>
        <w:ind w:firstLine="112"/>
      </w:pPr>
      <w:r>
        <w:rPr>
          <w:position w:val="-1"/>
        </w:rPr>
        <w:pict>
          <v:shape id="_x0000_i1040" style="width:756.45pt;height:3pt;mso-position-horizontal-relative:char;mso-position-vertical-relative:line" coordorigin="0,0" coordsize="15129,60" path="m,30l15128,30e" filled="f" strokecolor="#c64323" strokeweight="3pt">
            <v:stroke joinstyle="miter"/>
            <w10:wrap type="none"/>
          </v:shape>
        </w:pict>
      </w: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spacing w:before="275" w:line="185" w:lineRule="auto"/>
        <w:ind w:left="3395"/>
        <w:rPr>
          <w:rFonts w:ascii="Microsoft YaHei" w:eastAsia="Microsoft YaHei" w:hAnsi="Microsoft YaHei" w:cs="Microsoft YaHei"/>
          <w:sz w:val="64"/>
          <w:szCs w:val="64"/>
        </w:rPr>
      </w:pPr>
      <w:r>
        <w:rPr>
          <w:rFonts w:ascii="Microsoft YaHei" w:eastAsia="Microsoft YaHei" w:hAnsi="Microsoft YaHei" w:cs="Microsoft YaHei"/>
          <w:spacing w:val="-2"/>
          <w:sz w:val="64"/>
          <w:szCs w:val="64"/>
          <w14:textOutline w14:w="11625">
            <w14:solidFill>
              <w14:srgbClr w14:val="000000"/>
            </w14:solidFill>
            <w14:prstDash w14:val="solid"/>
            <w14:miter w14:lim="10"/>
          </w14:textOutline>
        </w:rPr>
        <w:t>腱绳驱动的优势及适用场景</w:t>
      </w:r>
    </w:p>
    <w:p>
      <w:pPr>
        <w:spacing w:before="462" w:line="1383" w:lineRule="exact"/>
        <w:ind w:left="3395"/>
        <w:rPr>
          <w:rFonts w:ascii="Microsoft YaHei" w:eastAsia="Microsoft YaHei" w:hAnsi="Microsoft YaHei" w:cs="Microsoft YaHei"/>
          <w:sz w:val="64"/>
          <w:szCs w:val="64"/>
        </w:rPr>
      </w:pPr>
      <w:r>
        <w:rPr>
          <w:rFonts w:ascii="Microsoft YaHei" w:eastAsia="Microsoft YaHei" w:hAnsi="Microsoft YaHei" w:cs="Microsoft YaHei"/>
          <w:color w:val="BFBFBF"/>
          <w:spacing w:val="-2"/>
          <w:position w:val="56"/>
          <w:sz w:val="64"/>
          <w:szCs w:val="64"/>
          <w14:textOutline w14:w="11634">
            <w14:solidFill>
              <w14:srgbClr w14:val="BFBFBF"/>
            </w14:solidFill>
            <w14:prstDash w14:val="solid"/>
            <w14:miter w14:lim="10"/>
          </w14:textOutline>
        </w:rPr>
        <w:t>腱绳材料的选择与案例分析</w:t>
      </w:r>
    </w:p>
    <w:p>
      <w:pPr>
        <w:spacing w:line="185" w:lineRule="auto"/>
        <w:ind w:left="3409"/>
        <w:rPr>
          <w:rFonts w:ascii="Microsoft YaHei" w:eastAsia="Microsoft YaHei" w:hAnsi="Microsoft YaHei" w:cs="Microsoft YaHei"/>
          <w:sz w:val="64"/>
          <w:szCs w:val="64"/>
        </w:rPr>
      </w:pPr>
      <w:r>
        <w:rPr>
          <w:rFonts w:ascii="Microsoft YaHei" w:eastAsia="Microsoft YaHei" w:hAnsi="Microsoft YaHei" w:cs="Microsoft YaHei"/>
          <w:color w:val="BFBFBF"/>
          <w:spacing w:val="-4"/>
          <w:sz w:val="64"/>
          <w:szCs w:val="64"/>
          <w14:textOutline w14:w="11625">
            <w14:solidFill>
              <w14:srgbClr w14:val="BFBFBF"/>
            </w14:solidFill>
            <w14:prstDash w14:val="solid"/>
            <w14:miter w14:lim="10"/>
          </w14:textOutline>
        </w:rPr>
        <w:t>主流腱绳材料分析</w:t>
      </w:r>
    </w:p>
    <w:p>
      <w:pPr>
        <w:pStyle w:val="BodyText"/>
        <w:spacing w:line="391" w:lineRule="auto"/>
      </w:pPr>
    </w:p>
    <w:p>
      <w:pPr>
        <w:spacing w:before="274" w:line="1515" w:lineRule="exact"/>
        <w:ind w:left="3394"/>
        <w:rPr>
          <w:rFonts w:ascii="Microsoft YaHei" w:eastAsia="Microsoft YaHei" w:hAnsi="Microsoft YaHei" w:cs="Microsoft YaHei"/>
          <w:sz w:val="64"/>
          <w:szCs w:val="64"/>
        </w:rPr>
      </w:pPr>
      <w:r>
        <w:rPr>
          <w:rFonts w:ascii="Microsoft YaHei" w:eastAsia="Microsoft YaHei" w:hAnsi="Microsoft YaHei" w:cs="Microsoft YaHei"/>
          <w:color w:val="BFBFBF"/>
          <w:spacing w:val="-5"/>
          <w:position w:val="67"/>
          <w:sz w:val="64"/>
          <w:szCs w:val="64"/>
          <w14:textOutline w14:w="11625">
            <w14:solidFill>
              <w14:srgbClr w14:val="BFBFBF"/>
            </w14:solidFill>
            <w14:prstDash w14:val="solid"/>
            <w14:miter w14:lim="10"/>
          </w14:textOutline>
        </w:rPr>
        <w:t>投资建议</w:t>
      </w:r>
    </w:p>
    <w:p>
      <w:pPr>
        <w:spacing w:before="1" w:line="185" w:lineRule="auto"/>
        <w:ind w:left="3398"/>
        <w:rPr>
          <w:rFonts w:ascii="Microsoft YaHei" w:eastAsia="Microsoft YaHei" w:hAnsi="Microsoft YaHei" w:cs="Microsoft YaHei"/>
          <w:sz w:val="64"/>
          <w:szCs w:val="64"/>
        </w:rPr>
      </w:pPr>
      <w:r>
        <w:rPr>
          <w:rFonts w:ascii="Microsoft YaHei" w:eastAsia="Microsoft YaHei" w:hAnsi="Microsoft YaHei" w:cs="Microsoft YaHei"/>
          <w:color w:val="BFBFBF"/>
          <w:spacing w:val="-6"/>
          <w:sz w:val="64"/>
          <w:szCs w:val="64"/>
          <w14:textOutline w14:w="11625">
            <w14:solidFill>
              <w14:srgbClr w14:val="BFBFBF"/>
            </w14:solidFill>
            <w14:prstDash w14:val="solid"/>
            <w14:miter w14:lim="10"/>
          </w14:textOutline>
        </w:rPr>
        <w:t>风险分析</w:t>
      </w:r>
    </w:p>
    <w:p>
      <w:pPr>
        <w:pStyle w:val="BodyText"/>
        <w:spacing w:line="300" w:lineRule="auto"/>
        <w:sectPr>
          <w:headerReference w:type="default" r:id="rId8"/>
          <w:pgSz w:w="19200" w:h="10800"/>
          <w:pgMar w:top="292" w:right="324" w:bottom="0" w:left="291" w:header="0" w:footer="0" w:gutter="0"/>
          <w:pgNumType w:start="3"/>
          <w:cols w:space="708"/>
        </w:sectPr>
      </w:pPr>
    </w:p>
    <w:p>
      <w:pPr>
        <w:pStyle w:val="BodyText"/>
        <w:spacing w:line="300" w:lineRule="auto"/>
      </w:pPr>
    </w:p>
    <w:p>
      <w:pPr>
        <w:pStyle w:val="BodyText"/>
        <w:spacing w:line="300" w:lineRule="auto"/>
      </w:pPr>
    </w:p>
    <w:p>
      <w:pPr>
        <w:spacing w:before="121" w:line="208" w:lineRule="auto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color w:val="767171"/>
          <w:spacing w:val="-14"/>
          <w:w w:val="95"/>
          <w:sz w:val="28"/>
          <w:szCs w:val="28"/>
        </w:rPr>
        <w:t>请务必参阅正文之后的重要声明</w:t>
      </w:r>
      <w:r>
        <w:rPr>
          <w:rFonts w:ascii="Microsoft YaHei" w:eastAsia="Microsoft YaHei" w:hAnsi="Microsoft YaHei" w:cs="Microsoft YaHei"/>
          <w:color w:val="767171"/>
          <w:spacing w:val="1"/>
          <w:sz w:val="28"/>
          <w:szCs w:val="28"/>
        </w:rPr>
        <w:t xml:space="preserve">                               </w:t>
      </w:r>
      <w:r>
        <w:rPr>
          <w:rFonts w:ascii="Microsoft YaHei" w:eastAsia="Microsoft YaHei" w:hAnsi="Microsoft YaHei" w:cs="Microsoft YaHei"/>
          <w:color w:val="767171"/>
          <w:sz w:val="28"/>
          <w:szCs w:val="28"/>
        </w:rPr>
        <w:t xml:space="preserve">                                      </w:t>
      </w:r>
      <w:r>
        <w:rPr>
          <w:rFonts w:ascii="Microsoft YaHei" w:eastAsia="Microsoft YaHei" w:hAnsi="Microsoft YaHei" w:cs="Microsoft YaHei"/>
          <w:color w:val="767171"/>
          <w:spacing w:val="-14"/>
          <w:w w:val="95"/>
          <w:position w:val="-4"/>
          <w:sz w:val="28"/>
          <w:szCs w:val="28"/>
        </w:rPr>
        <w:t>1</w:t>
      </w:r>
    </w:p>
    <w:p>
      <w:pPr>
        <w:spacing w:line="208" w:lineRule="auto"/>
        <w:rPr>
          <w:rFonts w:ascii="Microsoft YaHei" w:eastAsia="Microsoft YaHei" w:hAnsi="Microsoft YaHei" w:cs="Microsoft YaHei"/>
          <w:sz w:val="28"/>
          <w:szCs w:val="28"/>
        </w:rPr>
        <w:sectPr>
          <w:headerReference w:type="default" r:id="rId9"/>
          <w:type w:val="nextPage"/>
          <w:pgSz w:w="19200" w:h="10800"/>
          <w:pgMar w:top="292" w:right="324" w:bottom="0" w:left="291" w:header="0" w:footer="0" w:gutter="0"/>
          <w:pgNumType w:start="4"/>
          <w:cols w:space="708"/>
          <w:titlePg w:val="0"/>
        </w:sectPr>
      </w:pPr>
    </w:p>
    <w:p>
      <w:pPr>
        <w:spacing w:before="201" w:line="184" w:lineRule="auto"/>
        <w:ind w:left="827"/>
        <w:rPr>
          <w:rFonts w:ascii="Microsoft YaHei" w:eastAsia="Microsoft YaHei" w:hAnsi="Microsoft YaHei" w:cs="Microsoft YaHei"/>
          <w:sz w:val="48"/>
          <w:szCs w:val="48"/>
        </w:rPr>
      </w:pPr>
      <w:r>
        <w:pict>
          <v:rect id="_x0000_s1041" style="width:6.25pt;height:40.55pt;margin-top:59.59pt;margin-left:0.1pt;mso-position-horizontal-relative:page;mso-position-vertical-relative:page;position:absolute;z-index:251664384" o:allowincell="f" filled="t" fillcolor="#7f7f7f" stroked="f"/>
        </w:pic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10094379</wp:posOffset>
            </wp:positionH>
            <wp:positionV relativeFrom="page">
              <wp:posOffset>242238</wp:posOffset>
            </wp:positionV>
            <wp:extent cx="1891425" cy="530526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91425" cy="530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spacing w:val="-2"/>
          <w:sz w:val="48"/>
          <w:szCs w:val="48"/>
        </w:rPr>
        <w:t>腱绳驱动的优势及适用场景</w:t>
      </w:r>
    </w:p>
    <w:p>
      <w:pPr>
        <w:spacing w:before="6" w:line="60" w:lineRule="exact"/>
        <w:ind w:firstLine="402"/>
      </w:pPr>
      <w:r>
        <w:rPr>
          <w:position w:val="-1"/>
        </w:rPr>
        <w:pict>
          <v:shape id="_x0000_i1042" style="width:756.45pt;height:3pt;mso-position-horizontal-relative:char;mso-position-vertical-relative:line" coordorigin="0,0" coordsize="15129,60" path="m,30l15128,30e" filled="f" strokecolor="#c64323" strokeweight="3pt">
            <v:stroke joinstyle="miter"/>
            <w10:wrap type="none"/>
          </v:shape>
        </w:pict>
      </w:r>
    </w:p>
    <w:p>
      <w:pPr>
        <w:spacing w:before="119" w:line="430" w:lineRule="exact"/>
        <w:ind w:firstLine="554"/>
      </w:pPr>
      <w:r>
        <w:rPr>
          <w:position w:val="-8"/>
        </w:rPr>
        <w:drawing>
          <wp:inline distT="0" distB="0" distL="0" distR="0">
            <wp:extent cx="281444" cy="273316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444" cy="27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" w:line="186" w:lineRule="auto"/>
        <w:ind w:left="1611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3"/>
          <w:sz w:val="28"/>
          <w:szCs w:val="28"/>
          <w14:textOutline w14:w="5094">
            <w14:solidFill>
              <w14:srgbClr w14:val="000000"/>
            </w14:solidFill>
            <w14:prstDash w14:val="solid"/>
            <w14:round/>
          </w14:textOutline>
        </w:rPr>
        <w:t>表1：不同传动方式对比</w:t>
      </w:r>
    </w:p>
    <w:p>
      <w:pPr>
        <w:spacing w:before="51"/>
      </w:pPr>
    </w:p>
    <w:tbl>
      <w:tblPr>
        <w:tblStyle w:val="TableNormal0"/>
        <w:tblW w:w="17180" w:type="dxa"/>
        <w:tblInd w:w="12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</w:tblPr>
      <w:tblGrid>
        <w:gridCol w:w="1967"/>
        <w:gridCol w:w="8492"/>
        <w:gridCol w:w="6721"/>
      </w:tblGrid>
      <w:tr>
        <w:tblPrEx>
          <w:tblW w:w="17180" w:type="dxa"/>
          <w:tblInd w:w="1237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</w:tblPrEx>
        <w:trPr>
          <w:trHeight w:val="373"/>
        </w:trPr>
        <w:tc>
          <w:tcPr>
            <w:tcW w:w="1967" w:type="dxa"/>
            <w:tcBorders>
              <w:left w:val="nil"/>
            </w:tcBorders>
            <w:shd w:val="clear" w:color="auto" w:fill="D9D9D9"/>
            <w:vAlign w:val="top"/>
          </w:tcPr>
          <w:p>
            <w:pPr>
              <w:pStyle w:val="TableText"/>
              <w:spacing w:before="74" w:line="192" w:lineRule="auto"/>
              <w:ind w:left="583"/>
            </w:pPr>
            <w:r>
              <w:rPr>
                <w:spacing w:val="9"/>
                <w14:textOutline w14:w="361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传动方式</w:t>
            </w:r>
          </w:p>
        </w:tc>
        <w:tc>
          <w:tcPr>
            <w:tcW w:w="8492" w:type="dxa"/>
            <w:shd w:val="clear" w:color="auto" w:fill="D9D9D9"/>
            <w:vAlign w:val="top"/>
          </w:tcPr>
          <w:p>
            <w:pPr>
              <w:pStyle w:val="TableText"/>
              <w:spacing w:before="74" w:line="193" w:lineRule="auto"/>
              <w:ind w:left="4044"/>
            </w:pPr>
            <w:r>
              <w:rPr>
                <w:spacing w:val="6"/>
                <w14:textOutline w14:w="361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特点</w:t>
            </w:r>
          </w:p>
        </w:tc>
        <w:tc>
          <w:tcPr>
            <w:tcW w:w="6721" w:type="dxa"/>
            <w:tcBorders>
              <w:right w:val="nil"/>
            </w:tcBorders>
            <w:shd w:val="clear" w:color="auto" w:fill="D9D9D9"/>
            <w:vAlign w:val="top"/>
          </w:tcPr>
          <w:p>
            <w:pPr>
              <w:pStyle w:val="TableText"/>
              <w:spacing w:before="74" w:line="192" w:lineRule="auto"/>
              <w:ind w:left="3157"/>
            </w:pPr>
            <w:r>
              <w:rPr>
                <w:spacing w:val="7"/>
                <w14:textOutline w14:w="361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缺点</w:t>
            </w:r>
          </w:p>
        </w:tc>
      </w:tr>
      <w:tr>
        <w:tblPrEx>
          <w:tblW w:w="17180" w:type="dxa"/>
          <w:tblInd w:w="1237" w:type="dxa"/>
          <w:tblLayout w:type="fixed"/>
        </w:tblPrEx>
        <w:trPr>
          <w:trHeight w:val="1238"/>
        </w:trPr>
        <w:tc>
          <w:tcPr>
            <w:tcW w:w="1967" w:type="dxa"/>
            <w:tcBorders>
              <w:left w:val="nil"/>
            </w:tcBorders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2" w:line="192" w:lineRule="auto"/>
              <w:ind w:left="692"/>
            </w:pPr>
            <w:r>
              <w:rPr>
                <w:spacing w:val="6"/>
              </w:rPr>
              <w:t>腱传动</w:t>
            </w:r>
          </w:p>
        </w:tc>
        <w:tc>
          <w:tcPr>
            <w:tcW w:w="8492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1" w:line="184" w:lineRule="auto"/>
              <w:ind w:left="453" w:right="44" w:hanging="388"/>
            </w:pPr>
            <w:r>
              <w:rPr>
                <w:spacing w:val="9"/>
              </w:rPr>
              <w:t>由腱（钢丝绳、迪力马绳等）加上滑轮或者软管实现传动。腱一般具有很高的抗拉强度和很轻的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重量，容易实现多自由度和远距离动力传输，节省空间和成本，</w:t>
            </w:r>
            <w:r>
              <w:rPr>
                <w:spacing w:val="59"/>
              </w:rPr>
              <w:t xml:space="preserve"> </w:t>
            </w:r>
            <w:r>
              <w:rPr>
                <w:spacing w:val="6"/>
              </w:rPr>
              <w:t>是一种柔顺传动方式。</w:t>
            </w:r>
          </w:p>
        </w:tc>
        <w:tc>
          <w:tcPr>
            <w:tcW w:w="6721" w:type="dxa"/>
            <w:tcBorders>
              <w:right w:val="nil"/>
            </w:tcBorders>
            <w:vAlign w:val="top"/>
          </w:tcPr>
          <w:p>
            <w:pPr>
              <w:pStyle w:val="TableText"/>
              <w:spacing w:before="265" w:line="180" w:lineRule="auto"/>
              <w:ind w:left="64"/>
            </w:pPr>
            <w:r>
              <w:rPr>
                <w:spacing w:val="2"/>
              </w:rPr>
              <w:t>腱本身的刚度有限，影响位置精度；  控制时需要一定的预紧力，  容易产生摩</w:t>
            </w:r>
          </w:p>
          <w:p>
            <w:pPr>
              <w:pStyle w:val="TableText"/>
              <w:spacing w:before="1" w:line="182" w:lineRule="auto"/>
              <w:ind w:left="2573" w:right="67" w:hanging="2508"/>
            </w:pPr>
            <w:r>
              <w:rPr>
                <w:spacing w:val="9"/>
              </w:rPr>
              <w:t>擦；腱的布局容易产生力矩和运动的耦合。这些因素都增加了手爪抓取控制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的难度和复杂性。</w:t>
            </w:r>
          </w:p>
        </w:tc>
      </w:tr>
      <w:tr>
        <w:tblPrEx>
          <w:tblW w:w="17180" w:type="dxa"/>
          <w:tblInd w:w="1237" w:type="dxa"/>
          <w:tblLayout w:type="fixed"/>
        </w:tblPrEx>
        <w:trPr>
          <w:trHeight w:val="1154"/>
        </w:trPr>
        <w:tc>
          <w:tcPr>
            <w:tcW w:w="1967" w:type="dxa"/>
            <w:tcBorders>
              <w:left w:val="nil"/>
            </w:tcBorders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1" w:line="192" w:lineRule="auto"/>
              <w:ind w:left="591"/>
            </w:pPr>
            <w:r>
              <w:rPr>
                <w:spacing w:val="7"/>
              </w:rPr>
              <w:t>连杆传动</w:t>
            </w:r>
          </w:p>
        </w:tc>
        <w:tc>
          <w:tcPr>
            <w:tcW w:w="849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2" w:line="184" w:lineRule="auto"/>
              <w:ind w:left="250" w:right="57" w:hanging="201"/>
            </w:pPr>
            <w:r>
              <w:rPr>
                <w:spacing w:val="9"/>
              </w:rPr>
              <w:t>采用平面连杆机构传动，刚度好、出力大、负载能力强、加工制造容易、易获得较高的精度，构</w:t>
            </w:r>
            <w:r>
              <w:rPr>
                <w:spacing w:val="6"/>
              </w:rPr>
              <w:t xml:space="preserve"> </w:t>
            </w:r>
            <w:r>
              <w:rPr>
                <w:spacing w:val="9"/>
              </w:rPr>
              <w:t>件之间的接触可以依靠几何封闭来实现，能够较好实现</w:t>
            </w:r>
            <w:r>
              <w:rPr>
                <w:spacing w:val="8"/>
              </w:rPr>
              <w:t>多种运动规律和运动的轨迹的要求。</w:t>
            </w:r>
          </w:p>
        </w:tc>
        <w:tc>
          <w:tcPr>
            <w:tcW w:w="6721" w:type="dxa"/>
            <w:tcBorders>
              <w:right w:val="nil"/>
            </w:tcBorders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1" w:line="191" w:lineRule="auto"/>
              <w:ind w:left="63"/>
            </w:pPr>
            <w:r>
              <w:rPr>
                <w:spacing w:val="8"/>
              </w:rPr>
              <w:t>结构冗杂，笨重，柔性不足，抗冲击性能较弱，对手内空间配置要求较高。</w:t>
            </w:r>
          </w:p>
        </w:tc>
      </w:tr>
      <w:tr>
        <w:tblPrEx>
          <w:tblW w:w="17180" w:type="dxa"/>
          <w:tblInd w:w="1237" w:type="dxa"/>
          <w:tblLayout w:type="fixed"/>
        </w:tblPrEx>
        <w:trPr>
          <w:trHeight w:val="1454"/>
        </w:trPr>
        <w:tc>
          <w:tcPr>
            <w:tcW w:w="1967" w:type="dxa"/>
            <w:tcBorders>
              <w:left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2" w:line="192" w:lineRule="auto"/>
              <w:ind w:left="160"/>
            </w:pPr>
            <w:r>
              <w:rPr>
                <w:spacing w:val="6"/>
              </w:rPr>
              <w:t>齿轮/蜗轮蜗杆传动</w:t>
            </w:r>
          </w:p>
        </w:tc>
        <w:tc>
          <w:tcPr>
            <w:tcW w:w="8492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1" w:line="177" w:lineRule="auto"/>
              <w:ind w:left="48"/>
            </w:pPr>
            <w:r>
              <w:rPr>
                <w:spacing w:val="7"/>
              </w:rPr>
              <w:t>驱动器通过齿轮或蜗轮蜗杆将旋转变成直线运动，</w:t>
            </w:r>
            <w:r>
              <w:rPr>
                <w:spacing w:val="54"/>
              </w:rPr>
              <w:t xml:space="preserve"> </w:t>
            </w:r>
            <w:r>
              <w:rPr>
                <w:spacing w:val="7"/>
              </w:rPr>
              <w:t>拉动驱动器和手指之间的弹簧来</w:t>
            </w:r>
            <w:r>
              <w:rPr>
                <w:spacing w:val="6"/>
              </w:rPr>
              <w:t>驱动手指产生</w:t>
            </w:r>
          </w:p>
          <w:p>
            <w:pPr>
              <w:pStyle w:val="TableText"/>
              <w:spacing w:line="184" w:lineRule="auto"/>
              <w:ind w:left="1953" w:right="44" w:hanging="1900"/>
            </w:pPr>
            <w:r>
              <w:rPr>
                <w:spacing w:val="7"/>
              </w:rPr>
              <w:t>动作，手指部分采用金属连接，各个手指动作相互独立，</w:t>
            </w:r>
            <w:r>
              <w:rPr>
                <w:spacing w:val="54"/>
              </w:rPr>
              <w:t xml:space="preserve"> </w:t>
            </w:r>
            <w:r>
              <w:rPr>
                <w:spacing w:val="7"/>
              </w:rPr>
              <w:t>具有多种的抓</w:t>
            </w:r>
            <w:r>
              <w:rPr>
                <w:spacing w:val="6"/>
              </w:rPr>
              <w:t>取构形，和别的多指灵巧</w:t>
            </w:r>
            <w:r>
              <w:t xml:space="preserve"> </w:t>
            </w:r>
            <w:r>
              <w:rPr>
                <w:spacing w:val="8"/>
              </w:rPr>
              <w:t>手相比，驱动更加灵活，但是手指的闭合时间较长。</w:t>
            </w:r>
          </w:p>
        </w:tc>
        <w:tc>
          <w:tcPr>
            <w:tcW w:w="6721" w:type="dxa"/>
            <w:tcBorders>
              <w:right w:val="nil"/>
            </w:tcBorders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1" w:line="177" w:lineRule="auto"/>
              <w:ind w:left="63"/>
            </w:pPr>
            <w:r>
              <w:rPr>
                <w:spacing w:val="8"/>
              </w:rPr>
              <w:t>结构冗杂，笨重，柔性不足，抗冲击性能较弱，对手内空间配置要求较高，</w:t>
            </w:r>
          </w:p>
          <w:p>
            <w:pPr>
              <w:pStyle w:val="TableText"/>
              <w:spacing w:line="191" w:lineRule="auto"/>
              <w:ind w:left="1668"/>
            </w:pPr>
            <w:r>
              <w:rPr>
                <w:spacing w:val="8"/>
              </w:rPr>
              <w:t>手指的结构比较复杂，容易出现故障。</w:t>
            </w:r>
          </w:p>
        </w:tc>
      </w:tr>
      <w:tr>
        <w:tblPrEx>
          <w:tblW w:w="17180" w:type="dxa"/>
          <w:tblInd w:w="1237" w:type="dxa"/>
          <w:tblLayout w:type="fixed"/>
        </w:tblPrEx>
        <w:trPr>
          <w:trHeight w:val="1008"/>
        </w:trPr>
        <w:tc>
          <w:tcPr>
            <w:tcW w:w="1967" w:type="dxa"/>
            <w:tcBorders>
              <w:left w:val="nil"/>
            </w:tcBorders>
            <w:vAlign w:val="top"/>
          </w:tcPr>
          <w:p>
            <w:pPr>
              <w:pStyle w:val="TableText"/>
              <w:spacing w:before="280" w:line="182" w:lineRule="auto"/>
              <w:ind w:left="390" w:right="379" w:firstLine="203"/>
            </w:pPr>
            <w:r>
              <w:rPr>
                <w:spacing w:val="6"/>
              </w:rPr>
              <w:t>人工肌肉</w:t>
            </w:r>
            <w:r>
              <w:t xml:space="preserve">    </w:t>
            </w:r>
            <w:r>
              <w:rPr>
                <w:spacing w:val="-5"/>
              </w:rPr>
              <w:t>（液压/气动）</w:t>
            </w:r>
          </w:p>
        </w:tc>
        <w:tc>
          <w:tcPr>
            <w:tcW w:w="8492" w:type="dxa"/>
            <w:vAlign w:val="top"/>
          </w:tcPr>
          <w:p>
            <w:pPr>
              <w:pStyle w:val="TableText"/>
              <w:spacing w:before="280" w:line="177" w:lineRule="auto"/>
              <w:ind w:left="1351"/>
            </w:pPr>
            <w:r>
              <w:rPr>
                <w:spacing w:val="9"/>
              </w:rPr>
              <w:t>液压驱动和气动的驱动方式是近年来兴起的一种重要的</w:t>
            </w:r>
            <w:r>
              <w:rPr>
                <w:spacing w:val="8"/>
              </w:rPr>
              <w:t>驱动方式，</w:t>
            </w:r>
          </w:p>
          <w:p>
            <w:pPr>
              <w:pStyle w:val="TableText"/>
              <w:spacing w:line="191" w:lineRule="auto"/>
              <w:ind w:left="2850"/>
            </w:pPr>
            <w:r>
              <w:rPr>
                <w:spacing w:val="6"/>
              </w:rPr>
              <w:t>是模拟人肌肉的一种驱动方式。</w:t>
            </w:r>
          </w:p>
        </w:tc>
        <w:tc>
          <w:tcPr>
            <w:tcW w:w="6721" w:type="dxa"/>
            <w:tcBorders>
              <w:right w:val="nil"/>
            </w:tcBorders>
            <w:vAlign w:val="top"/>
          </w:tcPr>
          <w:p>
            <w:pPr>
              <w:pStyle w:val="TableText"/>
              <w:spacing w:before="281" w:line="184" w:lineRule="auto"/>
              <w:ind w:left="1773" w:right="67" w:hanging="1693"/>
            </w:pPr>
            <w:r>
              <w:rPr>
                <w:spacing w:val="9"/>
              </w:rPr>
              <w:t>由于材料和技术的限制，这些“人工肌肉”技术还远远不能满足</w:t>
            </w:r>
            <w:r>
              <w:rPr>
                <w:spacing w:val="8"/>
              </w:rPr>
              <w:t>机器人手爪</w:t>
            </w:r>
            <w:r>
              <w:t xml:space="preserve"> </w:t>
            </w:r>
            <w:r>
              <w:rPr>
                <w:spacing w:val="6"/>
              </w:rPr>
              <w:t>实现可靠、快速和精确地抓取功能。</w:t>
            </w:r>
          </w:p>
        </w:tc>
      </w:tr>
    </w:tbl>
    <w:p>
      <w:pPr>
        <w:spacing w:before="289" w:line="436" w:lineRule="exact"/>
        <w:ind w:left="1389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-4"/>
          <w:position w:val="15"/>
          <w:sz w:val="24"/>
          <w:szCs w:val="24"/>
        </w:rPr>
        <w:t xml:space="preserve">按灵巧手手指的传动方式可分为腱绳传动、连杆传动、齿轮传动、  人工肌肉（液压/气动） </w:t>
      </w:r>
      <w:r>
        <w:rPr>
          <w:rFonts w:ascii="Microsoft YaHei" w:eastAsia="Microsoft YaHei" w:hAnsi="Microsoft YaHei" w:cs="Microsoft YaHei"/>
          <w:spacing w:val="-5"/>
          <w:position w:val="15"/>
          <w:sz w:val="24"/>
          <w:szCs w:val="24"/>
        </w:rPr>
        <w:t xml:space="preserve"> 。传动系统的设计不仅决定了灵巧手的机械结构，而且直接影响到</w:t>
      </w:r>
    </w:p>
    <w:p>
      <w:pPr>
        <w:spacing w:before="1" w:line="187" w:lineRule="auto"/>
        <w:ind w:left="1391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-1"/>
          <w:sz w:val="24"/>
          <w:szCs w:val="24"/>
        </w:rPr>
        <w:t>灵巧手的抓取稳定性和灵活性。腱传动对于空间狭小、传动精密的灵巧手空间设计较为友好，关键在于腱绳材料的选择；连杆、齿轮等传动方式更为直接，</w:t>
      </w:r>
    </w:p>
    <w:p>
      <w:pPr>
        <w:spacing w:before="107" w:line="185" w:lineRule="auto"/>
        <w:ind w:left="1388"/>
        <w:rPr>
          <w:rFonts w:ascii="Microsoft YaHei" w:eastAsia="Microsoft YaHei" w:hAnsi="Microsoft YaHei" w:cs="Microsoft YaHei"/>
          <w:sz w:val="24"/>
          <w:szCs w:val="24"/>
        </w:rPr>
        <w:sectPr>
          <w:headerReference w:type="default" r:id="rId11"/>
          <w:pgSz w:w="19200" w:h="10800"/>
          <w:pgMar w:top="400" w:right="324" w:bottom="0" w:left="2" w:header="0" w:footer="0" w:gutter="0"/>
          <w:pgNumType w:start="5"/>
          <w:cols w:space="708"/>
        </w:sectPr>
      </w:pPr>
      <w:r>
        <w:rPr>
          <w:rFonts w:ascii="Microsoft YaHei" w:eastAsia="Microsoft YaHei" w:hAnsi="Microsoft YaHei" w:cs="Microsoft YaHei"/>
          <w:spacing w:val="-4"/>
          <w:sz w:val="24"/>
          <w:szCs w:val="24"/>
        </w:rPr>
        <w:t>但对空间、设计的要求较高。</w:t>
      </w:r>
    </w:p>
    <w:p>
      <w:pPr>
        <w:spacing w:before="283" w:line="191" w:lineRule="auto"/>
        <w:ind w:left="15601"/>
        <w:rPr>
          <w:rFonts w:ascii="Microsoft YaHei" w:eastAsia="Microsoft YaHei" w:hAnsi="Microsoft YaHei" w:cs="Microsoft YaHei"/>
          <w:sz w:val="19"/>
          <w:szCs w:val="19"/>
        </w:rPr>
      </w:pPr>
      <w:r>
        <w:rPr>
          <w:rFonts w:ascii="Microsoft YaHei" w:eastAsia="Microsoft YaHei" w:hAnsi="Microsoft YaHei" w:cs="Microsoft YaHei"/>
          <w:spacing w:val="8"/>
          <w:sz w:val="19"/>
          <w:szCs w:val="19"/>
        </w:rPr>
        <w:t>资料来源：小米技术微信公众号</w:t>
      </w:r>
    </w:p>
    <w:p>
      <w:pPr>
        <w:spacing w:before="84" w:line="208" w:lineRule="auto"/>
        <w:ind w:left="289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color w:val="767171"/>
          <w:spacing w:val="-12"/>
          <w:w w:val="94"/>
          <w:sz w:val="28"/>
          <w:szCs w:val="28"/>
        </w:rPr>
        <w:t>请务必参阅正文之后的重要声明</w:t>
      </w:r>
      <w:r>
        <w:rPr>
          <w:rFonts w:ascii="Microsoft YaHei" w:eastAsia="Microsoft YaHei" w:hAnsi="Microsoft YaHei" w:cs="Microsoft YaHei"/>
          <w:color w:val="767171"/>
          <w:spacing w:val="1"/>
          <w:sz w:val="28"/>
          <w:szCs w:val="28"/>
        </w:rPr>
        <w:t xml:space="preserve">                                                          </w:t>
      </w:r>
      <w:r>
        <w:rPr>
          <w:rFonts w:ascii="Microsoft YaHei" w:eastAsia="Microsoft YaHei" w:hAnsi="Microsoft YaHei" w:cs="Microsoft YaHei"/>
          <w:color w:val="767171"/>
          <w:sz w:val="28"/>
          <w:szCs w:val="28"/>
        </w:rPr>
        <w:t xml:space="preserve">            </w:t>
      </w:r>
      <w:r>
        <w:rPr>
          <w:rFonts w:ascii="Microsoft YaHei" w:eastAsia="Microsoft YaHei" w:hAnsi="Microsoft YaHei" w:cs="Microsoft YaHei"/>
          <w:color w:val="767171"/>
          <w:spacing w:val="-12"/>
          <w:w w:val="94"/>
          <w:position w:val="-4"/>
          <w:sz w:val="28"/>
          <w:szCs w:val="28"/>
        </w:rPr>
        <w:t>2</w:t>
      </w:r>
    </w:p>
    <w:p>
      <w:pPr>
        <w:spacing w:line="208" w:lineRule="auto"/>
        <w:rPr>
          <w:rFonts w:ascii="Microsoft YaHei" w:eastAsia="Microsoft YaHei" w:hAnsi="Microsoft YaHei" w:cs="Microsoft YaHei"/>
          <w:sz w:val="28"/>
          <w:szCs w:val="28"/>
        </w:rPr>
        <w:sectPr>
          <w:headerReference w:type="default" r:id="rId12"/>
          <w:type w:val="nextPage"/>
          <w:pgSz w:w="19200" w:h="10800"/>
          <w:pgMar w:top="400" w:right="324" w:bottom="0" w:left="2" w:header="0" w:footer="0" w:gutter="0"/>
          <w:pgNumType w:start="6"/>
          <w:cols w:space="708"/>
          <w:titlePg w:val="0"/>
        </w:sectPr>
      </w:pPr>
    </w:p>
    <w:p>
      <w:pPr>
        <w:spacing w:before="201" w:line="184" w:lineRule="auto"/>
        <w:ind w:left="827"/>
        <w:rPr>
          <w:rFonts w:ascii="Microsoft YaHei" w:eastAsia="Microsoft YaHei" w:hAnsi="Microsoft YaHei" w:cs="Microsoft YaHei"/>
          <w:sz w:val="48"/>
          <w:szCs w:val="48"/>
        </w:rPr>
      </w:pPr>
      <w:r>
        <w:pict>
          <v:rect id="_x0000_s1043" style="width:6.25pt;height:40.55pt;margin-top:59.59pt;margin-left:0.1pt;mso-position-horizontal-relative:page;mso-position-vertical-relative:page;position:absolute;z-index:251669504" o:allowincell="f" filled="t" fillcolor="#7f7f7f" stroked="f"/>
        </w:pict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10094379</wp:posOffset>
            </wp:positionH>
            <wp:positionV relativeFrom="page">
              <wp:posOffset>242238</wp:posOffset>
            </wp:positionV>
            <wp:extent cx="1891425" cy="530526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91425" cy="530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7658100</wp:posOffset>
            </wp:positionH>
            <wp:positionV relativeFrom="page">
              <wp:posOffset>1426209</wp:posOffset>
            </wp:positionV>
            <wp:extent cx="2019300" cy="3240024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240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spacing w:val="-2"/>
          <w:sz w:val="48"/>
          <w:szCs w:val="48"/>
        </w:rPr>
        <w:t>腱绳驱动的优势及适用场景</w:t>
      </w:r>
    </w:p>
    <w:p>
      <w:pPr>
        <w:spacing w:before="6" w:line="60" w:lineRule="exact"/>
        <w:ind w:firstLine="402"/>
      </w:pPr>
      <w:r>
        <w:rPr>
          <w:position w:val="-1"/>
        </w:rPr>
        <w:pict>
          <v:shape id="_x0000_i1044" style="width:756.45pt;height:3pt;mso-position-horizontal-relative:char;mso-position-vertical-relative:line" coordorigin="0,0" coordsize="15129,60" path="m,30l15128,30e" filled="f" strokecolor="#c64323" strokeweight="3pt">
            <v:stroke joinstyle="miter"/>
            <w10:wrap type="none"/>
          </v:shape>
        </w:pict>
      </w:r>
    </w:p>
    <w:p>
      <w:pPr>
        <w:spacing w:before="119" w:line="430" w:lineRule="exact"/>
        <w:ind w:firstLine="554"/>
      </w:pPr>
      <w:r>
        <w:rPr>
          <w:position w:val="-8"/>
        </w:rPr>
        <w:drawing>
          <wp:inline distT="0" distB="0" distL="0" distR="0">
            <wp:extent cx="281444" cy="273316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444" cy="27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" w:line="185" w:lineRule="auto"/>
        <w:ind w:left="1624"/>
        <w:rPr>
          <w:rFonts w:ascii="Microsoft YaHei" w:eastAsia="Microsoft YaHei" w:hAnsi="Microsoft YaHei" w:cs="Microsoft YaHei"/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width:209.35pt;height:20.55pt;margin-top:-0.8pt;margin-left:563.04pt;position:absolute;z-index:251667456" filled="f" stroked="f">
            <o:lock v:ext="edit" aspectratio="f"/>
            <v:textbox inset="0,0,0,0">
              <w:txbxContent>
                <w:p>
                  <w:pPr>
                    <w:spacing w:before="19" w:line="185" w:lineRule="auto"/>
                    <w:ind w:left="20"/>
                    <w:rPr>
                      <w:rFonts w:ascii="Microsoft YaHei" w:eastAsia="Microsoft YaHei" w:hAnsi="Microsoft YaHei" w:cs="Microsoft YaHei"/>
                      <w:sz w:val="28"/>
                      <w:szCs w:val="28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3"/>
                      <w:sz w:val="28"/>
                      <w:szCs w:val="28"/>
                      <w14:textOutline w14:w="5094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图2：shadow</w:t>
                  </w:r>
                  <w:r>
                    <w:rPr>
                      <w:rFonts w:ascii="Microsoft YaHei" w:eastAsia="Microsoft YaHei" w:hAnsi="Microsoft YaHei" w:cs="Microsoft YaHei"/>
                      <w:spacing w:val="-3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3"/>
                      <w:sz w:val="28"/>
                      <w:szCs w:val="28"/>
                      <w14:textOutline w14:w="5094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hand使用腱绳驱动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spacing w:val="-7"/>
          <w:sz w:val="28"/>
          <w:szCs w:val="28"/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图1：</w:t>
      </w:r>
      <w:r>
        <w:rPr>
          <w:rFonts w:ascii="Microsoft YaHei" w:eastAsia="Microsoft YaHei" w:hAnsi="Microsoft YaHei" w:cs="Microsoft YaHei"/>
          <w:spacing w:val="-42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8"/>
          <w:szCs w:val="28"/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Robonaut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8"/>
          <w:szCs w:val="28"/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8"/>
          <w:szCs w:val="28"/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Hand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8"/>
          <w:szCs w:val="28"/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腱绳示意图</w:t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spacing w:line="3402" w:lineRule="exact"/>
        <w:ind w:firstLine="1288"/>
      </w:pPr>
      <w:r>
        <w:rPr>
          <w:position w:val="-68"/>
        </w:rPr>
        <w:drawing>
          <wp:inline distT="0" distB="0" distL="0" distR="0">
            <wp:extent cx="4515103" cy="2160016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15103" cy="216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95" w:lineRule="auto"/>
      </w:pPr>
    </w:p>
    <w:p>
      <w:pPr>
        <w:pStyle w:val="BodyText"/>
        <w:spacing w:line="295" w:lineRule="auto"/>
      </w:pPr>
    </w:p>
    <w:p>
      <w:pPr>
        <w:pStyle w:val="BodyText"/>
        <w:spacing w:line="296" w:lineRule="auto"/>
      </w:pPr>
    </w:p>
    <w:p>
      <w:pPr>
        <w:spacing w:before="82" w:line="192" w:lineRule="auto"/>
        <w:ind w:left="1610"/>
        <w:rPr>
          <w:rFonts w:ascii="Microsoft YaHei" w:eastAsia="Microsoft YaHei" w:hAnsi="Microsoft YaHei" w:cs="Microsoft YaHei"/>
          <w:sz w:val="19"/>
          <w:szCs w:val="19"/>
        </w:rPr>
      </w:pPr>
      <w:r>
        <w:pict>
          <v:shape id="_x0000_s1046" type="#_x0000_t202" style="width:139.9pt;height:15.05pt;margin-top:3.12pt;margin-left:562.35pt;position:absolute;z-index:251668480" filled="f" stroked="f">
            <o:lock v:ext="edit" aspectratio="f"/>
            <v:textbox inset="0,0,0,0">
              <w:txbxContent>
                <w:p>
                  <w:pPr>
                    <w:spacing w:before="20" w:line="192" w:lineRule="auto"/>
                    <w:ind w:left="20"/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4"/>
                      <w:sz w:val="19"/>
                      <w:szCs w:val="19"/>
                    </w:rPr>
                    <w:t>资料来源：</w:t>
                  </w:r>
                  <w:r>
                    <w:rPr>
                      <w:rFonts w:ascii="Microsoft YaHei" w:eastAsia="Microsoft YaHei" w:hAnsi="Microsoft YaHei" w:cs="Microsoft YaHei"/>
                      <w:spacing w:val="15"/>
                      <w:w w:val="101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Microsoft YaHei" w:eastAsia="Microsoft YaHei" w:hAnsi="Microsoft YaHei" w:cs="Microsoft YaHei"/>
                      <w:spacing w:val="-4"/>
                      <w:sz w:val="19"/>
                      <w:szCs w:val="19"/>
                    </w:rPr>
                    <w:t>Shadow</w:t>
                  </w:r>
                  <w:r>
                    <w:rPr>
                      <w:rFonts w:ascii="Microsoft YaHei" w:eastAsia="Microsoft YaHei" w:hAnsi="Microsoft YaHei" w:cs="Microsoft YaHei"/>
                      <w:spacing w:val="16"/>
                      <w:w w:val="101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4"/>
                      <w:sz w:val="19"/>
                      <w:szCs w:val="19"/>
                    </w:rPr>
                    <w:t>Robot官网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spacing w:val="5"/>
          <w:sz w:val="19"/>
          <w:szCs w:val="19"/>
        </w:rPr>
        <w:t>资料来源：  韩如雪《腱驱动空间多指灵巧手感知与控制关键技术研究》</w:t>
      </w:r>
    </w:p>
    <w:p>
      <w:pPr>
        <w:pStyle w:val="BodyText"/>
        <w:spacing w:line="290" w:lineRule="auto"/>
      </w:pPr>
    </w:p>
    <w:p>
      <w:pPr>
        <w:pStyle w:val="BodyText"/>
        <w:spacing w:line="290" w:lineRule="auto"/>
        <w:sectPr>
          <w:headerReference w:type="default" r:id="rId15"/>
          <w:pgSz w:w="19200" w:h="10800"/>
          <w:pgMar w:top="400" w:right="324" w:bottom="0" w:left="2" w:header="0" w:footer="0" w:gutter="0"/>
          <w:pgNumType w:start="7"/>
          <w:cols w:space="708"/>
        </w:sectPr>
      </w:pPr>
    </w:p>
    <w:p>
      <w:pPr>
        <w:spacing w:before="104" w:line="432" w:lineRule="exact"/>
        <w:ind w:left="1242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-2"/>
          <w:position w:val="14"/>
          <w:sz w:val="24"/>
          <w:szCs w:val="24"/>
        </w:rPr>
        <w:t>腱绳传动使用腱绳传递动力。  一般电机通过齿轮箱驱动滚珠丝杠，通过滚珠丝杠上的螺母把旋转运动转换为直线运动，腱绳形成一个</w:t>
      </w:r>
      <w:r>
        <w:rPr>
          <w:rFonts w:ascii="Microsoft YaHei" w:eastAsia="Microsoft YaHei" w:hAnsi="Microsoft YaHei" w:cs="Microsoft YaHei"/>
          <w:spacing w:val="-3"/>
          <w:position w:val="14"/>
          <w:sz w:val="24"/>
          <w:szCs w:val="24"/>
        </w:rPr>
        <w:t>腱环套在螺母上，螺母拉</w:t>
      </w:r>
    </w:p>
    <w:p>
      <w:pPr>
        <w:spacing w:line="184" w:lineRule="auto"/>
        <w:ind w:left="1246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-1"/>
          <w:sz w:val="24"/>
          <w:szCs w:val="24"/>
        </w:rPr>
        <w:t>动连接在灵巧手手指指骨上的腱绳，实现手指绕关节轴的转动运动。其中为了引导腱绳的走线，避免腱绳之间的干扰，采用腱绳外包裹导管的形式。</w:t>
      </w:r>
    </w:p>
    <w:p>
      <w:pPr>
        <w:pStyle w:val="BodyText"/>
        <w:spacing w:line="272" w:lineRule="auto"/>
      </w:pPr>
    </w:p>
    <w:p>
      <w:pPr>
        <w:pStyle w:val="BodyText"/>
        <w:spacing w:line="273" w:lineRule="auto"/>
      </w:pPr>
    </w:p>
    <w:p>
      <w:pPr>
        <w:spacing w:before="121" w:line="207" w:lineRule="auto"/>
        <w:ind w:left="289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color w:val="767171"/>
          <w:spacing w:val="-14"/>
          <w:w w:val="95"/>
          <w:sz w:val="28"/>
          <w:szCs w:val="28"/>
        </w:rPr>
        <w:t>请务必参阅正文之后的重要声明</w:t>
      </w:r>
      <w:r>
        <w:rPr>
          <w:rFonts w:ascii="Microsoft YaHei" w:eastAsia="Microsoft YaHei" w:hAnsi="Microsoft YaHei" w:cs="Microsoft YaHei"/>
          <w:color w:val="767171"/>
          <w:spacing w:val="1"/>
          <w:sz w:val="28"/>
          <w:szCs w:val="28"/>
        </w:rPr>
        <w:t xml:space="preserve">                                            </w:t>
      </w:r>
      <w:r>
        <w:rPr>
          <w:rFonts w:ascii="Microsoft YaHei" w:eastAsia="Microsoft YaHei" w:hAnsi="Microsoft YaHei" w:cs="Microsoft YaHei"/>
          <w:color w:val="767171"/>
          <w:sz w:val="28"/>
          <w:szCs w:val="28"/>
        </w:rPr>
        <w:t xml:space="preserve">                          </w:t>
      </w:r>
      <w:r>
        <w:rPr>
          <w:rFonts w:ascii="Microsoft YaHei" w:eastAsia="Microsoft YaHei" w:hAnsi="Microsoft YaHei" w:cs="Microsoft YaHei"/>
          <w:color w:val="767171"/>
          <w:spacing w:val="-14"/>
          <w:w w:val="95"/>
          <w:position w:val="-4"/>
          <w:sz w:val="28"/>
          <w:szCs w:val="28"/>
        </w:rPr>
        <w:t>3</w:t>
      </w:r>
    </w:p>
    <w:p>
      <w:pPr>
        <w:spacing w:line="207" w:lineRule="auto"/>
        <w:rPr>
          <w:rFonts w:ascii="Microsoft YaHei" w:eastAsia="Microsoft YaHei" w:hAnsi="Microsoft YaHei" w:cs="Microsoft YaHei"/>
          <w:sz w:val="28"/>
          <w:szCs w:val="28"/>
        </w:rPr>
        <w:sectPr>
          <w:headerReference w:type="default" r:id="rId16"/>
          <w:type w:val="nextPage"/>
          <w:pgSz w:w="19200" w:h="10800"/>
          <w:pgMar w:top="400" w:right="324" w:bottom="0" w:left="2" w:header="0" w:footer="0" w:gutter="0"/>
          <w:pgNumType w:start="8"/>
          <w:cols w:space="708"/>
          <w:titlePg w:val="0"/>
        </w:sectPr>
      </w:pPr>
    </w:p>
    <w:p>
      <w:pPr>
        <w:spacing w:before="201" w:line="184" w:lineRule="auto"/>
        <w:ind w:left="827"/>
        <w:rPr>
          <w:rFonts w:ascii="Microsoft YaHei" w:eastAsia="Microsoft YaHei" w:hAnsi="Microsoft YaHei" w:cs="Microsoft YaHei"/>
          <w:sz w:val="48"/>
          <w:szCs w:val="48"/>
        </w:rPr>
      </w:pPr>
      <w:r>
        <w:pict>
          <v:rect id="_x0000_s1047" style="width:6.25pt;height:40.55pt;margin-top:59.59pt;margin-left:0.1pt;mso-position-horizontal-relative:page;mso-position-vertical-relative:page;position:absolute;z-index:251672576" o:allowincell="f" filled="t" fillcolor="#7f7f7f" stroked="f"/>
        </w:pict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10094379</wp:posOffset>
            </wp:positionH>
            <wp:positionV relativeFrom="page">
              <wp:posOffset>242238</wp:posOffset>
            </wp:positionV>
            <wp:extent cx="1891425" cy="530526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91425" cy="530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8" type="#_x0000_t202" style="width:263.65pt;height:82.65pt;margin-top:248.14pt;margin-left:641.97pt;mso-position-horizontal-relative:page;mso-position-vertical-relative:page;position:absolute;z-index:25167052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52" w:lineRule="auto"/>
                    <w:ind w:left="26" w:right="20" w:hanging="3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1"/>
                      <w:sz w:val="24"/>
                      <w:szCs w:val="24"/>
                    </w:rPr>
                    <w:t>腱绳的传动方案对于腱驱动手指动力与运动的传</w:t>
                  </w:r>
                  <w:r>
                    <w:rPr>
                      <w:rFonts w:ascii="Microsoft YaHei" w:eastAsia="Microsoft YaHei" w:hAnsi="Microsoft YaHei" w:cs="Microsoft YaHei"/>
                      <w:spacing w:val="2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Microsoft YaHei" w:eastAsia="Microsoft YaHei" w:hAnsi="Microsoft YaHei" w:cs="Microsoft YaHei"/>
                      <w:spacing w:val="-3"/>
                      <w:sz w:val="24"/>
                      <w:szCs w:val="24"/>
                    </w:rPr>
                    <w:t>递至关重要。目前，主流的腱绳传动方案有三种：</w:t>
                  </w:r>
                  <w:r>
                    <w:rPr>
                      <w:rFonts w:ascii="Microsoft YaHei" w:eastAsia="Microsoft YaHei" w:hAnsi="Microsoft YaHei" w:cs="Microsoft YaHei"/>
                      <w:spacing w:val="10"/>
                      <w:sz w:val="24"/>
                      <w:szCs w:val="24"/>
                    </w:rPr>
                    <w:t xml:space="preserve"> </w:t>
                  </w:r>
                  <w:r>
                    <w:rPr>
                      <w:spacing w:val="-15"/>
                      <w:sz w:val="24"/>
                      <w:szCs w:val="24"/>
                    </w:rPr>
                    <w:t>N</w:t>
                  </w:r>
                  <w:r>
                    <w:rPr>
                      <w:rFonts w:ascii="Microsoft YaHei" w:eastAsia="Microsoft YaHei" w:hAnsi="Microsoft YaHei" w:cs="Microsoft YaHei"/>
                      <w:spacing w:val="-15"/>
                      <w:sz w:val="24"/>
                      <w:szCs w:val="24"/>
                    </w:rPr>
                    <w:t>型、</w:t>
                  </w:r>
                  <w:r>
                    <w:rPr>
                      <w:rFonts w:ascii="Microsoft YaHei" w:eastAsia="Microsoft YaHei" w:hAnsi="Microsoft YaHei" w:cs="Microsoft YaHei"/>
                      <w:spacing w:val="26"/>
                      <w:sz w:val="24"/>
                      <w:szCs w:val="24"/>
                    </w:rPr>
                    <w:t xml:space="preserve"> </w:t>
                  </w:r>
                  <w:r>
                    <w:rPr>
                      <w:spacing w:val="-15"/>
                      <w:sz w:val="24"/>
                      <w:szCs w:val="24"/>
                    </w:rPr>
                    <w:t>N+1</w:t>
                  </w:r>
                  <w:r>
                    <w:rPr>
                      <w:rFonts w:ascii="Microsoft YaHei" w:eastAsia="Microsoft YaHei" w:hAnsi="Microsoft YaHei" w:cs="Microsoft YaHei"/>
                      <w:spacing w:val="-15"/>
                      <w:sz w:val="24"/>
                      <w:szCs w:val="24"/>
                    </w:rPr>
                    <w:t>型、</w:t>
                  </w:r>
                  <w:r>
                    <w:rPr>
                      <w:rFonts w:ascii="Microsoft YaHei" w:eastAsia="Microsoft YaHei" w:hAnsi="Microsoft YaHei" w:cs="Microsoft YaHei"/>
                      <w:spacing w:val="15"/>
                      <w:sz w:val="24"/>
                      <w:szCs w:val="24"/>
                    </w:rPr>
                    <w:t xml:space="preserve"> </w:t>
                  </w:r>
                  <w:r>
                    <w:rPr>
                      <w:spacing w:val="-15"/>
                      <w:sz w:val="24"/>
                      <w:szCs w:val="24"/>
                    </w:rPr>
                    <w:t>2N</w:t>
                  </w:r>
                  <w:r>
                    <w:rPr>
                      <w:rFonts w:ascii="Microsoft YaHei" w:eastAsia="Microsoft YaHei" w:hAnsi="Microsoft YaHei" w:cs="Microsoft YaHei"/>
                      <w:spacing w:val="-15"/>
                      <w:sz w:val="24"/>
                      <w:szCs w:val="24"/>
                    </w:rPr>
                    <w:t>型。其中，</w:t>
                  </w:r>
                  <w:r>
                    <w:rPr>
                      <w:rFonts w:ascii="Microsoft YaHei" w:eastAsia="Microsoft YaHei" w:hAnsi="Microsoft YaHei" w:cs="Microsoft YaHei"/>
                      <w:spacing w:val="18"/>
                      <w:w w:val="101"/>
                      <w:sz w:val="24"/>
                      <w:szCs w:val="24"/>
                    </w:rPr>
                    <w:t xml:space="preserve">  </w:t>
                  </w:r>
                  <w:r>
                    <w:rPr>
                      <w:spacing w:val="-15"/>
                      <w:sz w:val="24"/>
                      <w:szCs w:val="24"/>
                    </w:rPr>
                    <w:t>N</w:t>
                  </w:r>
                  <w:r>
                    <w:rPr>
                      <w:rFonts w:ascii="Microsoft YaHei" w:eastAsia="Microsoft YaHei" w:hAnsi="Microsoft YaHei" w:cs="Microsoft YaHei"/>
                      <w:spacing w:val="-15"/>
                      <w:sz w:val="24"/>
                      <w:szCs w:val="24"/>
                    </w:rPr>
                    <w:t>、</w:t>
                  </w:r>
                  <w:r>
                    <w:rPr>
                      <w:spacing w:val="-15"/>
                      <w:sz w:val="24"/>
                      <w:szCs w:val="24"/>
                    </w:rPr>
                    <w:t>N+1</w:t>
                  </w:r>
                  <w:r>
                    <w:rPr>
                      <w:rFonts w:ascii="Microsoft YaHei" w:eastAsia="Microsoft YaHei" w:hAnsi="Microsoft YaHei" w:cs="Microsoft YaHei"/>
                      <w:spacing w:val="-15"/>
                      <w:sz w:val="24"/>
                      <w:szCs w:val="24"/>
                    </w:rPr>
                    <w:t>、</w:t>
                  </w:r>
                  <w:r>
                    <w:rPr>
                      <w:spacing w:val="-15"/>
                      <w:sz w:val="24"/>
                      <w:szCs w:val="24"/>
                    </w:rPr>
                    <w:t>2N</w:t>
                  </w:r>
                  <w:r>
                    <w:rPr>
                      <w:rFonts w:ascii="Microsoft YaHei" w:eastAsia="Microsoft YaHei" w:hAnsi="Microsoft YaHei" w:cs="Microsoft YaHei"/>
                      <w:spacing w:val="-16"/>
                      <w:sz w:val="24"/>
                      <w:szCs w:val="24"/>
                    </w:rPr>
                    <w:t>分别</w:t>
                  </w:r>
                </w:p>
                <w:p>
                  <w:pPr>
                    <w:pStyle w:val="BodyText"/>
                    <w:spacing w:before="1" w:line="183" w:lineRule="auto"/>
                    <w:ind w:left="20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2"/>
                      <w:sz w:val="24"/>
                      <w:szCs w:val="24"/>
                    </w:rPr>
                    <w:t>代表驱动</w:t>
                  </w:r>
                  <w:r>
                    <w:rPr>
                      <w:spacing w:val="-2"/>
                      <w:sz w:val="24"/>
                      <w:szCs w:val="24"/>
                    </w:rPr>
                    <w:t>N</w:t>
                  </w:r>
                  <w:r>
                    <w:rPr>
                      <w:rFonts w:ascii="Microsoft YaHei" w:eastAsia="Microsoft YaHei" w:hAnsi="Microsoft YaHei" w:cs="Microsoft YaHei"/>
                      <w:spacing w:val="-2"/>
                      <w:sz w:val="24"/>
                      <w:szCs w:val="24"/>
                    </w:rPr>
                    <w:t>个独立自由度所需的驱动单元数目。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spacing w:val="-2"/>
          <w:sz w:val="48"/>
          <w:szCs w:val="48"/>
        </w:rPr>
        <w:t>腱绳驱动的优势及适用场景</w:t>
      </w:r>
    </w:p>
    <w:p>
      <w:pPr>
        <w:spacing w:before="6" w:line="60" w:lineRule="exact"/>
        <w:ind w:firstLine="402"/>
      </w:pPr>
      <w:r>
        <w:rPr>
          <w:position w:val="-1"/>
        </w:rPr>
        <w:pict>
          <v:shape id="_x0000_i1049" style="width:756.45pt;height:3pt;mso-position-horizontal-relative:char;mso-position-vertical-relative:line" coordorigin="0,0" coordsize="15129,60" path="m,30l15128,30e" filled="f" strokecolor="#c64323" strokeweight="3pt">
            <v:stroke joinstyle="miter"/>
            <w10:wrap type="none"/>
          </v:shape>
        </w:pict>
      </w:r>
    </w:p>
    <w:p>
      <w:pPr>
        <w:spacing w:before="119" w:line="430" w:lineRule="exact"/>
        <w:ind w:firstLine="554"/>
      </w:pPr>
      <w:r>
        <w:rPr>
          <w:position w:val="-8"/>
        </w:rPr>
        <w:drawing>
          <wp:inline distT="0" distB="0" distL="0" distR="0">
            <wp:extent cx="281444" cy="273316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444" cy="27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95" w:lineRule="auto"/>
      </w:pPr>
    </w:p>
    <w:p>
      <w:pPr>
        <w:spacing w:before="120" w:line="186" w:lineRule="auto"/>
        <w:ind w:left="1144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3"/>
          <w:sz w:val="28"/>
          <w:szCs w:val="28"/>
          <w14:textOutline w14:w="5094">
            <w14:solidFill>
              <w14:srgbClr w14:val="000000"/>
            </w14:solidFill>
            <w14:prstDash w14:val="solid"/>
            <w14:round/>
          </w14:textOutline>
        </w:rPr>
        <w:t>表2：不同传动方式对比</w:t>
      </w:r>
    </w:p>
    <w:p>
      <w:pPr>
        <w:spacing w:before="111"/>
      </w:pPr>
    </w:p>
    <w:p>
      <w:pPr>
        <w:spacing w:before="111"/>
      </w:pPr>
    </w:p>
    <w:tbl>
      <w:tblPr>
        <w:tblStyle w:val="TableNormal1"/>
        <w:tblW w:w="10614" w:type="dxa"/>
        <w:tblInd w:w="9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34"/>
        <w:gridCol w:w="2898"/>
        <w:gridCol w:w="1713"/>
        <w:gridCol w:w="1442"/>
        <w:gridCol w:w="399"/>
        <w:gridCol w:w="2528"/>
      </w:tblGrid>
      <w:tr>
        <w:tblPrEx>
          <w:tblW w:w="10614" w:type="dxa"/>
          <w:tblInd w:w="98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44"/>
        </w:trPr>
        <w:tc>
          <w:tcPr>
            <w:tcW w:w="16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top"/>
          </w:tcPr>
          <w:p>
            <w:pPr>
              <w:pStyle w:val="TableText"/>
              <w:spacing w:before="209" w:line="192" w:lineRule="auto"/>
              <w:ind w:left="417"/>
            </w:pPr>
            <w:r>
              <w:rPr>
                <w:spacing w:val="9"/>
                <w14:textOutline w14:w="361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传动方案</w:t>
            </w:r>
          </w:p>
        </w:tc>
        <w:tc>
          <w:tcPr>
            <w:tcW w:w="289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top"/>
          </w:tcPr>
          <w:p>
            <w:pPr>
              <w:pStyle w:val="TableText"/>
              <w:spacing w:before="209" w:line="192" w:lineRule="auto"/>
              <w:ind w:left="1052"/>
            </w:pPr>
            <w:r>
              <w:rPr>
                <w:spacing w:val="9"/>
                <w14:textOutline w14:w="361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原理简图</w:t>
            </w:r>
          </w:p>
        </w:tc>
        <w:tc>
          <w:tcPr>
            <w:tcW w:w="171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top"/>
          </w:tcPr>
          <w:p>
            <w:pPr>
              <w:pStyle w:val="TableText"/>
              <w:spacing w:before="209" w:line="191" w:lineRule="auto"/>
              <w:ind w:left="358"/>
            </w:pPr>
            <w:r>
              <w:rPr>
                <w:spacing w:val="9"/>
                <w14:textOutline w14:w="361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驱动器数目</w:t>
            </w:r>
          </w:p>
        </w:tc>
        <w:tc>
          <w:tcPr>
            <w:tcW w:w="1841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top"/>
          </w:tcPr>
          <w:p>
            <w:pPr>
              <w:pStyle w:val="TableText"/>
              <w:spacing w:before="209" w:line="191" w:lineRule="auto"/>
              <w:ind w:left="526"/>
            </w:pPr>
            <w:r>
              <w:rPr>
                <w:spacing w:val="9"/>
                <w14:textOutline w14:w="361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腱绳数目</w:t>
            </w:r>
          </w:p>
        </w:tc>
        <w:tc>
          <w:tcPr>
            <w:tcW w:w="25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top"/>
          </w:tcPr>
          <w:p>
            <w:pPr>
              <w:pStyle w:val="TableText"/>
              <w:spacing w:before="209" w:line="193" w:lineRule="auto"/>
              <w:ind w:left="1071"/>
            </w:pPr>
            <w:r>
              <w:rPr>
                <w:spacing w:val="6"/>
                <w14:textOutline w14:w="361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特点</w:t>
            </w:r>
          </w:p>
        </w:tc>
      </w:tr>
      <w:tr>
        <w:tblPrEx>
          <w:tblW w:w="10614" w:type="dxa"/>
          <w:tblInd w:w="988" w:type="dxa"/>
          <w:tblLayout w:type="fixed"/>
        </w:tblPrEx>
        <w:trPr>
          <w:trHeight w:val="1265"/>
        </w:trPr>
        <w:tc>
          <w:tcPr>
            <w:tcW w:w="1634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43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2" w:line="199" w:lineRule="auto"/>
              <w:ind w:left="632"/>
            </w:pPr>
            <w:r>
              <w:rPr>
                <w:rFonts w:ascii="Arial" w:eastAsia="Arial" w:hAnsi="Arial" w:cs="Arial"/>
                <w:spacing w:val="-5"/>
              </w:rPr>
              <w:t>N</w:t>
            </w:r>
            <w:r>
              <w:rPr>
                <w:rFonts w:ascii="Arial" w:eastAsia="Arial" w:hAnsi="Arial" w:cs="Arial"/>
                <w:spacing w:val="13"/>
              </w:rPr>
              <w:t xml:space="preserve"> </w:t>
            </w:r>
            <w:r>
              <w:rPr>
                <w:spacing w:val="-5"/>
              </w:rPr>
              <w:t>型</w:t>
            </w:r>
          </w:p>
        </w:tc>
        <w:tc>
          <w:tcPr>
            <w:tcW w:w="2898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before="139" w:line="814" w:lineRule="exact"/>
              <w:ind w:firstLine="222"/>
            </w:pPr>
            <w:r>
              <w:rPr>
                <w:position w:val="-16"/>
              </w:rPr>
              <w:drawing>
                <wp:inline distT="0" distB="0" distL="0" distR="0">
                  <wp:extent cx="1440052" cy="516775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2" cy="51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3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5" w:line="201" w:lineRule="auto"/>
              <w:ind w:left="79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N</w:t>
            </w:r>
          </w:p>
        </w:tc>
        <w:tc>
          <w:tcPr>
            <w:tcW w:w="1442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55" w:line="202" w:lineRule="auto"/>
              <w:ind w:left="8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2N</w:t>
            </w:r>
          </w:p>
        </w:tc>
        <w:tc>
          <w:tcPr>
            <w:tcW w:w="2927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2" w:line="183" w:lineRule="auto"/>
              <w:ind w:left="1572" w:right="68" w:hanging="1097"/>
            </w:pPr>
            <w:r>
              <w:rPr>
                <w:spacing w:val="8"/>
              </w:rPr>
              <w:t>驱动器数目少；需要预紧机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构</w:t>
            </w:r>
          </w:p>
        </w:tc>
      </w:tr>
      <w:tr>
        <w:tblPrEx>
          <w:tblW w:w="10614" w:type="dxa"/>
          <w:tblInd w:w="988" w:type="dxa"/>
          <w:tblLayout w:type="fixed"/>
        </w:tblPrEx>
        <w:trPr>
          <w:trHeight w:val="1927"/>
        </w:trPr>
        <w:tc>
          <w:tcPr>
            <w:tcW w:w="1634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1" w:line="199" w:lineRule="auto"/>
              <w:ind w:left="519"/>
            </w:pPr>
            <w:r>
              <w:rPr>
                <w:rFonts w:ascii="Arial" w:eastAsia="Arial" w:hAnsi="Arial" w:cs="Arial"/>
              </w:rPr>
              <w:t>N+1</w:t>
            </w:r>
            <w:r>
              <w:rPr>
                <w:rFonts w:ascii="Arial" w:eastAsia="Arial" w:hAnsi="Arial" w:cs="Arial"/>
                <w:spacing w:val="15"/>
              </w:rPr>
              <w:t xml:space="preserve"> </w:t>
            </w:r>
            <w:r>
              <w:t>型</w:t>
            </w:r>
          </w:p>
        </w:tc>
        <w:tc>
          <w:tcPr>
            <w:tcW w:w="2898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before="86" w:line="1697" w:lineRule="exact"/>
              <w:ind w:firstLine="222"/>
            </w:pPr>
            <w:r>
              <w:rPr>
                <w:position w:val="-33"/>
              </w:rPr>
              <w:drawing>
                <wp:inline distT="0" distB="0" distL="0" distR="0">
                  <wp:extent cx="1440052" cy="1077124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2" cy="1077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3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before="55" w:line="202" w:lineRule="auto"/>
              <w:ind w:left="68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N+1</w:t>
            </w:r>
          </w:p>
        </w:tc>
        <w:tc>
          <w:tcPr>
            <w:tcW w:w="1442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before="55" w:line="202" w:lineRule="auto"/>
              <w:ind w:left="7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N+1</w:t>
            </w:r>
          </w:p>
        </w:tc>
        <w:tc>
          <w:tcPr>
            <w:tcW w:w="2927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2" w:line="183" w:lineRule="auto"/>
              <w:ind w:left="1573" w:right="68" w:hanging="1098"/>
            </w:pPr>
            <w:r>
              <w:rPr>
                <w:spacing w:val="8"/>
              </w:rPr>
              <w:t>腱绳数目少；单根腱绳负载</w:t>
            </w:r>
            <w:r>
              <w:rPr>
                <w:spacing w:val="5"/>
              </w:rPr>
              <w:t xml:space="preserve"> </w:t>
            </w:r>
            <w:r>
              <w:t>大</w:t>
            </w:r>
          </w:p>
        </w:tc>
      </w:tr>
      <w:tr>
        <w:tblPrEx>
          <w:tblW w:w="10614" w:type="dxa"/>
          <w:tblInd w:w="988" w:type="dxa"/>
          <w:tblLayout w:type="fixed"/>
        </w:tblPrEx>
        <w:trPr>
          <w:trHeight w:val="1275"/>
        </w:trPr>
        <w:tc>
          <w:tcPr>
            <w:tcW w:w="1634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44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2" w:line="200" w:lineRule="auto"/>
              <w:ind w:left="567"/>
            </w:pPr>
            <w:r>
              <w:rPr>
                <w:rFonts w:ascii="Arial" w:eastAsia="Arial" w:hAnsi="Arial" w:cs="Arial"/>
                <w:spacing w:val="1"/>
              </w:rPr>
              <w:t>2N</w:t>
            </w:r>
            <w:r>
              <w:rPr>
                <w:rFonts w:ascii="Arial" w:eastAsia="Arial" w:hAnsi="Arial" w:cs="Arial"/>
                <w:spacing w:val="14"/>
              </w:rPr>
              <w:t xml:space="preserve"> </w:t>
            </w:r>
            <w:r>
              <w:rPr>
                <w:spacing w:val="1"/>
              </w:rPr>
              <w:t>型</w:t>
            </w:r>
          </w:p>
        </w:tc>
        <w:tc>
          <w:tcPr>
            <w:tcW w:w="2898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before="72" w:line="1100" w:lineRule="exact"/>
              <w:ind w:firstLine="222"/>
            </w:pPr>
            <w:r>
              <w:rPr>
                <w:position w:val="-22"/>
              </w:rPr>
              <w:drawing>
                <wp:inline distT="0" distB="0" distL="0" distR="0">
                  <wp:extent cx="1440052" cy="698728"/>
                  <wp:effectExtent l="0" t="0" r="0" b="0"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xmlns:r="http://schemas.openxmlformats.org/officeDocument/2006/relationships"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2" cy="698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3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4" w:line="202" w:lineRule="auto"/>
              <w:ind w:left="734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2N</w:t>
            </w:r>
          </w:p>
        </w:tc>
        <w:tc>
          <w:tcPr>
            <w:tcW w:w="1442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4" w:line="202" w:lineRule="auto"/>
              <w:ind w:left="8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2N</w:t>
            </w:r>
          </w:p>
        </w:tc>
        <w:tc>
          <w:tcPr>
            <w:tcW w:w="2927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2" w:line="184" w:lineRule="auto"/>
              <w:ind w:left="1023" w:hanging="651"/>
            </w:pPr>
            <w:r>
              <w:rPr>
                <w:spacing w:val="6"/>
              </w:rPr>
              <w:t>承载能力强、动态性能较好；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驱动器数目多</w:t>
            </w:r>
          </w:p>
        </w:tc>
      </w:tr>
    </w:tbl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  <w:sectPr>
          <w:headerReference w:type="default" r:id="rId20"/>
          <w:pgSz w:w="19200" w:h="10800"/>
          <w:pgMar w:top="400" w:right="324" w:bottom="0" w:left="2" w:header="0" w:footer="0" w:gutter="0"/>
          <w:pgNumType w:start="9"/>
          <w:cols w:space="708"/>
        </w:sectPr>
      </w:pPr>
    </w:p>
    <w:p>
      <w:pPr>
        <w:spacing w:before="82" w:line="192" w:lineRule="auto"/>
        <w:ind w:left="12335"/>
        <w:rPr>
          <w:rFonts w:ascii="Microsoft YaHei" w:eastAsia="Microsoft YaHei" w:hAnsi="Microsoft YaHei" w:cs="Microsoft YaHei"/>
          <w:sz w:val="19"/>
          <w:szCs w:val="19"/>
        </w:rPr>
      </w:pPr>
      <w:r>
        <w:rPr>
          <w:rFonts w:ascii="Microsoft YaHei" w:eastAsia="Microsoft YaHei" w:hAnsi="Microsoft YaHei" w:cs="Microsoft YaHei"/>
          <w:spacing w:val="9"/>
          <w:sz w:val="19"/>
          <w:szCs w:val="19"/>
        </w:rPr>
        <w:t>资料来源：孙成远《腱驱动灵巧手指结构设计及其运动分</w:t>
      </w:r>
      <w:r>
        <w:rPr>
          <w:rFonts w:ascii="Microsoft YaHei" w:eastAsia="Microsoft YaHei" w:hAnsi="Microsoft YaHei" w:cs="Microsoft YaHei"/>
          <w:spacing w:val="8"/>
          <w:sz w:val="19"/>
          <w:szCs w:val="19"/>
        </w:rPr>
        <w:t>析与试验》</w:t>
      </w:r>
    </w:p>
    <w:p>
      <w:pPr>
        <w:spacing w:before="84" w:line="208" w:lineRule="auto"/>
        <w:ind w:left="289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color w:val="767171"/>
          <w:spacing w:val="-11"/>
          <w:w w:val="94"/>
          <w:sz w:val="28"/>
          <w:szCs w:val="28"/>
        </w:rPr>
        <w:t>请务必参阅正文之后的重要声明</w:t>
      </w:r>
      <w:r>
        <w:rPr>
          <w:rFonts w:ascii="Microsoft YaHei" w:eastAsia="Microsoft YaHei" w:hAnsi="Microsoft YaHei" w:cs="Microsoft YaHei"/>
          <w:color w:val="767171"/>
          <w:spacing w:val="1"/>
          <w:sz w:val="28"/>
          <w:szCs w:val="28"/>
        </w:rPr>
        <w:t xml:space="preserve">                                     </w:t>
      </w:r>
      <w:r>
        <w:rPr>
          <w:rFonts w:ascii="Microsoft YaHei" w:eastAsia="Microsoft YaHei" w:hAnsi="Microsoft YaHei" w:cs="Microsoft YaHei"/>
          <w:color w:val="767171"/>
          <w:sz w:val="28"/>
          <w:szCs w:val="28"/>
        </w:rPr>
        <w:t xml:space="preserve">                                 </w:t>
      </w:r>
      <w:r>
        <w:rPr>
          <w:rFonts w:ascii="Microsoft YaHei" w:eastAsia="Microsoft YaHei" w:hAnsi="Microsoft YaHei" w:cs="Microsoft YaHei"/>
          <w:color w:val="767171"/>
          <w:spacing w:val="-11"/>
          <w:w w:val="94"/>
          <w:position w:val="-4"/>
          <w:sz w:val="28"/>
          <w:szCs w:val="28"/>
        </w:rPr>
        <w:t>4</w:t>
      </w:r>
    </w:p>
    <w:p>
      <w:pPr>
        <w:spacing w:line="208" w:lineRule="auto"/>
        <w:rPr>
          <w:rFonts w:ascii="Microsoft YaHei" w:eastAsia="Microsoft YaHei" w:hAnsi="Microsoft YaHei" w:cs="Microsoft YaHei"/>
          <w:sz w:val="28"/>
          <w:szCs w:val="28"/>
        </w:rPr>
        <w:sectPr>
          <w:headerReference w:type="default" r:id="rId21"/>
          <w:type w:val="nextPage"/>
          <w:pgSz w:w="19200" w:h="10800"/>
          <w:pgMar w:top="400" w:right="324" w:bottom="0" w:left="2" w:header="0" w:footer="0" w:gutter="0"/>
          <w:pgNumType w:start="10"/>
          <w:cols w:space="708"/>
          <w:titlePg w:val="0"/>
        </w:sectPr>
      </w:pPr>
    </w:p>
    <w:p>
      <w:pPr>
        <w:spacing w:before="201" w:line="184" w:lineRule="auto"/>
        <w:ind w:left="827"/>
        <w:rPr>
          <w:rFonts w:ascii="Microsoft YaHei" w:eastAsia="Microsoft YaHei" w:hAnsi="Microsoft YaHei" w:cs="Microsoft YaHei"/>
          <w:sz w:val="48"/>
          <w:szCs w:val="48"/>
        </w:rPr>
      </w:pPr>
      <w:r>
        <w:pict>
          <v:rect id="_x0000_s1050" style="width:6.25pt;height:40.55pt;margin-top:59.59pt;margin-left:0.1pt;mso-position-horizontal-relative:page;mso-position-vertical-relative:page;position:absolute;z-index:251675648" o:allowincell="f" filled="t" fillcolor="#7f7f7f" stroked="f"/>
        </w:pict>
      </w: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10094379</wp:posOffset>
            </wp:positionH>
            <wp:positionV relativeFrom="page">
              <wp:posOffset>242238</wp:posOffset>
            </wp:positionV>
            <wp:extent cx="1891425" cy="530526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91425" cy="530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1" type="#_x0000_t202" style="width:256.9pt;height:61.15pt;margin-top:248.14pt;margin-left:642.16pt;mso-position-horizontal-relative:page;mso-position-vertical-relative:page;position:absolute;z-index:251673600" o:allowincell="f" filled="f" stroked="f">
            <o:lock v:ext="edit" aspectratio="f"/>
            <v:textbox inset="0,0,0,0">
              <w:txbxContent>
                <w:p>
                  <w:pPr>
                    <w:spacing w:before="19" w:line="252" w:lineRule="auto"/>
                    <w:ind w:left="24" w:right="20"/>
                    <w:jc w:val="both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7"/>
                      <w:sz w:val="24"/>
                      <w:szCs w:val="24"/>
                    </w:rPr>
                    <w:t>为了检测腱绳的受力情况，   腱绳张力传感器必不</w:t>
                  </w:r>
                  <w:r>
                    <w:rPr>
                      <w:rFonts w:ascii="Microsoft YaHei" w:eastAsia="Microsoft YaHei" w:hAnsi="Microsoft YaHei" w:cs="Microsoft YaHei"/>
                      <w:spacing w:val="7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1"/>
                      <w:sz w:val="24"/>
                      <w:szCs w:val="24"/>
                    </w:rPr>
                    <w:t>可少。目前腱绳张力的测量方式主要有三种：串</w:t>
                  </w:r>
                </w:p>
                <w:p>
                  <w:pPr>
                    <w:spacing w:line="185" w:lineRule="auto"/>
                    <w:ind w:left="20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3"/>
                      <w:sz w:val="24"/>
                      <w:szCs w:val="24"/>
                    </w:rPr>
                    <w:t>联弹性体、包覆弹性体、偏置引导轮。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spacing w:val="-2"/>
          <w:sz w:val="48"/>
          <w:szCs w:val="48"/>
        </w:rPr>
        <w:t>腱绳驱动的优势及适用场景</w:t>
      </w:r>
    </w:p>
    <w:p>
      <w:pPr>
        <w:spacing w:before="6" w:line="60" w:lineRule="exact"/>
        <w:ind w:firstLine="402"/>
      </w:pPr>
      <w:r>
        <w:rPr>
          <w:position w:val="-1"/>
        </w:rPr>
        <w:pict>
          <v:shape id="_x0000_i1052" style="width:756.45pt;height:3pt;mso-position-horizontal-relative:char;mso-position-vertical-relative:line" coordorigin="0,0" coordsize="15129,60" path="m,30l15128,30e" filled="f" strokecolor="#c64323" strokeweight="3pt">
            <v:stroke joinstyle="miter"/>
            <w10:wrap type="none"/>
          </v:shape>
        </w:pict>
      </w:r>
    </w:p>
    <w:p>
      <w:pPr>
        <w:spacing w:before="119" w:line="430" w:lineRule="exact"/>
        <w:ind w:firstLine="554"/>
      </w:pPr>
      <w:r>
        <w:rPr>
          <w:position w:val="-8"/>
        </w:rPr>
        <w:drawing>
          <wp:inline distT="0" distB="0" distL="0" distR="0">
            <wp:extent cx="281444" cy="273316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444" cy="27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25" w:lineRule="auto"/>
      </w:pPr>
    </w:p>
    <w:p>
      <w:pPr>
        <w:pStyle w:val="BodyText"/>
        <w:spacing w:line="325" w:lineRule="auto"/>
      </w:pPr>
    </w:p>
    <w:p>
      <w:pPr>
        <w:spacing w:before="120" w:line="185" w:lineRule="auto"/>
        <w:ind w:left="1462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pacing w:val="-2"/>
          <w:sz w:val="28"/>
          <w:szCs w:val="28"/>
          <w14:textOutline w14:w="5094">
            <w14:solidFill>
              <w14:srgbClr w14:val="000000"/>
            </w14:solidFill>
            <w14:prstDash w14:val="solid"/>
            <w14:round/>
          </w14:textOutline>
        </w:rPr>
        <w:t>表3：常用腱绳张力测量方式</w:t>
      </w:r>
    </w:p>
    <w:p>
      <w:pPr>
        <w:spacing w:before="120"/>
      </w:pPr>
    </w:p>
    <w:tbl>
      <w:tblPr>
        <w:tblStyle w:val="TableNormal2"/>
        <w:tblW w:w="10832" w:type="dxa"/>
        <w:tblInd w:w="13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724"/>
        <w:gridCol w:w="2809"/>
        <w:gridCol w:w="6299"/>
      </w:tblGrid>
      <w:tr>
        <w:tblPrEx>
          <w:tblW w:w="10832" w:type="dxa"/>
          <w:tblInd w:w="1306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96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top"/>
          </w:tcPr>
          <w:p>
            <w:pPr>
              <w:pStyle w:val="TableText"/>
              <w:spacing w:before="135" w:line="192" w:lineRule="auto"/>
              <w:ind w:left="671"/>
            </w:pPr>
            <w:r>
              <w:rPr>
                <w:spacing w:val="5"/>
                <w14:textOutline w14:w="361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名称</w:t>
            </w:r>
          </w:p>
        </w:tc>
        <w:tc>
          <w:tcPr>
            <w:tcW w:w="280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top"/>
          </w:tcPr>
          <w:p>
            <w:pPr>
              <w:pStyle w:val="TableText"/>
              <w:spacing w:before="135" w:line="192" w:lineRule="auto"/>
              <w:ind w:left="1009"/>
            </w:pPr>
            <w:r>
              <w:rPr>
                <w:spacing w:val="9"/>
                <w14:textOutline w14:w="361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机构简图</w:t>
            </w:r>
          </w:p>
        </w:tc>
        <w:tc>
          <w:tcPr>
            <w:tcW w:w="629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top"/>
          </w:tcPr>
          <w:p>
            <w:pPr>
              <w:pStyle w:val="TableText"/>
              <w:spacing w:before="135" w:line="193" w:lineRule="auto"/>
              <w:ind w:left="2956"/>
            </w:pPr>
            <w:r>
              <w:rPr>
                <w:spacing w:val="6"/>
                <w14:textOutline w14:w="3614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特点</w:t>
            </w:r>
          </w:p>
        </w:tc>
      </w:tr>
      <w:tr>
        <w:tblPrEx>
          <w:tblW w:w="10832" w:type="dxa"/>
          <w:tblInd w:w="1306" w:type="dxa"/>
          <w:tblLayout w:type="fixed"/>
        </w:tblPrEx>
        <w:trPr>
          <w:trHeight w:val="992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1" w:line="192" w:lineRule="auto"/>
              <w:ind w:left="385"/>
            </w:pPr>
            <w:r>
              <w:rPr>
                <w:spacing w:val="4"/>
              </w:rPr>
              <w:t>串联弹性体</w:t>
            </w:r>
          </w:p>
        </w:tc>
        <w:tc>
          <w:tcPr>
            <w:tcW w:w="2809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568" w:lineRule="exact"/>
              <w:ind w:firstLine="53"/>
            </w:pPr>
            <w:r>
              <w:rPr>
                <w:position w:val="-11"/>
              </w:rPr>
              <w:drawing>
                <wp:inline distT="0" distB="0" distL="0" distR="0">
                  <wp:extent cx="1620011" cy="360730"/>
                  <wp:effectExtent l="0" t="0" r="0" b="0"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11" cy="360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9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1" w:line="191" w:lineRule="auto"/>
              <w:ind w:left="378"/>
            </w:pPr>
            <w:r>
              <w:rPr>
                <w:spacing w:val="-5"/>
              </w:rPr>
              <w:t xml:space="preserve">测量精度高、   传动系统动态性能差、    结构体积大、   </w:t>
            </w:r>
            <w:r>
              <w:rPr>
                <w:spacing w:val="-6"/>
              </w:rPr>
              <w:t xml:space="preserve"> 电路易疲劳</w:t>
            </w:r>
          </w:p>
        </w:tc>
      </w:tr>
      <w:tr>
        <w:tblPrEx>
          <w:tblW w:w="10832" w:type="dxa"/>
          <w:tblInd w:w="1306" w:type="dxa"/>
          <w:tblLayout w:type="fixed"/>
        </w:tblPrEx>
        <w:trPr>
          <w:trHeight w:val="992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2" w:line="192" w:lineRule="auto"/>
              <w:ind w:left="371"/>
            </w:pPr>
            <w:r>
              <w:rPr>
                <w:spacing w:val="7"/>
              </w:rPr>
              <w:t>包覆弹性体</w:t>
            </w:r>
          </w:p>
        </w:tc>
        <w:tc>
          <w:tcPr>
            <w:tcW w:w="2809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line="579" w:lineRule="exact"/>
              <w:ind w:firstLine="54"/>
            </w:pPr>
            <w:r>
              <w:rPr>
                <w:position w:val="-11"/>
              </w:rPr>
              <w:drawing>
                <wp:inline distT="0" distB="0" distL="0" distR="0">
                  <wp:extent cx="1620011" cy="367563"/>
                  <wp:effectExtent l="0" t="0" r="0" b="0"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11" cy="367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9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1" w:line="192" w:lineRule="auto"/>
              <w:ind w:left="2132"/>
            </w:pPr>
            <w:r>
              <w:rPr>
                <w:spacing w:val="-6"/>
              </w:rPr>
              <w:t>结构尺寸小、</w:t>
            </w:r>
            <w:r>
              <w:rPr>
                <w:spacing w:val="11"/>
              </w:rPr>
              <w:t xml:space="preserve">   </w:t>
            </w:r>
            <w:r>
              <w:rPr>
                <w:spacing w:val="-6"/>
              </w:rPr>
              <w:t>摩擦严重</w:t>
            </w:r>
          </w:p>
        </w:tc>
      </w:tr>
      <w:tr>
        <w:tblPrEx>
          <w:tblW w:w="10832" w:type="dxa"/>
          <w:tblInd w:w="1306" w:type="dxa"/>
          <w:tblLayout w:type="fixed"/>
        </w:tblPrEx>
        <w:trPr>
          <w:trHeight w:val="1001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1" w:line="192" w:lineRule="auto"/>
              <w:ind w:left="370"/>
            </w:pPr>
            <w:r>
              <w:rPr>
                <w:spacing w:val="7"/>
              </w:rPr>
              <w:t>偏置引导轮</w:t>
            </w:r>
          </w:p>
        </w:tc>
        <w:tc>
          <w:tcPr>
            <w:tcW w:w="2809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before="172" w:line="701" w:lineRule="exact"/>
              <w:ind w:firstLine="53"/>
            </w:pPr>
            <w:r>
              <w:rPr>
                <w:position w:val="-14"/>
              </w:rPr>
              <w:drawing>
                <wp:inline distT="0" distB="0" distL="0" distR="0">
                  <wp:extent cx="1620011" cy="445503"/>
                  <wp:effectExtent l="0" t="0" r="0" b="0"/>
                  <wp:docPr id="38" name="I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 38"/>
                          <pic:cNvPicPr/>
                        </pic:nvPicPr>
                        <pic:blipFill>
                          <a:blip xmlns:r="http://schemas.openxmlformats.org/officeDocument/2006/relationships"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11" cy="445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9" w:type="dxa"/>
            <w:tcBorders>
              <w:top w:val="single" w:sz="8" w:space="0" w:color="000000"/>
              <w:bottom w:val="single" w:sz="8" w:space="0" w:color="000000"/>
            </w:tcBorders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1" w:line="192" w:lineRule="auto"/>
              <w:ind w:left="1006"/>
            </w:pPr>
            <w:r>
              <w:rPr>
                <w:spacing w:val="-3"/>
              </w:rPr>
              <w:t>结构尺寸较小、   摩擦较小、    传动系统</w:t>
            </w:r>
            <w:r>
              <w:rPr>
                <w:spacing w:val="-4"/>
              </w:rPr>
              <w:t>动态性能好</w:t>
            </w:r>
          </w:p>
        </w:tc>
      </w:tr>
    </w:tbl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  <w:sectPr>
          <w:headerReference w:type="default" r:id="rId25"/>
          <w:pgSz w:w="19200" w:h="10800"/>
          <w:pgMar w:top="400" w:right="324" w:bottom="0" w:left="2" w:header="0" w:footer="0" w:gutter="0"/>
          <w:pgNumType w:start="11"/>
          <w:cols w:space="708"/>
        </w:sectPr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spacing w:before="82" w:line="192" w:lineRule="auto"/>
        <w:ind w:left="12309"/>
        <w:rPr>
          <w:rFonts w:ascii="Microsoft YaHei" w:eastAsia="Microsoft YaHei" w:hAnsi="Microsoft YaHei" w:cs="Microsoft YaHei"/>
          <w:sz w:val="19"/>
          <w:szCs w:val="19"/>
        </w:rPr>
      </w:pPr>
      <w:r>
        <w:rPr>
          <w:rFonts w:ascii="Microsoft YaHei" w:eastAsia="Microsoft YaHei" w:hAnsi="Microsoft YaHei" w:cs="Microsoft YaHei"/>
          <w:spacing w:val="9"/>
          <w:sz w:val="19"/>
          <w:szCs w:val="19"/>
        </w:rPr>
        <w:t>资料来源：孙成远《腱驱动灵巧手指结构设计及其运动分</w:t>
      </w:r>
      <w:r>
        <w:rPr>
          <w:rFonts w:ascii="Microsoft YaHei" w:eastAsia="Microsoft YaHei" w:hAnsi="Microsoft YaHei" w:cs="Microsoft YaHei"/>
          <w:spacing w:val="8"/>
          <w:sz w:val="19"/>
          <w:szCs w:val="19"/>
        </w:rPr>
        <w:t>析与试验》</w:t>
      </w:r>
    </w:p>
    <w:p>
      <w:pPr>
        <w:spacing w:before="84" w:line="206" w:lineRule="auto"/>
        <w:ind w:left="289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color w:val="767171"/>
          <w:spacing w:val="-14"/>
          <w:w w:val="95"/>
          <w:sz w:val="28"/>
          <w:szCs w:val="28"/>
        </w:rPr>
        <w:t>请务必参阅正文之后的重要声明</w:t>
      </w:r>
      <w:r>
        <w:rPr>
          <w:rFonts w:ascii="Microsoft YaHei" w:eastAsia="Microsoft YaHei" w:hAnsi="Microsoft YaHei" w:cs="Microsoft YaHei"/>
          <w:color w:val="767171"/>
          <w:spacing w:val="1"/>
          <w:sz w:val="28"/>
          <w:szCs w:val="28"/>
        </w:rPr>
        <w:t xml:space="preserve">                                           </w:t>
      </w:r>
      <w:r>
        <w:rPr>
          <w:rFonts w:ascii="Microsoft YaHei" w:eastAsia="Microsoft YaHei" w:hAnsi="Microsoft YaHei" w:cs="Microsoft YaHei"/>
          <w:color w:val="767171"/>
          <w:sz w:val="28"/>
          <w:szCs w:val="28"/>
        </w:rPr>
        <w:t xml:space="preserve">                           </w:t>
      </w:r>
      <w:r>
        <w:rPr>
          <w:rFonts w:ascii="Microsoft YaHei" w:eastAsia="Microsoft YaHei" w:hAnsi="Microsoft YaHei" w:cs="Microsoft YaHei"/>
          <w:color w:val="767171"/>
          <w:spacing w:val="-14"/>
          <w:w w:val="95"/>
          <w:position w:val="-4"/>
          <w:sz w:val="28"/>
          <w:szCs w:val="28"/>
        </w:rPr>
        <w:t>5</w:t>
      </w:r>
    </w:p>
    <w:p>
      <w:pPr>
        <w:spacing w:line="206" w:lineRule="auto"/>
        <w:rPr>
          <w:rFonts w:ascii="Microsoft YaHei" w:eastAsia="Microsoft YaHei" w:hAnsi="Microsoft YaHei" w:cs="Microsoft YaHei"/>
          <w:sz w:val="28"/>
          <w:szCs w:val="28"/>
        </w:rPr>
      </w:pPr>
      <w:r>
        <w:rPr>
          <w:rFonts w:ascii="Microsoft YaHei" w:eastAsia="Microsoft YaHei" w:hAnsi="Microsoft YaHei" w:cs="Microsoft YaHei"/>
          <w:sz w:val="28"/>
          <w:szCs w:val="28"/>
        </w:rPr>
        <w:br/>
      </w:r>
      <w:r>
        <w:rPr>
          <w:rFonts w:ascii="Microsoft YaHei" w:eastAsia="Microsoft YaHei" w:hAnsi="Microsoft YaHei" w:cs="Microsoft YaHei"/>
          <w:sz w:val="28"/>
          <w:szCs w:val="2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https://d.book118.com/937150165056006025</w:t>
        </w:r>
      </w:hyperlink>
    </w:p>
    <w:p>
      <w:pPr>
        <w:spacing w:line="206" w:lineRule="auto"/>
        <w:rPr>
          <w:rFonts w:ascii="Microsoft YaHei" w:eastAsia="Microsoft YaHei" w:hAnsi="Microsoft YaHei" w:cs="Microsoft YaHei"/>
          <w:sz w:val="28"/>
          <w:szCs w:val="28"/>
        </w:rPr>
      </w:pPr>
    </w:p>
    <w:sectPr>
      <w:headerReference w:type="default" r:id="rId27"/>
      <w:type w:val="nextPage"/>
      <w:pgSz w:w="19200" w:h="10800"/>
      <w:pgMar w:top="400" w:right="324" w:bottom="0" w:left="2" w:header="0" w:footer="0" w:gutter="0"/>
      <w:pgNumType w:start="12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12</wp:posOffset>
          </wp:positionV>
          <wp:extent cx="12191936" cy="6857986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1936" cy="68579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12</wp:posOffset>
          </wp:positionV>
          <wp:extent cx="12191936" cy="6857986"/>
          <wp:effectExtent l="0" t="0" r="0" b="0"/>
          <wp:wrapNone/>
          <wp:docPr id="183313945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13945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1936" cy="68579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19"/>
      <w:szCs w:val="19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header" Target="header5.xml" /><Relationship Id="rId12" Type="http://schemas.openxmlformats.org/officeDocument/2006/relationships/header" Target="header6.xml" /><Relationship Id="rId13" Type="http://schemas.openxmlformats.org/officeDocument/2006/relationships/image" Target="media/image5.png" /><Relationship Id="rId14" Type="http://schemas.openxmlformats.org/officeDocument/2006/relationships/image" Target="media/image6.png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image" Target="media/image7.jpeg" /><Relationship Id="rId18" Type="http://schemas.openxmlformats.org/officeDocument/2006/relationships/image" Target="media/image8.png" /><Relationship Id="rId19" Type="http://schemas.openxmlformats.org/officeDocument/2006/relationships/image" Target="media/image9.png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header" Target="header10.xml" /><Relationship Id="rId22" Type="http://schemas.openxmlformats.org/officeDocument/2006/relationships/image" Target="media/image10.jpeg" /><Relationship Id="rId23" Type="http://schemas.openxmlformats.org/officeDocument/2006/relationships/image" Target="media/image11.jpeg" /><Relationship Id="rId24" Type="http://schemas.openxmlformats.org/officeDocument/2006/relationships/image" Target="media/image12.jpeg" /><Relationship Id="rId25" Type="http://schemas.openxmlformats.org/officeDocument/2006/relationships/header" Target="header11.xml" /><Relationship Id="rId26" Type="http://schemas.openxmlformats.org/officeDocument/2006/relationships/hyperlink" Target="https://d.book118.com/937150165056006025" TargetMode="External" /><Relationship Id="rId27" Type="http://schemas.openxmlformats.org/officeDocument/2006/relationships/header" Target="header12.xm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image" Target="media/image2.png" /><Relationship Id="rId6" Type="http://schemas.openxmlformats.org/officeDocument/2006/relationships/header" Target="header2.xml" /><Relationship Id="rId7" Type="http://schemas.openxmlformats.org/officeDocument/2006/relationships/image" Target="media/image3.png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2024-01-04T12:02:36Z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2024-01-04T12:04:23Z</vt:filetime>
  </property>
  <property fmtid="{D5CDD505-2E9C-101B-9397-08002B2CF9AE}" pid="3" name="CRO">
    <vt:lpwstr>wqlLaW5nc29mdCBQREYgdG8gV1BTIDkw</vt:lpwstr>
  </property>
</Properties>
</file>