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2018-2023年云南司法警官职业学院高职单招（数学／语文／英语）历年常考试题库含答案解析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下列最能体现《郑伯克段于鄢》文章主旨的语句是（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A.都城过百雉，国之害也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B.蔓草犹不可除，况君之宠弟乎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C.多行不义必自毙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D.国不堪贰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朱光潜的主要美学论著有（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A.《美的历程》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B.《美学散步》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C.《西方美学史》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D.《七缀集》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“多行不义必自毙”“贻笑大方”“夙兴夜寐”三个成语依次出自（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A.《寡人之于国也》、《庄子·秋水》、《季氏将伐颛臾》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B.《郑伯克段于鄢》、《庄子·秋水》、《诗经·氓》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C.《陈情表》、《诗经·氓》、《郑伯克段于鄢》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D.《礼记·大同》、《寡人之于国也》、《庄子·秋水》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中国文学史上的“小李杜”是指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C.营造三窟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D.乘车过友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D.社会冷漠，百姓麻木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辛弃疾在《水龙吟（登建康赏心亭）》中自称（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A.塞上长城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C.千骑拥高牙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D.龙城飞将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《谏逐客书》本文中，作者用“五帝三王之所以无敌”的做法来论证秦王的错误，这里采用的论证方法是（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https://d.book118.com/938016124135006040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38016124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