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光稳定剂项目规划设计蓝图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7" w:history="1">
        <w:r>
          <w:rPr>
            <w:rFonts w:ascii="仿宋" w:eastAsia="仿宋" w:hAnsi="仿宋" w:cs="仿宋" w:hint="eastAsia"/>
            <w:lang w:eastAsia="zh-CN"/>
          </w:rPr>
          <w:t>序言</w:t>
        </w:r>
        <w:r>
          <w:tab/>
        </w:r>
        <w:r>
          <w:fldChar w:fldCharType="begin"/>
        </w:r>
        <w:r>
          <w:instrText xml:space="preserve"> PAGEREF _Toc8807 \h </w:instrText>
        </w:r>
        <w:r>
          <w:fldChar w:fldCharType="separate"/>
        </w:r>
        <w:r>
          <w:t>3</w:t>
        </w:r>
        <w:r>
          <w:fldChar w:fldCharType="end"/>
        </w:r>
      </w:hyperlink>
    </w:p>
    <w:p>
      <w:pPr>
        <w:pStyle w:val="TOC1"/>
        <w:tabs>
          <w:tab w:val="right" w:leader="dot" w:pos="8306"/>
        </w:tabs>
      </w:pPr>
      <w:hyperlink w:anchor="_Toc32075" w:history="1">
        <w:r>
          <w:rPr>
            <w:rFonts w:ascii="仿宋" w:eastAsia="仿宋" w:hAnsi="仿宋" w:cs="仿宋" w:hint="eastAsia"/>
            <w:lang w:eastAsia="zh-CN"/>
          </w:rPr>
          <w:t>一、光稳定剂项目可持续发展</w:t>
        </w:r>
        <w:r>
          <w:tab/>
        </w:r>
        <w:r>
          <w:fldChar w:fldCharType="begin"/>
        </w:r>
        <w:r>
          <w:instrText xml:space="preserve"> PAGEREF _Toc32075 \h </w:instrText>
        </w:r>
        <w:r>
          <w:fldChar w:fldCharType="separate"/>
        </w:r>
        <w:r>
          <w:t>3</w:t>
        </w:r>
        <w:r>
          <w:fldChar w:fldCharType="end"/>
        </w:r>
      </w:hyperlink>
    </w:p>
    <w:p>
      <w:pPr>
        <w:pStyle w:val="TOC2"/>
        <w:tabs>
          <w:tab w:val="right" w:leader="dot" w:pos="8306"/>
        </w:tabs>
      </w:pPr>
      <w:hyperlink w:anchor="_Toc24359" w:history="1">
        <w:r>
          <w:rPr>
            <w:rFonts w:ascii="仿宋" w:eastAsia="仿宋" w:hAnsi="仿宋" w:cs="仿宋" w:hint="eastAsia"/>
            <w:lang w:eastAsia="zh-CN"/>
          </w:rPr>
          <w:t>(一)、可持续战略与实践</w:t>
        </w:r>
        <w:r>
          <w:tab/>
        </w:r>
        <w:r>
          <w:fldChar w:fldCharType="begin"/>
        </w:r>
        <w:r>
          <w:instrText xml:space="preserve"> PAGEREF _Toc24359 \h </w:instrText>
        </w:r>
        <w:r>
          <w:fldChar w:fldCharType="separate"/>
        </w:r>
        <w:r>
          <w:t>3</w:t>
        </w:r>
        <w:r>
          <w:fldChar w:fldCharType="end"/>
        </w:r>
      </w:hyperlink>
    </w:p>
    <w:p>
      <w:pPr>
        <w:pStyle w:val="TOC2"/>
        <w:tabs>
          <w:tab w:val="right" w:leader="dot" w:pos="8306"/>
        </w:tabs>
      </w:pPr>
      <w:hyperlink w:anchor="_Toc13867" w:history="1">
        <w:r>
          <w:rPr>
            <w:rFonts w:ascii="仿宋" w:eastAsia="仿宋" w:hAnsi="仿宋" w:cs="仿宋" w:hint="eastAsia"/>
            <w:lang w:eastAsia="zh-CN"/>
          </w:rPr>
          <w:t>(二)、环保与社会责任</w:t>
        </w:r>
        <w:r>
          <w:tab/>
        </w:r>
        <w:r>
          <w:fldChar w:fldCharType="begin"/>
        </w:r>
        <w:r>
          <w:instrText xml:space="preserve"> PAGEREF _Toc13867 \h </w:instrText>
        </w:r>
        <w:r>
          <w:fldChar w:fldCharType="separate"/>
        </w:r>
        <w:r>
          <w:t>4</w:t>
        </w:r>
        <w:r>
          <w:fldChar w:fldCharType="end"/>
        </w:r>
      </w:hyperlink>
    </w:p>
    <w:p>
      <w:pPr>
        <w:pStyle w:val="TOC1"/>
        <w:tabs>
          <w:tab w:val="right" w:leader="dot" w:pos="8306"/>
        </w:tabs>
      </w:pPr>
      <w:hyperlink w:anchor="_Toc32450" w:history="1">
        <w:r>
          <w:rPr>
            <w:rFonts w:ascii="仿宋" w:eastAsia="仿宋" w:hAnsi="仿宋" w:cs="仿宋" w:hint="eastAsia"/>
            <w:lang w:eastAsia="zh-CN"/>
          </w:rPr>
          <w:t>二、工艺说明</w:t>
        </w:r>
        <w:r>
          <w:tab/>
        </w:r>
        <w:r>
          <w:fldChar w:fldCharType="begin"/>
        </w:r>
        <w:r>
          <w:instrText xml:space="preserve"> PAGEREF _Toc32450 \h </w:instrText>
        </w:r>
        <w:r>
          <w:fldChar w:fldCharType="separate"/>
        </w:r>
        <w:r>
          <w:t>4</w:t>
        </w:r>
        <w:r>
          <w:fldChar w:fldCharType="end"/>
        </w:r>
      </w:hyperlink>
    </w:p>
    <w:p>
      <w:pPr>
        <w:pStyle w:val="TOC2"/>
        <w:tabs>
          <w:tab w:val="right" w:leader="dot" w:pos="8306"/>
        </w:tabs>
      </w:pPr>
      <w:hyperlink w:anchor="_Toc12745" w:history="1">
        <w:r>
          <w:rPr>
            <w:rFonts w:ascii="仿宋" w:eastAsia="仿宋" w:hAnsi="仿宋" w:cs="仿宋" w:hint="eastAsia"/>
            <w:lang w:eastAsia="zh-CN"/>
          </w:rPr>
          <w:t>(一)、技术管理特点</w:t>
        </w:r>
        <w:r>
          <w:tab/>
        </w:r>
        <w:r>
          <w:fldChar w:fldCharType="begin"/>
        </w:r>
        <w:r>
          <w:instrText xml:space="preserve"> PAGEREF _Toc12745 \h </w:instrText>
        </w:r>
        <w:r>
          <w:fldChar w:fldCharType="separate"/>
        </w:r>
        <w:r>
          <w:t>4</w:t>
        </w:r>
        <w:r>
          <w:fldChar w:fldCharType="end"/>
        </w:r>
      </w:hyperlink>
    </w:p>
    <w:p>
      <w:pPr>
        <w:pStyle w:val="TOC2"/>
        <w:tabs>
          <w:tab w:val="right" w:leader="dot" w:pos="8306"/>
        </w:tabs>
      </w:pPr>
      <w:hyperlink w:anchor="_Toc20801" w:history="1">
        <w:r>
          <w:rPr>
            <w:rFonts w:ascii="仿宋" w:eastAsia="仿宋" w:hAnsi="仿宋" w:cs="仿宋" w:hint="eastAsia"/>
            <w:lang w:eastAsia="zh-CN"/>
          </w:rPr>
          <w:t>(二)、光稳定剂项目工艺技术设计方案</w:t>
        </w:r>
        <w:r>
          <w:tab/>
        </w:r>
        <w:r>
          <w:fldChar w:fldCharType="begin"/>
        </w:r>
        <w:r>
          <w:instrText xml:space="preserve"> PAGEREF _Toc20801 \h </w:instrText>
        </w:r>
        <w:r>
          <w:fldChar w:fldCharType="separate"/>
        </w:r>
        <w:r>
          <w:t>6</w:t>
        </w:r>
        <w:r>
          <w:fldChar w:fldCharType="end"/>
        </w:r>
      </w:hyperlink>
    </w:p>
    <w:p>
      <w:pPr>
        <w:pStyle w:val="TOC2"/>
        <w:tabs>
          <w:tab w:val="right" w:leader="dot" w:pos="8306"/>
        </w:tabs>
      </w:pPr>
      <w:hyperlink w:anchor="_Toc27741" w:history="1">
        <w:r>
          <w:rPr>
            <w:rFonts w:ascii="仿宋" w:eastAsia="仿宋" w:hAnsi="仿宋" w:cs="仿宋" w:hint="eastAsia"/>
            <w:lang w:eastAsia="zh-CN"/>
          </w:rPr>
          <w:t>(三)、设备选型方案</w:t>
        </w:r>
        <w:r>
          <w:tab/>
        </w:r>
        <w:r>
          <w:fldChar w:fldCharType="begin"/>
        </w:r>
        <w:r>
          <w:instrText xml:space="preserve"> PAGEREF _Toc27741 \h </w:instrText>
        </w:r>
        <w:r>
          <w:fldChar w:fldCharType="separate"/>
        </w:r>
        <w:r>
          <w:t>7</w:t>
        </w:r>
        <w:r>
          <w:fldChar w:fldCharType="end"/>
        </w:r>
      </w:hyperlink>
    </w:p>
    <w:p>
      <w:pPr>
        <w:pStyle w:val="TOC1"/>
        <w:tabs>
          <w:tab w:val="right" w:leader="dot" w:pos="8306"/>
        </w:tabs>
      </w:pPr>
      <w:hyperlink w:anchor="_Toc1263" w:history="1">
        <w:r>
          <w:rPr>
            <w:rFonts w:ascii="仿宋" w:eastAsia="仿宋" w:hAnsi="仿宋" w:cs="仿宋" w:hint="eastAsia"/>
            <w:lang w:eastAsia="zh-CN"/>
          </w:rPr>
          <w:t>三、光稳定剂项目建设背景及必要性分析</w:t>
        </w:r>
        <w:r>
          <w:tab/>
        </w:r>
        <w:r>
          <w:fldChar w:fldCharType="begin"/>
        </w:r>
        <w:r>
          <w:instrText xml:space="preserve"> PAGEREF _Toc1263 \h </w:instrText>
        </w:r>
        <w:r>
          <w:fldChar w:fldCharType="separate"/>
        </w:r>
        <w:r>
          <w:t>8</w:t>
        </w:r>
        <w:r>
          <w:fldChar w:fldCharType="end"/>
        </w:r>
      </w:hyperlink>
    </w:p>
    <w:p>
      <w:pPr>
        <w:pStyle w:val="TOC2"/>
        <w:tabs>
          <w:tab w:val="right" w:leader="dot" w:pos="8306"/>
        </w:tabs>
      </w:pPr>
      <w:hyperlink w:anchor="_Toc14900" w:history="1">
        <w:r>
          <w:rPr>
            <w:rFonts w:ascii="仿宋" w:eastAsia="仿宋" w:hAnsi="仿宋" w:cs="仿宋" w:hint="eastAsia"/>
            <w:lang w:eastAsia="zh-CN"/>
          </w:rPr>
          <w:t>(一)、光稳定剂项目背景分析</w:t>
        </w:r>
        <w:r>
          <w:tab/>
        </w:r>
        <w:r>
          <w:fldChar w:fldCharType="begin"/>
        </w:r>
        <w:r>
          <w:instrText xml:space="preserve"> PAGEREF _Toc14900 \h </w:instrText>
        </w:r>
        <w:r>
          <w:fldChar w:fldCharType="separate"/>
        </w:r>
        <w:r>
          <w:t>8</w:t>
        </w:r>
        <w:r>
          <w:fldChar w:fldCharType="end"/>
        </w:r>
      </w:hyperlink>
    </w:p>
    <w:p>
      <w:pPr>
        <w:pStyle w:val="TOC2"/>
        <w:tabs>
          <w:tab w:val="right" w:leader="dot" w:pos="8306"/>
        </w:tabs>
      </w:pPr>
      <w:hyperlink w:anchor="_Toc10088" w:history="1">
        <w:r>
          <w:rPr>
            <w:rFonts w:ascii="仿宋" w:eastAsia="仿宋" w:hAnsi="仿宋" w:cs="仿宋" w:hint="eastAsia"/>
            <w:lang w:eastAsia="zh-CN"/>
          </w:rPr>
          <w:t>(二)、光稳定剂项目建设必要性分析</w:t>
        </w:r>
        <w:r>
          <w:tab/>
        </w:r>
        <w:r>
          <w:fldChar w:fldCharType="begin"/>
        </w:r>
        <w:r>
          <w:instrText xml:space="preserve"> PAGEREF _Toc10088 \h </w:instrText>
        </w:r>
        <w:r>
          <w:fldChar w:fldCharType="separate"/>
        </w:r>
        <w:r>
          <w:t>10</w:t>
        </w:r>
        <w:r>
          <w:fldChar w:fldCharType="end"/>
        </w:r>
      </w:hyperlink>
    </w:p>
    <w:p>
      <w:pPr>
        <w:pStyle w:val="TOC1"/>
        <w:tabs>
          <w:tab w:val="right" w:leader="dot" w:pos="8306"/>
        </w:tabs>
      </w:pPr>
      <w:hyperlink w:anchor="_Toc23283" w:history="1">
        <w:r>
          <w:rPr>
            <w:rFonts w:ascii="仿宋" w:eastAsia="仿宋" w:hAnsi="仿宋" w:cs="仿宋" w:hint="eastAsia"/>
            <w:lang w:eastAsia="zh-CN"/>
          </w:rPr>
          <w:t>四、产品规划分析</w:t>
        </w:r>
        <w:r>
          <w:tab/>
        </w:r>
        <w:r>
          <w:fldChar w:fldCharType="begin"/>
        </w:r>
        <w:r>
          <w:instrText xml:space="preserve"> PAGEREF _Toc23283 \h </w:instrText>
        </w:r>
        <w:r>
          <w:fldChar w:fldCharType="separate"/>
        </w:r>
        <w:r>
          <w:t>11</w:t>
        </w:r>
        <w:r>
          <w:fldChar w:fldCharType="end"/>
        </w:r>
      </w:hyperlink>
    </w:p>
    <w:p>
      <w:pPr>
        <w:pStyle w:val="TOC2"/>
        <w:tabs>
          <w:tab w:val="right" w:leader="dot" w:pos="8306"/>
        </w:tabs>
      </w:pPr>
      <w:hyperlink w:anchor="_Toc10314" w:history="1">
        <w:r>
          <w:rPr>
            <w:rFonts w:ascii="仿宋" w:eastAsia="仿宋" w:hAnsi="仿宋" w:cs="仿宋" w:hint="eastAsia"/>
            <w:lang w:eastAsia="zh-CN"/>
          </w:rPr>
          <w:t>(一)、产品规划</w:t>
        </w:r>
        <w:r>
          <w:tab/>
        </w:r>
        <w:r>
          <w:fldChar w:fldCharType="begin"/>
        </w:r>
        <w:r>
          <w:instrText xml:space="preserve"> PAGEREF _Toc10314 \h </w:instrText>
        </w:r>
        <w:r>
          <w:fldChar w:fldCharType="separate"/>
        </w:r>
        <w:r>
          <w:t>11</w:t>
        </w:r>
        <w:r>
          <w:fldChar w:fldCharType="end"/>
        </w:r>
      </w:hyperlink>
    </w:p>
    <w:p>
      <w:pPr>
        <w:pStyle w:val="TOC2"/>
        <w:tabs>
          <w:tab w:val="right" w:leader="dot" w:pos="8306"/>
        </w:tabs>
      </w:pPr>
      <w:hyperlink w:anchor="_Toc15370" w:history="1">
        <w:r>
          <w:rPr>
            <w:rFonts w:ascii="仿宋" w:eastAsia="仿宋" w:hAnsi="仿宋" w:cs="仿宋" w:hint="eastAsia"/>
            <w:lang w:eastAsia="zh-CN"/>
          </w:rPr>
          <w:t>(二)、建设规模</w:t>
        </w:r>
        <w:r>
          <w:tab/>
        </w:r>
        <w:r>
          <w:fldChar w:fldCharType="begin"/>
        </w:r>
        <w:r>
          <w:instrText xml:space="preserve"> PAGEREF _Toc15370 \h </w:instrText>
        </w:r>
        <w:r>
          <w:fldChar w:fldCharType="separate"/>
        </w:r>
        <w:r>
          <w:t>12</w:t>
        </w:r>
        <w:r>
          <w:fldChar w:fldCharType="end"/>
        </w:r>
      </w:hyperlink>
    </w:p>
    <w:p>
      <w:pPr>
        <w:pStyle w:val="TOC1"/>
        <w:tabs>
          <w:tab w:val="right" w:leader="dot" w:pos="8306"/>
        </w:tabs>
      </w:pPr>
      <w:hyperlink w:anchor="_Toc12909" w:history="1">
        <w:r>
          <w:rPr>
            <w:rFonts w:ascii="仿宋" w:eastAsia="仿宋" w:hAnsi="仿宋" w:cs="仿宋" w:hint="eastAsia"/>
            <w:lang w:eastAsia="zh-CN"/>
          </w:rPr>
          <w:t>五、光稳定剂项目文档管理</w:t>
        </w:r>
        <w:r>
          <w:tab/>
        </w:r>
        <w:r>
          <w:fldChar w:fldCharType="begin"/>
        </w:r>
        <w:r>
          <w:instrText xml:space="preserve"> PAGEREF _Toc12909 \h </w:instrText>
        </w:r>
        <w:r>
          <w:fldChar w:fldCharType="separate"/>
        </w:r>
        <w:r>
          <w:t>13</w:t>
        </w:r>
        <w:r>
          <w:fldChar w:fldCharType="end"/>
        </w:r>
      </w:hyperlink>
    </w:p>
    <w:p>
      <w:pPr>
        <w:pStyle w:val="TOC2"/>
        <w:tabs>
          <w:tab w:val="right" w:leader="dot" w:pos="8306"/>
        </w:tabs>
      </w:pPr>
      <w:hyperlink w:anchor="_Toc2958" w:history="1">
        <w:r>
          <w:rPr>
            <w:rFonts w:ascii="仿宋" w:eastAsia="仿宋" w:hAnsi="仿宋" w:cs="仿宋" w:hint="eastAsia"/>
            <w:lang w:eastAsia="zh-CN"/>
          </w:rPr>
          <w:t>(一)、文档编制与审查</w:t>
        </w:r>
        <w:r>
          <w:tab/>
        </w:r>
        <w:r>
          <w:fldChar w:fldCharType="begin"/>
        </w:r>
        <w:r>
          <w:instrText xml:space="preserve"> PAGEREF _Toc2958 \h </w:instrText>
        </w:r>
        <w:r>
          <w:fldChar w:fldCharType="separate"/>
        </w:r>
        <w:r>
          <w:t>13</w:t>
        </w:r>
        <w:r>
          <w:fldChar w:fldCharType="end"/>
        </w:r>
      </w:hyperlink>
    </w:p>
    <w:p>
      <w:pPr>
        <w:pStyle w:val="TOC2"/>
        <w:tabs>
          <w:tab w:val="right" w:leader="dot" w:pos="8306"/>
        </w:tabs>
      </w:pPr>
      <w:hyperlink w:anchor="_Toc6081" w:history="1">
        <w:r>
          <w:rPr>
            <w:rFonts w:ascii="仿宋" w:eastAsia="仿宋" w:hAnsi="仿宋" w:cs="仿宋" w:hint="eastAsia"/>
            <w:lang w:eastAsia="zh-CN"/>
          </w:rPr>
          <w:t>(二)、文档发布与分发</w:t>
        </w:r>
        <w:r>
          <w:tab/>
        </w:r>
        <w:r>
          <w:fldChar w:fldCharType="begin"/>
        </w:r>
        <w:r>
          <w:instrText xml:space="preserve"> PAGEREF _Toc6081 \h </w:instrText>
        </w:r>
        <w:r>
          <w:fldChar w:fldCharType="separate"/>
        </w:r>
        <w:r>
          <w:t>14</w:t>
        </w:r>
        <w:r>
          <w:fldChar w:fldCharType="end"/>
        </w:r>
      </w:hyperlink>
    </w:p>
    <w:p>
      <w:pPr>
        <w:pStyle w:val="TOC2"/>
        <w:tabs>
          <w:tab w:val="right" w:leader="dot" w:pos="8306"/>
        </w:tabs>
      </w:pPr>
      <w:hyperlink w:anchor="_Toc1811" w:history="1">
        <w:r>
          <w:rPr>
            <w:rFonts w:ascii="仿宋" w:eastAsia="仿宋" w:hAnsi="仿宋" w:cs="仿宋" w:hint="eastAsia"/>
            <w:lang w:eastAsia="zh-CN"/>
          </w:rPr>
          <w:t>(三)、文档存档与归档</w:t>
        </w:r>
        <w:r>
          <w:tab/>
        </w:r>
        <w:r>
          <w:fldChar w:fldCharType="begin"/>
        </w:r>
        <w:r>
          <w:instrText xml:space="preserve"> PAGEREF _Toc1811 \h </w:instrText>
        </w:r>
        <w:r>
          <w:fldChar w:fldCharType="separate"/>
        </w:r>
        <w:r>
          <w:t>15</w:t>
        </w:r>
        <w:r>
          <w:fldChar w:fldCharType="end"/>
        </w:r>
      </w:hyperlink>
    </w:p>
    <w:p>
      <w:pPr>
        <w:pStyle w:val="TOC1"/>
        <w:tabs>
          <w:tab w:val="right" w:leader="dot" w:pos="8306"/>
        </w:tabs>
      </w:pPr>
      <w:hyperlink w:anchor="_Toc11596" w:history="1">
        <w:r>
          <w:rPr>
            <w:rFonts w:ascii="仿宋" w:eastAsia="仿宋" w:hAnsi="仿宋" w:cs="仿宋" w:hint="eastAsia"/>
            <w:lang w:eastAsia="zh-CN"/>
          </w:rPr>
          <w:t>六、市场分析、调研</w:t>
        </w:r>
        <w:r>
          <w:tab/>
        </w:r>
        <w:r>
          <w:fldChar w:fldCharType="begin"/>
        </w:r>
        <w:r>
          <w:instrText xml:space="preserve"> PAGEREF _Toc11596 \h </w:instrText>
        </w:r>
        <w:r>
          <w:fldChar w:fldCharType="separate"/>
        </w:r>
        <w:r>
          <w:t>16</w:t>
        </w:r>
        <w:r>
          <w:fldChar w:fldCharType="end"/>
        </w:r>
      </w:hyperlink>
    </w:p>
    <w:p>
      <w:pPr>
        <w:pStyle w:val="TOC2"/>
        <w:tabs>
          <w:tab w:val="right" w:leader="dot" w:pos="8306"/>
        </w:tabs>
      </w:pPr>
      <w:hyperlink w:anchor="_Toc3654" w:history="1">
        <w:r>
          <w:rPr>
            <w:rFonts w:ascii="仿宋" w:eastAsia="仿宋" w:hAnsi="仿宋" w:cs="仿宋" w:hint="eastAsia"/>
            <w:lang w:eastAsia="zh-CN"/>
          </w:rPr>
          <w:t>(一)、光稳定剂行业分析</w:t>
        </w:r>
        <w:r>
          <w:tab/>
        </w:r>
        <w:r>
          <w:fldChar w:fldCharType="begin"/>
        </w:r>
        <w:r>
          <w:instrText xml:space="preserve"> PAGEREF _Toc3654 \h </w:instrText>
        </w:r>
        <w:r>
          <w:fldChar w:fldCharType="separate"/>
        </w:r>
        <w:r>
          <w:t>16</w:t>
        </w:r>
        <w:r>
          <w:fldChar w:fldCharType="end"/>
        </w:r>
      </w:hyperlink>
    </w:p>
    <w:p>
      <w:pPr>
        <w:pStyle w:val="TOC2"/>
        <w:tabs>
          <w:tab w:val="right" w:leader="dot" w:pos="8306"/>
        </w:tabs>
      </w:pPr>
      <w:hyperlink w:anchor="_Toc8153" w:history="1">
        <w:r>
          <w:rPr>
            <w:rFonts w:ascii="仿宋" w:eastAsia="仿宋" w:hAnsi="仿宋" w:cs="仿宋" w:hint="eastAsia"/>
            <w:lang w:eastAsia="zh-CN"/>
          </w:rPr>
          <w:t>(二)、光稳定剂市场分析预测</w:t>
        </w:r>
        <w:r>
          <w:tab/>
        </w:r>
        <w:r>
          <w:fldChar w:fldCharType="begin"/>
        </w:r>
        <w:r>
          <w:instrText xml:space="preserve"> PAGEREF _Toc8153 \h </w:instrText>
        </w:r>
        <w:r>
          <w:fldChar w:fldCharType="separate"/>
        </w:r>
        <w:r>
          <w:t>17</w:t>
        </w:r>
        <w:r>
          <w:fldChar w:fldCharType="end"/>
        </w:r>
      </w:hyperlink>
    </w:p>
    <w:p>
      <w:pPr>
        <w:pStyle w:val="TOC1"/>
        <w:tabs>
          <w:tab w:val="right" w:leader="dot" w:pos="8306"/>
        </w:tabs>
      </w:pPr>
      <w:hyperlink w:anchor="_Toc32590" w:history="1">
        <w:r>
          <w:rPr>
            <w:rFonts w:ascii="仿宋" w:eastAsia="仿宋" w:hAnsi="仿宋" w:cs="仿宋" w:hint="eastAsia"/>
            <w:lang w:eastAsia="zh-CN"/>
          </w:rPr>
          <w:t>七、光稳定剂项目创新与研发</w:t>
        </w:r>
        <w:r>
          <w:tab/>
        </w:r>
        <w:r>
          <w:fldChar w:fldCharType="begin"/>
        </w:r>
        <w:r>
          <w:instrText xml:space="preserve"> PAGEREF _Toc32590 \h </w:instrText>
        </w:r>
        <w:r>
          <w:fldChar w:fldCharType="separate"/>
        </w:r>
        <w:r>
          <w:t>18</w:t>
        </w:r>
        <w:r>
          <w:fldChar w:fldCharType="end"/>
        </w:r>
      </w:hyperlink>
    </w:p>
    <w:p>
      <w:pPr>
        <w:pStyle w:val="TOC2"/>
        <w:tabs>
          <w:tab w:val="right" w:leader="dot" w:pos="8306"/>
        </w:tabs>
      </w:pPr>
      <w:hyperlink w:anchor="_Toc20308" w:history="1">
        <w:r>
          <w:rPr>
            <w:rFonts w:ascii="仿宋" w:eastAsia="仿宋" w:hAnsi="仿宋" w:cs="仿宋" w:hint="eastAsia"/>
            <w:lang w:eastAsia="zh-CN"/>
          </w:rPr>
          <w:t>(一)、创新策略与方向</w:t>
        </w:r>
        <w:r>
          <w:tab/>
        </w:r>
        <w:r>
          <w:fldChar w:fldCharType="begin"/>
        </w:r>
        <w:r>
          <w:instrText xml:space="preserve"> PAGEREF _Toc20308 \h </w:instrText>
        </w:r>
        <w:r>
          <w:fldChar w:fldCharType="separate"/>
        </w:r>
        <w:r>
          <w:t>18</w:t>
        </w:r>
        <w:r>
          <w:fldChar w:fldCharType="end"/>
        </w:r>
      </w:hyperlink>
    </w:p>
    <w:p>
      <w:pPr>
        <w:pStyle w:val="TOC2"/>
        <w:tabs>
          <w:tab w:val="right" w:leader="dot" w:pos="8306"/>
        </w:tabs>
      </w:pPr>
      <w:hyperlink w:anchor="_Toc21312" w:history="1">
        <w:r>
          <w:rPr>
            <w:rFonts w:ascii="仿宋" w:eastAsia="仿宋" w:hAnsi="仿宋" w:cs="仿宋" w:hint="eastAsia"/>
            <w:lang w:eastAsia="zh-CN"/>
          </w:rPr>
          <w:t>(二)、研发规划与投入</w:t>
        </w:r>
        <w:r>
          <w:tab/>
        </w:r>
        <w:r>
          <w:fldChar w:fldCharType="begin"/>
        </w:r>
        <w:r>
          <w:instrText xml:space="preserve"> PAGEREF _Toc21312 \h </w:instrText>
        </w:r>
        <w:r>
          <w:fldChar w:fldCharType="separate"/>
        </w:r>
        <w:r>
          <w:t>19</w:t>
        </w:r>
        <w:r>
          <w:fldChar w:fldCharType="end"/>
        </w:r>
      </w:hyperlink>
    </w:p>
    <w:p>
      <w:pPr>
        <w:pStyle w:val="TOC1"/>
        <w:tabs>
          <w:tab w:val="right" w:leader="dot" w:pos="8306"/>
        </w:tabs>
      </w:pPr>
      <w:hyperlink w:anchor="_Toc28145" w:history="1">
        <w:r>
          <w:rPr>
            <w:rFonts w:ascii="仿宋" w:eastAsia="仿宋" w:hAnsi="仿宋" w:cs="仿宋" w:hint="eastAsia"/>
            <w:lang w:eastAsia="zh-CN"/>
          </w:rPr>
          <w:t>八、光稳定剂项目人力资源管理</w:t>
        </w:r>
        <w:r>
          <w:tab/>
        </w:r>
        <w:r>
          <w:fldChar w:fldCharType="begin"/>
        </w:r>
        <w:r>
          <w:instrText xml:space="preserve"> PAGEREF _Toc28145 \h </w:instrText>
        </w:r>
        <w:r>
          <w:fldChar w:fldCharType="separate"/>
        </w:r>
        <w:r>
          <w:t>21</w:t>
        </w:r>
        <w:r>
          <w:fldChar w:fldCharType="end"/>
        </w:r>
      </w:hyperlink>
    </w:p>
    <w:p>
      <w:pPr>
        <w:pStyle w:val="TOC2"/>
        <w:tabs>
          <w:tab w:val="right" w:leader="dot" w:pos="8306"/>
        </w:tabs>
      </w:pPr>
      <w:hyperlink w:anchor="_Toc25387" w:history="1">
        <w:r>
          <w:rPr>
            <w:rFonts w:ascii="仿宋" w:eastAsia="仿宋" w:hAnsi="仿宋" w:cs="仿宋" w:hint="eastAsia"/>
            <w:lang w:eastAsia="zh-CN"/>
          </w:rPr>
          <w:t>(一)、建立健全的预算管理制度</w:t>
        </w:r>
        <w:r>
          <w:tab/>
        </w:r>
        <w:r>
          <w:fldChar w:fldCharType="begin"/>
        </w:r>
        <w:r>
          <w:instrText xml:space="preserve"> PAGEREF _Toc25387 \h </w:instrText>
        </w:r>
        <w:r>
          <w:fldChar w:fldCharType="separate"/>
        </w:r>
        <w:r>
          <w:t>21</w:t>
        </w:r>
        <w:r>
          <w:fldChar w:fldCharType="end"/>
        </w:r>
      </w:hyperlink>
    </w:p>
    <w:p>
      <w:pPr>
        <w:pStyle w:val="TOC2"/>
        <w:tabs>
          <w:tab w:val="right" w:leader="dot" w:pos="8306"/>
        </w:tabs>
      </w:pPr>
      <w:hyperlink w:anchor="_Toc18824" w:history="1">
        <w:r>
          <w:rPr>
            <w:rFonts w:ascii="仿宋" w:eastAsia="仿宋" w:hAnsi="仿宋" w:cs="仿宋" w:hint="eastAsia"/>
            <w:lang w:eastAsia="zh-CN"/>
          </w:rPr>
          <w:t>(二)、加强资金流动监控</w:t>
        </w:r>
        <w:r>
          <w:tab/>
        </w:r>
        <w:r>
          <w:fldChar w:fldCharType="begin"/>
        </w:r>
        <w:r>
          <w:instrText xml:space="preserve"> PAGEREF _Toc18824 \h </w:instrText>
        </w:r>
        <w:r>
          <w:fldChar w:fldCharType="separate"/>
        </w:r>
        <w:r>
          <w:t>23</w:t>
        </w:r>
        <w:r>
          <w:fldChar w:fldCharType="end"/>
        </w:r>
      </w:hyperlink>
    </w:p>
    <w:p>
      <w:pPr>
        <w:pStyle w:val="TOC2"/>
        <w:tabs>
          <w:tab w:val="right" w:leader="dot" w:pos="8306"/>
        </w:tabs>
      </w:pPr>
      <w:hyperlink w:anchor="_Toc17027" w:history="1">
        <w:r>
          <w:rPr>
            <w:rFonts w:ascii="仿宋" w:eastAsia="仿宋" w:hAnsi="仿宋" w:cs="仿宋" w:hint="eastAsia"/>
            <w:lang w:eastAsia="zh-CN"/>
          </w:rPr>
          <w:t>(三)、制定完善的风险控制机制</w:t>
        </w:r>
        <w:r>
          <w:tab/>
        </w:r>
        <w:r>
          <w:fldChar w:fldCharType="begin"/>
        </w:r>
        <w:r>
          <w:instrText xml:space="preserve"> PAGEREF _Toc17027 \h </w:instrText>
        </w:r>
        <w:r>
          <w:fldChar w:fldCharType="separate"/>
        </w:r>
        <w:r>
          <w:t>24</w:t>
        </w:r>
        <w:r>
          <w:fldChar w:fldCharType="end"/>
        </w:r>
      </w:hyperlink>
    </w:p>
    <w:p>
      <w:pPr>
        <w:pStyle w:val="TOC2"/>
        <w:tabs>
          <w:tab w:val="right" w:leader="dot" w:pos="8306"/>
        </w:tabs>
      </w:pPr>
      <w:hyperlink w:anchor="_Toc6347" w:history="1">
        <w:r>
          <w:rPr>
            <w:rFonts w:ascii="仿宋" w:eastAsia="仿宋" w:hAnsi="仿宋" w:cs="仿宋" w:hint="eastAsia"/>
            <w:lang w:eastAsia="zh-CN"/>
          </w:rPr>
          <w:t>(四)、优化成本管理</w:t>
        </w:r>
        <w:r>
          <w:tab/>
        </w:r>
        <w:r>
          <w:fldChar w:fldCharType="begin"/>
        </w:r>
        <w:r>
          <w:instrText xml:space="preserve"> PAGEREF _Toc6347 \h </w:instrText>
        </w:r>
        <w:r>
          <w:fldChar w:fldCharType="separate"/>
        </w:r>
        <w:r>
          <w:t>25</w:t>
        </w:r>
        <w:r>
          <w:fldChar w:fldCharType="end"/>
        </w:r>
      </w:hyperlink>
    </w:p>
    <w:p>
      <w:pPr>
        <w:pStyle w:val="TOC1"/>
        <w:tabs>
          <w:tab w:val="right" w:leader="dot" w:pos="8306"/>
        </w:tabs>
      </w:pPr>
      <w:hyperlink w:anchor="_Toc16890" w:history="1">
        <w:r>
          <w:rPr>
            <w:rFonts w:ascii="仿宋" w:eastAsia="仿宋" w:hAnsi="仿宋" w:cs="仿宋" w:hint="eastAsia"/>
            <w:lang w:eastAsia="zh-CN"/>
          </w:rPr>
          <w:t>九、光稳定剂项目人力资源培养与发展</w:t>
        </w:r>
        <w:r>
          <w:tab/>
        </w:r>
        <w:r>
          <w:fldChar w:fldCharType="begin"/>
        </w:r>
        <w:r>
          <w:instrText xml:space="preserve"> PAGEREF _Toc16890 \h </w:instrText>
        </w:r>
        <w:r>
          <w:fldChar w:fldCharType="separate"/>
        </w:r>
        <w:r>
          <w:t>26</w:t>
        </w:r>
        <w:r>
          <w:fldChar w:fldCharType="end"/>
        </w:r>
      </w:hyperlink>
    </w:p>
    <w:p>
      <w:pPr>
        <w:pStyle w:val="TOC2"/>
        <w:tabs>
          <w:tab w:val="right" w:leader="dot" w:pos="8306"/>
        </w:tabs>
      </w:pPr>
      <w:hyperlink w:anchor="_Toc13126" w:history="1">
        <w:r>
          <w:rPr>
            <w:rFonts w:ascii="仿宋" w:eastAsia="仿宋" w:hAnsi="仿宋" w:cs="仿宋" w:hint="eastAsia"/>
            <w:lang w:eastAsia="zh-CN"/>
          </w:rPr>
          <w:t>(一)、人才需求与规划</w:t>
        </w:r>
        <w:r>
          <w:tab/>
        </w:r>
        <w:r>
          <w:fldChar w:fldCharType="begin"/>
        </w:r>
        <w:r>
          <w:instrText xml:space="preserve"> PAGEREF _Toc13126 \h </w:instrText>
        </w:r>
        <w:r>
          <w:fldChar w:fldCharType="separate"/>
        </w:r>
        <w:r>
          <w:t>26</w:t>
        </w:r>
        <w:r>
          <w:fldChar w:fldCharType="end"/>
        </w:r>
      </w:hyperlink>
    </w:p>
    <w:p>
      <w:pPr>
        <w:pStyle w:val="TOC2"/>
        <w:tabs>
          <w:tab w:val="right" w:leader="dot" w:pos="8306"/>
        </w:tabs>
      </w:pPr>
      <w:hyperlink w:anchor="_Toc1543" w:history="1">
        <w:r>
          <w:rPr>
            <w:rFonts w:ascii="仿宋" w:eastAsia="仿宋" w:hAnsi="仿宋" w:cs="仿宋" w:hint="eastAsia"/>
            <w:lang w:eastAsia="zh-CN"/>
          </w:rPr>
          <w:t>(二)、培训与发展计划</w:t>
        </w:r>
        <w:r>
          <w:tab/>
        </w:r>
        <w:r>
          <w:fldChar w:fldCharType="begin"/>
        </w:r>
        <w:r>
          <w:instrText xml:space="preserve"> PAGEREF _Toc1543 \h </w:instrText>
        </w:r>
        <w:r>
          <w:fldChar w:fldCharType="separate"/>
        </w:r>
        <w:r>
          <w:t>27</w:t>
        </w:r>
        <w:r>
          <w:fldChar w:fldCharType="end"/>
        </w:r>
      </w:hyperlink>
    </w:p>
    <w:p>
      <w:pPr>
        <w:pStyle w:val="TOC1"/>
        <w:tabs>
          <w:tab w:val="right" w:leader="dot" w:pos="8306"/>
        </w:tabs>
      </w:pPr>
      <w:hyperlink w:anchor="_Toc4680" w:history="1">
        <w:r>
          <w:rPr>
            <w:rFonts w:ascii="仿宋" w:eastAsia="仿宋" w:hAnsi="仿宋" w:cs="仿宋" w:hint="eastAsia"/>
            <w:lang w:eastAsia="zh-CN"/>
          </w:rPr>
          <w:t>十、光稳定剂项目社会影响</w:t>
        </w:r>
        <w:r>
          <w:tab/>
        </w:r>
        <w:r>
          <w:fldChar w:fldCharType="begin"/>
        </w:r>
        <w:r>
          <w:instrText xml:space="preserve"> PAGEREF _Toc4680 \h </w:instrText>
        </w:r>
        <w:r>
          <w:fldChar w:fldCharType="separate"/>
        </w:r>
        <w:r>
          <w:t>28</w:t>
        </w:r>
        <w:r>
          <w:fldChar w:fldCharType="end"/>
        </w:r>
      </w:hyperlink>
    </w:p>
    <w:p>
      <w:pPr>
        <w:pStyle w:val="TOC2"/>
        <w:tabs>
          <w:tab w:val="right" w:leader="dot" w:pos="8306"/>
        </w:tabs>
      </w:pPr>
      <w:hyperlink w:anchor="_Toc13988" w:history="1">
        <w:r>
          <w:rPr>
            <w:rFonts w:ascii="仿宋" w:eastAsia="仿宋" w:hAnsi="仿宋" w:cs="仿宋" w:hint="eastAsia"/>
            <w:lang w:eastAsia="zh-CN"/>
          </w:rPr>
          <w:t>(一)、社会责任与义务</w:t>
        </w:r>
        <w:r>
          <w:tab/>
        </w:r>
        <w:r>
          <w:fldChar w:fldCharType="begin"/>
        </w:r>
        <w:r>
          <w:instrText xml:space="preserve"> PAGEREF _Toc13988 \h </w:instrText>
        </w:r>
        <w:r>
          <w:fldChar w:fldCharType="separate"/>
        </w:r>
        <w:r>
          <w:t>28</w:t>
        </w:r>
        <w:r>
          <w:fldChar w:fldCharType="end"/>
        </w:r>
      </w:hyperlink>
    </w:p>
    <w:p>
      <w:pPr>
        <w:pStyle w:val="TOC2"/>
        <w:tabs>
          <w:tab w:val="right" w:leader="dot" w:pos="8306"/>
        </w:tabs>
      </w:pPr>
      <w:hyperlink w:anchor="_Toc10790" w:history="1">
        <w:r>
          <w:rPr>
            <w:rFonts w:ascii="仿宋" w:eastAsia="仿宋" w:hAnsi="仿宋" w:cs="仿宋" w:hint="eastAsia"/>
            <w:lang w:eastAsia="zh-CN"/>
          </w:rPr>
          <w:t>(二)、社会参与与沟通</w:t>
        </w:r>
        <w:r>
          <w:tab/>
        </w:r>
        <w:r>
          <w:fldChar w:fldCharType="begin"/>
        </w:r>
        <w:r>
          <w:instrText xml:space="preserve"> PAGEREF _Toc10790 \h </w:instrText>
        </w:r>
        <w:r>
          <w:fldChar w:fldCharType="separate"/>
        </w:r>
        <w:r>
          <w:t>28</w:t>
        </w:r>
        <w:r>
          <w:fldChar w:fldCharType="end"/>
        </w:r>
      </w:hyperlink>
    </w:p>
    <w:p>
      <w:pPr>
        <w:pStyle w:val="TOC1"/>
        <w:tabs>
          <w:tab w:val="right" w:leader="dot" w:pos="8306"/>
        </w:tabs>
      </w:pPr>
      <w:hyperlink w:anchor="_Toc14863" w:history="1">
        <w:r>
          <w:rPr>
            <w:rFonts w:ascii="仿宋" w:eastAsia="仿宋" w:hAnsi="仿宋" w:cs="仿宋" w:hint="eastAsia"/>
            <w:lang w:eastAsia="zh-CN"/>
          </w:rPr>
          <w:t>十一、光稳定剂项目计划安排</w:t>
        </w:r>
        <w:r>
          <w:tab/>
        </w:r>
        <w:r>
          <w:fldChar w:fldCharType="begin"/>
        </w:r>
        <w:r>
          <w:instrText xml:space="preserve"> PAGEREF _Toc14863 \h </w:instrText>
        </w:r>
        <w:r>
          <w:fldChar w:fldCharType="separate"/>
        </w:r>
        <w:r>
          <w:t>29</w:t>
        </w:r>
        <w:r>
          <w:fldChar w:fldCharType="end"/>
        </w:r>
      </w:hyperlink>
    </w:p>
    <w:p>
      <w:pPr>
        <w:pStyle w:val="TOC2"/>
        <w:tabs>
          <w:tab w:val="right" w:leader="dot" w:pos="8306"/>
        </w:tabs>
      </w:pPr>
      <w:hyperlink w:anchor="_Toc26227" w:history="1">
        <w:r>
          <w:rPr>
            <w:rFonts w:ascii="仿宋" w:eastAsia="仿宋" w:hAnsi="仿宋" w:cs="仿宋" w:hint="eastAsia"/>
            <w:lang w:eastAsia="zh-CN"/>
          </w:rPr>
          <w:t>(一)、建设周期</w:t>
        </w:r>
        <w:r>
          <w:tab/>
        </w:r>
        <w:r>
          <w:fldChar w:fldCharType="begin"/>
        </w:r>
        <w:r>
          <w:instrText xml:space="preserve"> PAGEREF _Toc26227 \h </w:instrText>
        </w:r>
        <w:r>
          <w:fldChar w:fldCharType="separate"/>
        </w:r>
        <w:r>
          <w:t>29</w:t>
        </w:r>
        <w:r>
          <w:fldChar w:fldCharType="end"/>
        </w:r>
      </w:hyperlink>
    </w:p>
    <w:p>
      <w:pPr>
        <w:pStyle w:val="TOC2"/>
        <w:tabs>
          <w:tab w:val="right" w:leader="dot" w:pos="8306"/>
        </w:tabs>
      </w:pPr>
      <w:hyperlink w:anchor="_Toc15001" w:history="1">
        <w:r>
          <w:rPr>
            <w:rFonts w:ascii="仿宋" w:eastAsia="仿宋" w:hAnsi="仿宋" w:cs="仿宋" w:hint="eastAsia"/>
            <w:lang w:eastAsia="zh-CN"/>
          </w:rPr>
          <w:t>(二)、建设进度</w:t>
        </w:r>
        <w:r>
          <w:tab/>
        </w:r>
        <w:r>
          <w:fldChar w:fldCharType="begin"/>
        </w:r>
        <w:r>
          <w:instrText xml:space="preserve"> PAGEREF _Toc15001 \h </w:instrText>
        </w:r>
        <w:r>
          <w:fldChar w:fldCharType="separate"/>
        </w:r>
        <w:r>
          <w:t>30</w:t>
        </w:r>
        <w:r>
          <w:fldChar w:fldCharType="end"/>
        </w:r>
      </w:hyperlink>
    </w:p>
    <w:p>
      <w:pPr>
        <w:pStyle w:val="TOC2"/>
        <w:tabs>
          <w:tab w:val="right" w:leader="dot" w:pos="8306"/>
        </w:tabs>
      </w:pPr>
      <w:hyperlink w:anchor="_Toc10533" w:history="1">
        <w:r>
          <w:rPr>
            <w:rFonts w:ascii="仿宋" w:eastAsia="仿宋" w:hAnsi="仿宋" w:cs="仿宋" w:hint="eastAsia"/>
            <w:lang w:eastAsia="zh-CN"/>
          </w:rPr>
          <w:t>(三)、进度安排注意事项</w:t>
        </w:r>
        <w:r>
          <w:tab/>
        </w:r>
        <w:r>
          <w:fldChar w:fldCharType="begin"/>
        </w:r>
        <w:r>
          <w:instrText xml:space="preserve"> PAGEREF _Toc10533 \h </w:instrText>
        </w:r>
        <w:r>
          <w:fldChar w:fldCharType="separate"/>
        </w:r>
        <w:r>
          <w:t>31</w:t>
        </w:r>
        <w:r>
          <w:fldChar w:fldCharType="end"/>
        </w:r>
      </w:hyperlink>
    </w:p>
    <w:p>
      <w:pPr>
        <w:pStyle w:val="TOC2"/>
        <w:tabs>
          <w:tab w:val="right" w:leader="dot" w:pos="8306"/>
        </w:tabs>
      </w:pPr>
      <w:hyperlink w:anchor="_Toc30649" w:history="1">
        <w:r>
          <w:rPr>
            <w:rFonts w:ascii="仿宋" w:eastAsia="仿宋" w:hAnsi="仿宋" w:cs="仿宋" w:hint="eastAsia"/>
            <w:lang w:eastAsia="zh-CN"/>
          </w:rPr>
          <w:t>(四)、人力资源配置</w:t>
        </w:r>
        <w:r>
          <w:tab/>
        </w:r>
        <w:r>
          <w:fldChar w:fldCharType="begin"/>
        </w:r>
        <w:r>
          <w:instrText xml:space="preserve"> PAGEREF _Toc30649 \h </w:instrText>
        </w:r>
        <w:r>
          <w:fldChar w:fldCharType="separate"/>
        </w:r>
        <w:r>
          <w:t>33</w:t>
        </w:r>
        <w:r>
          <w:fldChar w:fldCharType="end"/>
        </w:r>
      </w:hyperlink>
    </w:p>
    <w:p>
      <w:pPr>
        <w:pStyle w:val="TOC1"/>
        <w:tabs>
          <w:tab w:val="right" w:leader="dot" w:pos="8306"/>
        </w:tabs>
      </w:pPr>
      <w:hyperlink w:anchor="_Toc27585" w:history="1">
        <w:r>
          <w:rPr>
            <w:rFonts w:ascii="仿宋" w:eastAsia="仿宋" w:hAnsi="仿宋" w:cs="仿宋" w:hint="eastAsia"/>
            <w:lang w:eastAsia="zh-CN"/>
          </w:rPr>
          <w:t>十二、光稳定剂项目经营效益</w:t>
        </w:r>
        <w:r>
          <w:tab/>
        </w:r>
        <w:r>
          <w:fldChar w:fldCharType="begin"/>
        </w:r>
        <w:r>
          <w:instrText xml:space="preserve"> PAGEREF _Toc27585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1" w:history="1">
        <w:r>
          <w:rPr>
            <w:rFonts w:ascii="仿宋" w:eastAsia="仿宋" w:hAnsi="仿宋" w:cs="仿宋" w:hint="eastAsia"/>
            <w:lang w:eastAsia="zh-CN"/>
          </w:rPr>
          <w:t>(一)、经济评价财务测算</w:t>
        </w:r>
        <w:r>
          <w:tab/>
        </w:r>
        <w:r>
          <w:fldChar w:fldCharType="begin"/>
        </w:r>
        <w:r>
          <w:instrText xml:space="preserve"> PAGEREF _Toc9481 \h </w:instrText>
        </w:r>
        <w:r>
          <w:fldChar w:fldCharType="separate"/>
        </w:r>
        <w:r>
          <w:t>33</w:t>
        </w:r>
        <w:r>
          <w:fldChar w:fldCharType="end"/>
        </w:r>
      </w:hyperlink>
    </w:p>
    <w:p>
      <w:pPr>
        <w:pStyle w:val="TOC2"/>
        <w:tabs>
          <w:tab w:val="right" w:leader="dot" w:pos="8306"/>
        </w:tabs>
      </w:pPr>
      <w:hyperlink w:anchor="_Toc23299" w:history="1">
        <w:r>
          <w:rPr>
            <w:rFonts w:ascii="仿宋" w:eastAsia="仿宋" w:hAnsi="仿宋" w:cs="仿宋" w:hint="eastAsia"/>
            <w:lang w:eastAsia="zh-CN"/>
          </w:rPr>
          <w:t>(二)、光稳定剂项目盈利能力分析</w:t>
        </w:r>
        <w:r>
          <w:tab/>
        </w:r>
        <w:r>
          <w:fldChar w:fldCharType="begin"/>
        </w:r>
        <w:r>
          <w:instrText xml:space="preserve"> PAGEREF _Toc23299 \h </w:instrText>
        </w:r>
        <w:r>
          <w:fldChar w:fldCharType="separate"/>
        </w:r>
        <w:r>
          <w:t>35</w:t>
        </w:r>
        <w:r>
          <w:fldChar w:fldCharType="end"/>
        </w:r>
      </w:hyperlink>
    </w:p>
    <w:p>
      <w:pPr>
        <w:pStyle w:val="TOC1"/>
        <w:tabs>
          <w:tab w:val="right" w:leader="dot" w:pos="8306"/>
        </w:tabs>
      </w:pPr>
      <w:hyperlink w:anchor="_Toc28116" w:history="1">
        <w:r>
          <w:rPr>
            <w:rFonts w:ascii="仿宋" w:eastAsia="仿宋" w:hAnsi="仿宋" w:cs="仿宋" w:hint="eastAsia"/>
            <w:lang w:eastAsia="zh-CN"/>
          </w:rPr>
          <w:t>十三、利益相关者分析与沟通计划</w:t>
        </w:r>
        <w:r>
          <w:tab/>
        </w:r>
        <w:r>
          <w:fldChar w:fldCharType="begin"/>
        </w:r>
        <w:r>
          <w:instrText xml:space="preserve"> PAGEREF _Toc28116 \h </w:instrText>
        </w:r>
        <w:r>
          <w:fldChar w:fldCharType="separate"/>
        </w:r>
        <w:r>
          <w:t>35</w:t>
        </w:r>
        <w:r>
          <w:fldChar w:fldCharType="end"/>
        </w:r>
      </w:hyperlink>
    </w:p>
    <w:p>
      <w:pPr>
        <w:pStyle w:val="TOC2"/>
        <w:tabs>
          <w:tab w:val="right" w:leader="dot" w:pos="8306"/>
        </w:tabs>
      </w:pPr>
      <w:hyperlink w:anchor="_Toc18584" w:history="1">
        <w:r>
          <w:rPr>
            <w:rFonts w:ascii="仿宋" w:eastAsia="仿宋" w:hAnsi="仿宋" w:cs="仿宋" w:hint="eastAsia"/>
            <w:lang w:eastAsia="zh-CN"/>
          </w:rPr>
          <w:t>(一)、利益相关者分析</w:t>
        </w:r>
        <w:r>
          <w:tab/>
        </w:r>
        <w:r>
          <w:fldChar w:fldCharType="begin"/>
        </w:r>
        <w:r>
          <w:instrText xml:space="preserve"> PAGEREF _Toc18584 \h </w:instrText>
        </w:r>
        <w:r>
          <w:fldChar w:fldCharType="separate"/>
        </w:r>
        <w:r>
          <w:t>35</w:t>
        </w:r>
        <w:r>
          <w:fldChar w:fldCharType="end"/>
        </w:r>
      </w:hyperlink>
    </w:p>
    <w:p>
      <w:pPr>
        <w:pStyle w:val="TOC2"/>
        <w:tabs>
          <w:tab w:val="right" w:leader="dot" w:pos="8306"/>
        </w:tabs>
      </w:pPr>
      <w:hyperlink w:anchor="_Toc10839" w:history="1">
        <w:r>
          <w:rPr>
            <w:rFonts w:ascii="仿宋" w:eastAsia="仿宋" w:hAnsi="仿宋" w:cs="仿宋" w:hint="eastAsia"/>
            <w:lang w:eastAsia="zh-CN"/>
          </w:rPr>
          <w:t>(二)、沟通计划</w:t>
        </w:r>
        <w:r>
          <w:tab/>
        </w:r>
        <w:r>
          <w:fldChar w:fldCharType="begin"/>
        </w:r>
        <w:r>
          <w:instrText xml:space="preserve"> PAGEREF _Toc10839 \h </w:instrText>
        </w:r>
        <w:r>
          <w:fldChar w:fldCharType="separate"/>
        </w:r>
        <w:r>
          <w:t>37</w:t>
        </w:r>
        <w:r>
          <w:fldChar w:fldCharType="end"/>
        </w:r>
      </w:hyperlink>
    </w:p>
    <w:p>
      <w:pPr>
        <w:pStyle w:val="TOC1"/>
        <w:tabs>
          <w:tab w:val="right" w:leader="dot" w:pos="8306"/>
        </w:tabs>
      </w:pPr>
      <w:hyperlink w:anchor="_Toc27625" w:history="1">
        <w:r>
          <w:rPr>
            <w:rFonts w:ascii="仿宋" w:eastAsia="仿宋" w:hAnsi="仿宋" w:cs="仿宋" w:hint="eastAsia"/>
            <w:lang w:eastAsia="zh-CN"/>
          </w:rPr>
          <w:t>十四、供应链管理</w:t>
        </w:r>
        <w:r>
          <w:tab/>
        </w:r>
        <w:r>
          <w:fldChar w:fldCharType="begin"/>
        </w:r>
        <w:r>
          <w:instrText xml:space="preserve"> PAGEREF _Toc27625 \h </w:instrText>
        </w:r>
        <w:r>
          <w:fldChar w:fldCharType="separate"/>
        </w:r>
        <w:r>
          <w:t>38</w:t>
        </w:r>
        <w:r>
          <w:fldChar w:fldCharType="end"/>
        </w:r>
      </w:hyperlink>
    </w:p>
    <w:p>
      <w:pPr>
        <w:pStyle w:val="TOC2"/>
        <w:tabs>
          <w:tab w:val="right" w:leader="dot" w:pos="8306"/>
        </w:tabs>
      </w:pPr>
      <w:hyperlink w:anchor="_Toc31729" w:history="1">
        <w:r>
          <w:rPr>
            <w:rFonts w:ascii="仿宋" w:eastAsia="仿宋" w:hAnsi="仿宋" w:cs="仿宋" w:hint="eastAsia"/>
            <w:lang w:eastAsia="zh-CN"/>
          </w:rPr>
          <w:t>(一)、供应链战略规划</w:t>
        </w:r>
        <w:r>
          <w:tab/>
        </w:r>
        <w:r>
          <w:fldChar w:fldCharType="begin"/>
        </w:r>
        <w:r>
          <w:instrText xml:space="preserve"> PAGEREF _Toc31729 \h </w:instrText>
        </w:r>
        <w:r>
          <w:fldChar w:fldCharType="separate"/>
        </w:r>
        <w:r>
          <w:t>38</w:t>
        </w:r>
        <w:r>
          <w:fldChar w:fldCharType="end"/>
        </w:r>
      </w:hyperlink>
    </w:p>
    <w:p>
      <w:pPr>
        <w:pStyle w:val="TOC2"/>
        <w:tabs>
          <w:tab w:val="right" w:leader="dot" w:pos="8306"/>
        </w:tabs>
      </w:pPr>
      <w:hyperlink w:anchor="_Toc29197" w:history="1">
        <w:r>
          <w:rPr>
            <w:rFonts w:ascii="仿宋" w:eastAsia="仿宋" w:hAnsi="仿宋" w:cs="仿宋" w:hint="eastAsia"/>
            <w:lang w:eastAsia="zh-CN"/>
          </w:rPr>
          <w:t>(二)、供应商选择与合作</w:t>
        </w:r>
        <w:r>
          <w:tab/>
        </w:r>
        <w:r>
          <w:fldChar w:fldCharType="begin"/>
        </w:r>
        <w:r>
          <w:instrText xml:space="preserve"> PAGEREF _Toc29197 \h </w:instrText>
        </w:r>
        <w:r>
          <w:fldChar w:fldCharType="separate"/>
        </w:r>
        <w:r>
          <w:t>39</w:t>
        </w:r>
        <w:r>
          <w:fldChar w:fldCharType="end"/>
        </w:r>
      </w:hyperlink>
    </w:p>
    <w:p>
      <w:pPr>
        <w:pStyle w:val="TOC2"/>
        <w:tabs>
          <w:tab w:val="right" w:leader="dot" w:pos="8306"/>
        </w:tabs>
      </w:pPr>
      <w:hyperlink w:anchor="_Toc28619" w:history="1">
        <w:r>
          <w:rPr>
            <w:rFonts w:ascii="仿宋" w:eastAsia="仿宋" w:hAnsi="仿宋" w:cs="仿宋" w:hint="eastAsia"/>
            <w:lang w:eastAsia="zh-CN"/>
          </w:rPr>
          <w:t>(三)、物流与库存管理</w:t>
        </w:r>
        <w:r>
          <w:tab/>
        </w:r>
        <w:r>
          <w:fldChar w:fldCharType="begin"/>
        </w:r>
        <w:r>
          <w:instrText xml:space="preserve"> PAGEREF _Toc28619 \h </w:instrText>
        </w:r>
        <w:r>
          <w:fldChar w:fldCharType="separate"/>
        </w:r>
        <w:r>
          <w:t>41</w:t>
        </w:r>
        <w:r>
          <w:fldChar w:fldCharType="end"/>
        </w:r>
      </w:hyperlink>
    </w:p>
    <w:p>
      <w:pPr>
        <w:pStyle w:val="TOC1"/>
        <w:tabs>
          <w:tab w:val="right" w:leader="dot" w:pos="8306"/>
        </w:tabs>
      </w:pPr>
      <w:hyperlink w:anchor="_Toc7759" w:history="1">
        <w:r>
          <w:rPr>
            <w:rFonts w:ascii="仿宋" w:eastAsia="仿宋" w:hAnsi="仿宋" w:cs="仿宋" w:hint="eastAsia"/>
            <w:lang w:eastAsia="zh-CN"/>
          </w:rPr>
          <w:t>十五、光稳定剂项目工程方案分析</w:t>
        </w:r>
        <w:r>
          <w:tab/>
        </w:r>
        <w:r>
          <w:fldChar w:fldCharType="begin"/>
        </w:r>
        <w:r>
          <w:instrText xml:space="preserve"> PAGEREF _Toc7759 \h </w:instrText>
        </w:r>
        <w:r>
          <w:fldChar w:fldCharType="separate"/>
        </w:r>
        <w:r>
          <w:t>42</w:t>
        </w:r>
        <w:r>
          <w:fldChar w:fldCharType="end"/>
        </w:r>
      </w:hyperlink>
    </w:p>
    <w:p>
      <w:pPr>
        <w:pStyle w:val="TOC2"/>
        <w:tabs>
          <w:tab w:val="right" w:leader="dot" w:pos="8306"/>
        </w:tabs>
      </w:pPr>
      <w:hyperlink w:anchor="_Toc957" w:history="1">
        <w:r>
          <w:rPr>
            <w:rFonts w:ascii="仿宋" w:eastAsia="仿宋" w:hAnsi="仿宋" w:cs="仿宋" w:hint="eastAsia"/>
            <w:lang w:eastAsia="zh-CN"/>
          </w:rPr>
          <w:t>(一)、建筑工程设计原则</w:t>
        </w:r>
        <w:r>
          <w:tab/>
        </w:r>
        <w:r>
          <w:fldChar w:fldCharType="begin"/>
        </w:r>
        <w:r>
          <w:instrText xml:space="preserve"> PAGEREF _Toc957 \h </w:instrText>
        </w:r>
        <w:r>
          <w:fldChar w:fldCharType="separate"/>
        </w:r>
        <w:r>
          <w:t>42</w:t>
        </w:r>
        <w:r>
          <w:fldChar w:fldCharType="end"/>
        </w:r>
      </w:hyperlink>
    </w:p>
    <w:p>
      <w:pPr>
        <w:pStyle w:val="TOC2"/>
        <w:tabs>
          <w:tab w:val="right" w:leader="dot" w:pos="8306"/>
        </w:tabs>
      </w:pPr>
      <w:hyperlink w:anchor="_Toc2034" w:history="1">
        <w:r>
          <w:rPr>
            <w:rFonts w:ascii="仿宋" w:eastAsia="仿宋" w:hAnsi="仿宋" w:cs="仿宋" w:hint="eastAsia"/>
            <w:lang w:eastAsia="zh-CN"/>
          </w:rPr>
          <w:t>(二)、土建工程建设指标</w:t>
        </w:r>
        <w:r>
          <w:tab/>
        </w:r>
        <w:r>
          <w:fldChar w:fldCharType="begin"/>
        </w:r>
        <w:r>
          <w:instrText xml:space="preserve"> PAGEREF _Toc2034 \h </w:instrText>
        </w:r>
        <w:r>
          <w:fldChar w:fldCharType="separate"/>
        </w:r>
        <w:r>
          <w:t>45</w:t>
        </w:r>
        <w:r>
          <w:fldChar w:fldCharType="end"/>
        </w:r>
      </w:hyperlink>
    </w:p>
    <w:p>
      <w:pPr>
        <w:pStyle w:val="TOC1"/>
        <w:tabs>
          <w:tab w:val="right" w:leader="dot" w:pos="8306"/>
        </w:tabs>
      </w:pPr>
      <w:hyperlink w:anchor="_Toc1927" w:history="1">
        <w:r>
          <w:rPr>
            <w:rFonts w:ascii="仿宋" w:eastAsia="仿宋" w:hAnsi="仿宋" w:cs="仿宋" w:hint="eastAsia"/>
            <w:lang w:eastAsia="zh-CN"/>
          </w:rPr>
          <w:t>十六、质量管理体系</w:t>
        </w:r>
        <w:r>
          <w:tab/>
        </w:r>
        <w:r>
          <w:fldChar w:fldCharType="begin"/>
        </w:r>
        <w:r>
          <w:instrText xml:space="preserve"> PAGEREF _Toc1927 \h </w:instrText>
        </w:r>
        <w:r>
          <w:fldChar w:fldCharType="separate"/>
        </w:r>
        <w:r>
          <w:t>47</w:t>
        </w:r>
        <w:r>
          <w:fldChar w:fldCharType="end"/>
        </w:r>
      </w:hyperlink>
    </w:p>
    <w:p>
      <w:pPr>
        <w:pStyle w:val="TOC2"/>
        <w:tabs>
          <w:tab w:val="right" w:leader="dot" w:pos="8306"/>
        </w:tabs>
      </w:pPr>
      <w:hyperlink w:anchor="_Toc10013" w:history="1">
        <w:r>
          <w:rPr>
            <w:rFonts w:ascii="仿宋" w:eastAsia="仿宋" w:hAnsi="仿宋" w:cs="仿宋" w:hint="eastAsia"/>
            <w:lang w:eastAsia="zh-CN"/>
          </w:rPr>
          <w:t>(一)、质量目标与方针</w:t>
        </w:r>
        <w:r>
          <w:tab/>
        </w:r>
        <w:r>
          <w:fldChar w:fldCharType="begin"/>
        </w:r>
        <w:r>
          <w:instrText xml:space="preserve"> PAGEREF _Toc10013 \h </w:instrText>
        </w:r>
        <w:r>
          <w:fldChar w:fldCharType="separate"/>
        </w:r>
        <w:r>
          <w:t>47</w:t>
        </w:r>
        <w:r>
          <w:fldChar w:fldCharType="end"/>
        </w:r>
      </w:hyperlink>
    </w:p>
    <w:p>
      <w:pPr>
        <w:pStyle w:val="TOC2"/>
        <w:tabs>
          <w:tab w:val="right" w:leader="dot" w:pos="8306"/>
        </w:tabs>
      </w:pPr>
      <w:hyperlink w:anchor="_Toc25742" w:history="1">
        <w:r>
          <w:rPr>
            <w:rFonts w:ascii="仿宋" w:eastAsia="仿宋" w:hAnsi="仿宋" w:cs="仿宋" w:hint="eastAsia"/>
            <w:lang w:eastAsia="zh-CN"/>
          </w:rPr>
          <w:t>(二)、质量管理责任</w:t>
        </w:r>
        <w:r>
          <w:tab/>
        </w:r>
        <w:r>
          <w:fldChar w:fldCharType="begin"/>
        </w:r>
        <w:r>
          <w:instrText xml:space="preserve"> PAGEREF _Toc25742 \h </w:instrText>
        </w:r>
        <w:r>
          <w:fldChar w:fldCharType="separate"/>
        </w:r>
        <w:r>
          <w:t>48</w:t>
        </w:r>
        <w:r>
          <w:fldChar w:fldCharType="end"/>
        </w:r>
      </w:hyperlink>
    </w:p>
    <w:p>
      <w:pPr>
        <w:pStyle w:val="TOC2"/>
        <w:tabs>
          <w:tab w:val="right" w:leader="dot" w:pos="8306"/>
        </w:tabs>
      </w:pPr>
      <w:hyperlink w:anchor="_Toc12816" w:history="1">
        <w:r>
          <w:rPr>
            <w:rFonts w:ascii="仿宋" w:eastAsia="仿宋" w:hAnsi="仿宋" w:cs="仿宋" w:hint="eastAsia"/>
            <w:lang w:eastAsia="zh-CN"/>
          </w:rPr>
          <w:t>(三)、质量管理体系文件</w:t>
        </w:r>
        <w:r>
          <w:tab/>
        </w:r>
        <w:r>
          <w:fldChar w:fldCharType="begin"/>
        </w:r>
        <w:r>
          <w:instrText xml:space="preserve"> PAGEREF _Toc12816 \h </w:instrText>
        </w:r>
        <w:r>
          <w:fldChar w:fldCharType="separate"/>
        </w:r>
        <w:r>
          <w:t>49</w:t>
        </w:r>
        <w:r>
          <w:fldChar w:fldCharType="end"/>
        </w:r>
      </w:hyperlink>
    </w:p>
    <w:p>
      <w:pPr>
        <w:pStyle w:val="TOC2"/>
        <w:tabs>
          <w:tab w:val="right" w:leader="dot" w:pos="8306"/>
        </w:tabs>
      </w:pPr>
      <w:hyperlink w:anchor="_Toc26812" w:history="1">
        <w:r>
          <w:rPr>
            <w:rFonts w:ascii="仿宋" w:eastAsia="仿宋" w:hAnsi="仿宋" w:cs="仿宋" w:hint="eastAsia"/>
            <w:lang w:eastAsia="zh-CN"/>
          </w:rPr>
          <w:t>(四)、质量培训与教育</w:t>
        </w:r>
        <w:r>
          <w:tab/>
        </w:r>
        <w:r>
          <w:fldChar w:fldCharType="begin"/>
        </w:r>
        <w:r>
          <w:instrText xml:space="preserve"> PAGEREF _Toc26812 \h </w:instrText>
        </w:r>
        <w:r>
          <w:fldChar w:fldCharType="separate"/>
        </w:r>
        <w:r>
          <w:t>51</w:t>
        </w:r>
        <w:r>
          <w:fldChar w:fldCharType="end"/>
        </w:r>
      </w:hyperlink>
    </w:p>
    <w:p>
      <w:pPr>
        <w:pStyle w:val="TOC2"/>
        <w:tabs>
          <w:tab w:val="right" w:leader="dot" w:pos="8306"/>
        </w:tabs>
      </w:pPr>
      <w:hyperlink w:anchor="_Toc5392" w:history="1">
        <w:r>
          <w:rPr>
            <w:rFonts w:ascii="仿宋" w:eastAsia="仿宋" w:hAnsi="仿宋" w:cs="仿宋" w:hint="eastAsia"/>
            <w:lang w:eastAsia="zh-CN"/>
          </w:rPr>
          <w:t>(五)、质量审核与评价</w:t>
        </w:r>
        <w:r>
          <w:tab/>
        </w:r>
        <w:r>
          <w:fldChar w:fldCharType="begin"/>
        </w:r>
        <w:r>
          <w:instrText xml:space="preserve"> PAGEREF _Toc5392 \h </w:instrText>
        </w:r>
        <w:r>
          <w:fldChar w:fldCharType="separate"/>
        </w:r>
        <w:r>
          <w:t>52</w:t>
        </w:r>
        <w:r>
          <w:fldChar w:fldCharType="end"/>
        </w:r>
      </w:hyperlink>
    </w:p>
    <w:p>
      <w:pPr>
        <w:pStyle w:val="TOC2"/>
        <w:tabs>
          <w:tab w:val="right" w:leader="dot" w:pos="8306"/>
        </w:tabs>
      </w:pPr>
      <w:hyperlink w:anchor="_Toc21819" w:history="1">
        <w:r>
          <w:rPr>
            <w:rFonts w:ascii="仿宋" w:eastAsia="仿宋" w:hAnsi="仿宋" w:cs="仿宋" w:hint="eastAsia"/>
            <w:lang w:eastAsia="zh-CN"/>
          </w:rPr>
          <w:t>(六)、不符合与纠正措施</w:t>
        </w:r>
        <w:r>
          <w:tab/>
        </w:r>
        <w:r>
          <w:fldChar w:fldCharType="begin"/>
        </w:r>
        <w:r>
          <w:instrText xml:space="preserve"> PAGEREF _Toc21819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75"/>
      <w:r>
        <w:rPr>
          <w:rFonts w:ascii="仿宋" w:eastAsia="仿宋" w:hAnsi="仿宋" w:cs="仿宋" w:hint="eastAsia"/>
          <w:sz w:val="28"/>
          <w:lang w:eastAsia="zh-CN"/>
        </w:rPr>
        <w:t>一、光稳定剂项目可持续发展</w:t>
      </w:r>
      <w:bookmarkEnd w:id="2"/>
    </w:p>
    <w:p>
      <w:pPr>
        <w:pStyle w:val="Heading2"/>
        <w:rPr>
          <w:rFonts w:ascii="仿宋" w:eastAsia="仿宋" w:hAnsi="仿宋" w:cs="仿宋" w:hint="eastAsia"/>
          <w:lang w:eastAsia="zh-CN"/>
        </w:rPr>
      </w:pPr>
      <w:bookmarkStart w:id="3" w:name="_Toc243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中，光稳定剂项目团队着眼于未来，明确了可持续发展的战略方向。制定的具体可持续发展目标包括降低资源使用、采用环保技术、最大化社会效益等。这一步骤不仅有助于光稳定剂项目在环保和社会责任方面达到最高标准，也为未来提供了明确的指引，确保光稳定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可持续实践的融入光稳定剂项目管理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光稳定剂项目管理周期。从光稳定剂项目规划开始，光稳定剂项目团队就考虑了环境和社会的因素。在执行阶段，光稳定剂项目团队积极推动绿色技术的应用，优化资源利用。此外，关注员工的社会责任，通过培训和沟通活动提高员工对可持续发展的认知，使他们能够在日常工作中践行可持续实践。这些举措不仅为光稳定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8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扎根于光稳定剂项目的可持续发展理念，我们深信环保与社会责任是光稳定剂项目成功的关键支柱。在光稳定剂项目的每一步，我们都致力于通过创新和实践，履行对环境和社会的坚定责任。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团队通过引入先进的环保技术、建立高效的废物处理系统以及推动能源节约措施，积极履行环保责任。定期的环保监测和评估确保光稳定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不仅致力于自身可持续发展，还注重对社会的回馈。通过支持社区光稳定剂项目、参与慈善事业、提供培训机会等方式，光稳定剂项目积极履行社会责任。与当地社区建立积极互动，关注员工的工作与生活平衡，以及员工的身心健康，是光稳定剂项目在社会责任层面的关键举措。这样的实践不仅增强了光稳定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4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7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的技术管理特点体现在其创新导向。通过引入最先进的技术趋势和解决方案，光稳定剂项目致力于提升科技含量、提高质量和效率水平。这意味着我们将采用最新的工具和方法，确保光稳定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稳定剂项目技术管理的显著特征。通过整合不同领域的技术资源，我们实现了跨学科的协同工作。这有助于优化技术架构，提高整体效能。此外，整合性策略还促进了不同技术团队之间的紧密沟通和高效合作，确保光稳定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稳定剂项目所采用的技术。通过不断优化技术方案，光稳定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稳定剂项目团队将在光稳定剂项目初期识别可能的技术风险，并采取相应的预防和应对措施。通过建立健全的风险评估机制，光稳定剂项目能够在实施过程中及时发现并解决潜在的技术问题，保障光稳定剂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光稳定剂项目中，技术将成为光稳定剂项目成功的有力支持。这一深度剖析揭示了技术管理在光稳定剂项目实施中的关键作用，为光稳定剂项目的技术基础奠定了坚实的基础。</w:t>
      </w:r>
    </w:p>
    <w:p>
      <w:pPr>
        <w:pStyle w:val="Heading2"/>
        <w:ind w:firstLine="560" w:firstLineChars="200"/>
        <w:rPr>
          <w:rFonts w:ascii="仿宋" w:eastAsia="仿宋" w:hAnsi="仿宋" w:cs="仿宋" w:hint="eastAsia"/>
          <w:sz w:val="28"/>
          <w:lang w:eastAsia="zh-CN"/>
        </w:rPr>
      </w:pPr>
      <w:bookmarkStart w:id="7" w:name="_Toc20801"/>
      <w:r>
        <w:rPr>
          <w:rFonts w:ascii="仿宋" w:eastAsia="仿宋" w:hAnsi="仿宋" w:cs="仿宋" w:hint="eastAsia"/>
          <w:sz w:val="28"/>
          <w:lang w:eastAsia="zh-CN"/>
        </w:rPr>
        <w:t>(二)、光稳定剂项目工艺技术设计方案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稳定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稳定剂项目将严格按照相关行业规范要求进行组织。通过有效控制产品质量，光稳定剂项目将致力于为顾客提供优质的光稳定剂项目产品和良好的服务。这体现了光稳定剂项目对于生产活动合规性和质量标准的高度重视，为光稳定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稳定剂项目注重生态效益和清洁生产原则。光稳定剂项目建设将紧密结合地方特色经济发展，与社会经济发展规划和区域环境保护规划方案相协调一致。通过与当地区域自然生态系统的结合，光稳定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光稳定剂项目产品具有多样化的客户需求和个性化的特点。因此，光稳定剂项目产品规格品种多样，且单批生产数量较小。为满足这一特点，光稳定剂项目承办单位将建设先进的柔性制造生产线。通过广泛应用柔性制造技术，光稳定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稳定剂项目采用的技术具有较高的技术含量和自动化水平，处于国内先进水平。这一技术选用不仅体现了对生产效率、质量和环境友好性的高标准要求，同时为光稳定剂项目的可持续发展奠定了坚实的基础。</w:t>
      </w:r>
    </w:p>
    <w:p>
      <w:pPr>
        <w:pStyle w:val="Heading2"/>
        <w:ind w:firstLine="560" w:firstLineChars="200"/>
        <w:rPr>
          <w:rFonts w:ascii="仿宋" w:eastAsia="仿宋" w:hAnsi="仿宋" w:cs="仿宋" w:hint="eastAsia"/>
          <w:sz w:val="28"/>
          <w:lang w:eastAsia="zh-CN"/>
        </w:rPr>
      </w:pPr>
      <w:bookmarkStart w:id="8" w:name="_Toc2774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为确保光稳定剂项目的高效生产和技术实施，我们制定了一套精心设计的设备选型方案，以满足光稳定剂项目生产、质量和环保的要求。该方案的主要特点如下：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稳定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针对光稳定剂项目产品的多样性和小批量生产的特点，我们将建设柔性制造生产线。通过在设备选型中考虑柔性制造技术，可以灵活应对不同产品规格和生产需求，实现生产线的高度灵活性和适应性。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63"/>
      <w:r>
        <w:rPr>
          <w:rFonts w:ascii="仿宋" w:eastAsia="仿宋" w:hAnsi="仿宋" w:cs="仿宋" w:hint="eastAsia"/>
          <w:sz w:val="28"/>
          <w:lang w:eastAsia="zh-CN"/>
        </w:rPr>
        <w:t>三、光稳定剂项目建设背景及必要性分析</w:t>
      </w:r>
      <w:bookmarkEnd w:id="9"/>
    </w:p>
    <w:p>
      <w:pPr>
        <w:pStyle w:val="Heading2"/>
        <w:rPr>
          <w:rFonts w:ascii="仿宋" w:eastAsia="仿宋" w:hAnsi="仿宋" w:cs="仿宋" w:hint="eastAsia"/>
          <w:lang w:eastAsia="zh-CN"/>
        </w:rPr>
      </w:pPr>
      <w:bookmarkStart w:id="10" w:name="_Toc14900"/>
      <w:r>
        <w:rPr>
          <w:rFonts w:ascii="仿宋" w:eastAsia="仿宋" w:hAnsi="仿宋" w:cs="仿宋" w:hint="eastAsia"/>
          <w:lang w:eastAsia="zh-CN"/>
        </w:rPr>
        <w:t>(一)、光稳定剂项目背景分析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稳定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稳定剂项目在这个潮流中的定位。同时，我们将关注行业内涌现的新兴机遇，以便光稳定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稳定剂项目提供了强大的发展动力。我们将聚焦于行业内最新的技术发展趋势，包括但不限于人工智能、大数据分析、物联网等领域。通过深度的技术研究，我们将确保光稳定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稳定剂项目发展的源泉。我们将投入更多的精力对市场需求进行深入剖析，超越表面的需求，深入挖掘潜在的市场痛点和机遇。通过对市场需求的细致了解，光稳定剂项目将更有针对性地设计解决方案，满足市场的多样化需求，从而更好地促进光稳定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稳定剂项目战略至关重要。我们将对竞争态势进行更为深入的分析，包括但不限于市场份额、产品特点、客户满意度等多个维度。通过深度的竞争分析，光稳定剂项目将能够更准确地把握市场脉搏，制定具有竞争力的光稳定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稳定剂项目的发展具有直接的影响。我们将进行更为全面的法规和政策分析，了解行业发展中的潜在法律风险和合规挑战。通过充分了解和遵守相关法规，光稳定剂项目将确保在法律框架内合法合规运营，为光稳定剂项目的稳健发展提供有力支持。</w:t>
      </w:r>
    </w:p>
    <w:p>
      <w:pPr>
        <w:pStyle w:val="Heading2"/>
        <w:ind w:firstLine="560" w:firstLineChars="200"/>
        <w:rPr>
          <w:rFonts w:ascii="仿宋" w:eastAsia="仿宋" w:hAnsi="仿宋" w:cs="仿宋" w:hint="eastAsia"/>
          <w:sz w:val="28"/>
          <w:lang w:eastAsia="zh-CN"/>
        </w:rPr>
      </w:pPr>
      <w:bookmarkStart w:id="11" w:name="_Toc10088"/>
      <w:r>
        <w:rPr>
          <w:rFonts w:ascii="仿宋" w:eastAsia="仿宋" w:hAnsi="仿宋" w:cs="仿宋" w:hint="eastAsia"/>
          <w:sz w:val="28"/>
          <w:lang w:eastAsia="zh-CN"/>
        </w:rPr>
        <w:t>(二)、光稳定剂项目建设必要性分析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建设的迫切性源于对行业发展趋势的深刻洞察。我们正处于一个行业变革的时代，科技创新、数字化转型成为企业发展的关键动力。光稳定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建设不仅仅是为了跟上潮流，更是为了通过技术创新推动企业的持续发展。通过引入先进的技术和解决方案，光稳定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光稳定剂项目的建设成为必然选择，通过提高产品质量、拓展服务领域，从而在竞争中获得更多的机会。光稳定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稳定剂项目建设的必要性体现在对客户需求更精准的满足。通过光稳定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建设的背后是对企业持续创新的追求。只有通过不断创新，企业才能在竞争中立于不败之地。光稳定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28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3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光稳定剂项目的主要产品是XXXX，预计年产值为XXX万元。这一产品在市场中占据着重要的地位，其广泛的应用范围使得该光稳定剂项目的市场前景非常广阔。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稳定剂项目的xxx产品作为重要的原材料之一，将在多个领域发挥关键作用。其在建筑、交通、能源等方面的广泛应用将为整个产业链提供强大的支持，形成产业协同效应。光稳定剂项目的年产值XXX万XXX万XXX万万元不仅反映了其在市场上的巨大潜力，更预示着它对国民经济的积极贡献。这种关联度高、涉及面广的产业关系，使得该光稳定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37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总征地面积为XXXX平方米，相当于约XX.XX亩，其中净用地面积为XXXX平方米，红线范围内相当于约XX.XX亩。这一用地规模充分考虑了光稳定剂项目的建设需求，保障了光稳定剂项目在合适的空间内得以充分发展。光稳定剂项目规划的总建筑面积为XXXX平方米，其中主体工程建设占XXXX平方米，计容建筑面积达XXXX平方米。预计建筑工程的投资将达到XXXX万元，为光稳定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计划购置的设备共计XXXX台（套），设备购置费用为XXXX万元。这一设备购置计划充分考虑到光稳定剂项目的生产需求和技术要求，确保了光稳定剂项目在生产运营中具备先进的技术装备和高效的生产能力。设备的合理配置将为光稳定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计划总投资为XXXX万元，预计年实现营业收入为XXXX万元。这一产能规模的设定旨在确保光稳定剂项目能够在投资与回报之间取得平衡，实现长期可持续的发展。光稳定剂项目的总投资充分考虑到各个方面的需求，包括用地建设、设备购置等多个环节，以确保光稳定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909"/>
      <w:r>
        <w:rPr>
          <w:rFonts w:ascii="仿宋" w:eastAsia="仿宋" w:hAnsi="仿宋" w:cs="仿宋" w:hint="eastAsia"/>
          <w:sz w:val="28"/>
          <w:lang w:eastAsia="zh-CN"/>
        </w:rPr>
        <w:t>五、光稳定剂项目文档管理</w:t>
      </w:r>
      <w:bookmarkEnd w:id="15"/>
    </w:p>
    <w:p>
      <w:pPr>
        <w:pStyle w:val="Heading2"/>
        <w:rPr>
          <w:rFonts w:ascii="仿宋" w:eastAsia="仿宋" w:hAnsi="仿宋" w:cs="仿宋" w:hint="eastAsia"/>
          <w:lang w:eastAsia="zh-CN"/>
        </w:rPr>
      </w:pPr>
      <w:bookmarkStart w:id="16" w:name="_Toc295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光稳定剂项目高度重视文档的质量和准确性，以支持光稳定剂项目的各项活动和决策。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文档的编制始于光稳定剂项目计划的初期，我们制定了详细的文档编制计划，明确了每个文档的内容、格式和编写责任人。在光稳定剂项目启动阶段，我们首先编制了光稳定剂项目章程，明确定义了光稳定剂项目的目标、范围、风险等关键要素。随后，光稳定剂项目团队根据计划陆续编制了需求文档、设计文档、测试文档等各类文档，确保光稳定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稳定剂项目管理中的重要环节，旨在确保光稳定剂项目文档符合质量标准和光稳定剂项目需求。在光稳定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除了内部审查，我们还进行了外部审查，邀请光稳定剂项目相关利益方和专业领域的专家对文档进行独立审查。这有助于获取更全面、客观的反馈，确保光稳定剂项目文档不仅符合内部标准，也满足外部需求。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光稳定剂项目在文档编制与审查方面建立了严格的管理机制，通过规范的流程和多维度的审查，确保光稳定剂项目文档的质量、准确性和可靠性，为光稳定剂项目的顺利推进提供了有力支持。</w:t>
      </w:r>
    </w:p>
    <w:p>
      <w:pPr>
        <w:pStyle w:val="Heading2"/>
        <w:ind w:firstLine="560" w:firstLineChars="200"/>
        <w:rPr>
          <w:rFonts w:ascii="仿宋" w:eastAsia="仿宋" w:hAnsi="仿宋" w:cs="仿宋" w:hint="eastAsia"/>
          <w:sz w:val="28"/>
          <w:lang w:eastAsia="zh-CN"/>
        </w:rPr>
      </w:pPr>
      <w:bookmarkStart w:id="17" w:name="_Toc608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在光稳定剂项目中，我们致力于优化文档发布与分发过程，以确保信息的高效传递和团队间协作的顺畅进行。以下是我们采取的关键优化策略：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我们通过多渠道发布文档，包括电子邮件、光稳定剂项目管理平台、内部网站等，以满足不同团队成员的偏好和需求。多渠道发布确保了信息的全面覆盖。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我们采用了精细的权限控制，确保只有授权人员可以访问敏感信息。这种安全措施保护了光稳定剂项目文档的机密性，防止了未经授权的信息泄露。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1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文档存档与归档是光稳定剂项目生命周期中一个至关重要的环节，直接关系到光稳定剂项目信息的长期保存和历史记录的完整性。在光稳定剂项目中，我们实施了一系列有效的文档存档与归档管理策略：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1596"/>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3654"/>
      <w:r>
        <w:rPr>
          <w:rFonts w:ascii="仿宋" w:eastAsia="仿宋" w:hAnsi="仿宋" w:cs="仿宋" w:hint="eastAsia"/>
          <w:lang w:eastAsia="zh-CN"/>
        </w:rPr>
        <w:t>(一)、光稳定剂行业分析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https://d.book118.com/938023130053006045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光稳定剂项目规划设计蓝图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D19D1"/>
    <w:rsid w:val="479D1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231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2024-02-29T16:53:00Z</dcterms:created>
  <dcterms:modified xsi:type="dcterms:W3CDTF">2024-02-29T16:53:25Z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3CE6E4F5314043258C66F25624953A74_11</vt:lpwstr>
  </property>
  <property fmtid="{D5CDD505-2E9C-101B-9397-08002B2CF9AE}" pid="3" name="KSOProductBuildVer">
    <vt:lpwstr>2052-12.1.0.16388</vt:lpwstr>
  </property>
</Properties>
</file>