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9" w:history="1">
        <w:r>
          <w:rPr>
            <w:rFonts w:ascii="仿宋" w:eastAsia="仿宋" w:hAnsi="仿宋" w:cs="仿宋" w:hint="eastAsia"/>
            <w:lang w:eastAsia="zh-CN"/>
          </w:rPr>
          <w:t>前言</w:t>
        </w:r>
        <w:r>
          <w:tab/>
        </w:r>
        <w:r>
          <w:fldChar w:fldCharType="begin"/>
        </w:r>
        <w:r>
          <w:instrText xml:space="preserve"> PAGEREF _Toc12749 \h </w:instrText>
        </w:r>
        <w:r>
          <w:fldChar w:fldCharType="separate"/>
        </w:r>
        <w:r>
          <w:t>3</w:t>
        </w:r>
        <w:r>
          <w:fldChar w:fldCharType="end"/>
        </w:r>
      </w:hyperlink>
    </w:p>
    <w:p>
      <w:pPr>
        <w:pStyle w:val="TOC1"/>
        <w:tabs>
          <w:tab w:val="right" w:leader="dot" w:pos="8306"/>
        </w:tabs>
      </w:pPr>
      <w:hyperlink w:anchor="_Toc8099" w:history="1">
        <w:r>
          <w:rPr>
            <w:rFonts w:ascii="仿宋" w:eastAsia="仿宋" w:hAnsi="仿宋" w:cs="仿宋" w:hint="eastAsia"/>
            <w:lang w:eastAsia="zh-CN"/>
          </w:rPr>
          <w:t>一、宏观环境分析</w:t>
        </w:r>
        <w:r>
          <w:tab/>
        </w:r>
        <w:r>
          <w:fldChar w:fldCharType="begin"/>
        </w:r>
        <w:r>
          <w:instrText xml:space="preserve"> PAGEREF _Toc8099 \h </w:instrText>
        </w:r>
        <w:r>
          <w:fldChar w:fldCharType="separate"/>
        </w:r>
        <w:r>
          <w:t>3</w:t>
        </w:r>
        <w:r>
          <w:fldChar w:fldCharType="end"/>
        </w:r>
      </w:hyperlink>
    </w:p>
    <w:p>
      <w:pPr>
        <w:pStyle w:val="TOC2"/>
        <w:tabs>
          <w:tab w:val="right" w:leader="dot" w:pos="8306"/>
        </w:tabs>
      </w:pPr>
      <w:hyperlink w:anchor="_Toc5217" w:history="1">
        <w:r>
          <w:rPr>
            <w:rFonts w:ascii="仿宋" w:eastAsia="仿宋" w:hAnsi="仿宋" w:cs="仿宋" w:hint="eastAsia"/>
            <w:lang w:eastAsia="zh-CN"/>
          </w:rPr>
          <w:t>(一)、宏观环境分析</w:t>
        </w:r>
        <w:r>
          <w:tab/>
        </w:r>
        <w:r>
          <w:fldChar w:fldCharType="begin"/>
        </w:r>
        <w:r>
          <w:instrText xml:space="preserve"> PAGEREF _Toc5217 \h </w:instrText>
        </w:r>
        <w:r>
          <w:fldChar w:fldCharType="separate"/>
        </w:r>
        <w:r>
          <w:t>3</w:t>
        </w:r>
        <w:r>
          <w:fldChar w:fldCharType="end"/>
        </w:r>
      </w:hyperlink>
    </w:p>
    <w:p>
      <w:pPr>
        <w:pStyle w:val="TOC1"/>
        <w:tabs>
          <w:tab w:val="right" w:leader="dot" w:pos="8306"/>
        </w:tabs>
      </w:pPr>
      <w:hyperlink w:anchor="_Toc6169" w:history="1">
        <w:r>
          <w:rPr>
            <w:rFonts w:ascii="仿宋" w:eastAsia="仿宋" w:hAnsi="仿宋" w:cs="仿宋" w:hint="eastAsia"/>
            <w:lang w:eastAsia="zh-CN"/>
          </w:rPr>
          <w:t>二、员工压力管理及应对措施</w:t>
        </w:r>
        <w:r>
          <w:tab/>
        </w:r>
        <w:r>
          <w:fldChar w:fldCharType="begin"/>
        </w:r>
        <w:r>
          <w:instrText xml:space="preserve"> PAGEREF _Toc6169 \h </w:instrText>
        </w:r>
        <w:r>
          <w:fldChar w:fldCharType="separate"/>
        </w:r>
        <w:r>
          <w:t>5</w:t>
        </w:r>
        <w:r>
          <w:fldChar w:fldCharType="end"/>
        </w:r>
      </w:hyperlink>
    </w:p>
    <w:p>
      <w:pPr>
        <w:pStyle w:val="TOC2"/>
        <w:tabs>
          <w:tab w:val="right" w:leader="dot" w:pos="8306"/>
        </w:tabs>
      </w:pPr>
      <w:hyperlink w:anchor="_Toc20748" w:history="1">
        <w:r>
          <w:rPr>
            <w:rFonts w:ascii="仿宋" w:eastAsia="仿宋" w:hAnsi="仿宋" w:cs="仿宋" w:hint="eastAsia"/>
            <w:lang w:eastAsia="zh-CN"/>
          </w:rPr>
          <w:t>(一)、压力对员工的影响及管理原则</w:t>
        </w:r>
        <w:r>
          <w:tab/>
        </w:r>
        <w:r>
          <w:fldChar w:fldCharType="begin"/>
        </w:r>
        <w:r>
          <w:instrText xml:space="preserve"> PAGEREF _Toc20748 \h </w:instrText>
        </w:r>
        <w:r>
          <w:fldChar w:fldCharType="separate"/>
        </w:r>
        <w:r>
          <w:t>5</w:t>
        </w:r>
        <w:r>
          <w:fldChar w:fldCharType="end"/>
        </w:r>
      </w:hyperlink>
    </w:p>
    <w:p>
      <w:pPr>
        <w:pStyle w:val="TOC2"/>
        <w:tabs>
          <w:tab w:val="right" w:leader="dot" w:pos="8306"/>
        </w:tabs>
      </w:pPr>
      <w:hyperlink w:anchor="_Toc23570" w:history="1">
        <w:r>
          <w:rPr>
            <w:rFonts w:ascii="仿宋" w:eastAsia="仿宋" w:hAnsi="仿宋" w:cs="仿宋" w:hint="eastAsia"/>
            <w:lang w:eastAsia="zh-CN"/>
          </w:rPr>
          <w:t>(二)、压力应对策略及其实施方案</w:t>
        </w:r>
        <w:r>
          <w:tab/>
        </w:r>
        <w:r>
          <w:fldChar w:fldCharType="begin"/>
        </w:r>
        <w:r>
          <w:instrText xml:space="preserve"> PAGEREF _Toc23570 \h </w:instrText>
        </w:r>
        <w:r>
          <w:fldChar w:fldCharType="separate"/>
        </w:r>
        <w:r>
          <w:t>6</w:t>
        </w:r>
        <w:r>
          <w:fldChar w:fldCharType="end"/>
        </w:r>
      </w:hyperlink>
    </w:p>
    <w:p>
      <w:pPr>
        <w:pStyle w:val="TOC2"/>
        <w:tabs>
          <w:tab w:val="right" w:leader="dot" w:pos="8306"/>
        </w:tabs>
      </w:pPr>
      <w:hyperlink w:anchor="_Toc21202" w:history="1">
        <w:r>
          <w:rPr>
            <w:rFonts w:ascii="仿宋" w:eastAsia="仿宋" w:hAnsi="仿宋" w:cs="仿宋" w:hint="eastAsia"/>
            <w:lang w:eastAsia="zh-CN"/>
          </w:rPr>
          <w:t>(三)、压力管理效果的评估及持续改进</w:t>
        </w:r>
        <w:r>
          <w:tab/>
        </w:r>
        <w:r>
          <w:fldChar w:fldCharType="begin"/>
        </w:r>
        <w:r>
          <w:instrText xml:space="preserve"> PAGEREF _Toc21202 \h </w:instrText>
        </w:r>
        <w:r>
          <w:fldChar w:fldCharType="separate"/>
        </w:r>
        <w:r>
          <w:t>7</w:t>
        </w:r>
        <w:r>
          <w:fldChar w:fldCharType="end"/>
        </w:r>
      </w:hyperlink>
    </w:p>
    <w:p>
      <w:pPr>
        <w:pStyle w:val="TOC1"/>
        <w:tabs>
          <w:tab w:val="right" w:leader="dot" w:pos="8306"/>
        </w:tabs>
      </w:pPr>
      <w:hyperlink w:anchor="_Toc15053" w:history="1">
        <w:r>
          <w:rPr>
            <w:rFonts w:ascii="仿宋" w:eastAsia="仿宋" w:hAnsi="仿宋" w:cs="仿宋" w:hint="eastAsia"/>
            <w:lang w:eastAsia="zh-CN"/>
          </w:rPr>
          <w:t>三、项目基本情况</w:t>
        </w:r>
        <w:r>
          <w:tab/>
        </w:r>
        <w:r>
          <w:fldChar w:fldCharType="begin"/>
        </w:r>
        <w:r>
          <w:instrText xml:space="preserve"> PAGEREF _Toc15053 \h </w:instrText>
        </w:r>
        <w:r>
          <w:fldChar w:fldCharType="separate"/>
        </w:r>
        <w:r>
          <w:t>8</w:t>
        </w:r>
        <w:r>
          <w:fldChar w:fldCharType="end"/>
        </w:r>
      </w:hyperlink>
    </w:p>
    <w:p>
      <w:pPr>
        <w:pStyle w:val="TOC2"/>
        <w:tabs>
          <w:tab w:val="right" w:leader="dot" w:pos="8306"/>
        </w:tabs>
      </w:pPr>
      <w:hyperlink w:anchor="_Toc8983" w:history="1">
        <w:r>
          <w:rPr>
            <w:rFonts w:ascii="仿宋" w:eastAsia="仿宋" w:hAnsi="仿宋" w:cs="仿宋" w:hint="eastAsia"/>
            <w:lang w:eastAsia="zh-CN"/>
          </w:rPr>
          <w:t>(一)、项目名称及建设性质</w:t>
        </w:r>
        <w:r>
          <w:tab/>
        </w:r>
        <w:r>
          <w:fldChar w:fldCharType="begin"/>
        </w:r>
        <w:r>
          <w:instrText xml:space="preserve"> PAGEREF _Toc8983 \h </w:instrText>
        </w:r>
        <w:r>
          <w:fldChar w:fldCharType="separate"/>
        </w:r>
        <w:r>
          <w:t>8</w:t>
        </w:r>
        <w:r>
          <w:fldChar w:fldCharType="end"/>
        </w:r>
      </w:hyperlink>
    </w:p>
    <w:p>
      <w:pPr>
        <w:pStyle w:val="TOC2"/>
        <w:tabs>
          <w:tab w:val="right" w:leader="dot" w:pos="8306"/>
        </w:tabs>
      </w:pPr>
      <w:hyperlink w:anchor="_Toc15033" w:history="1">
        <w:r>
          <w:rPr>
            <w:rFonts w:ascii="仿宋" w:eastAsia="仿宋" w:hAnsi="仿宋" w:cs="仿宋" w:hint="eastAsia"/>
            <w:lang w:eastAsia="zh-CN"/>
          </w:rPr>
          <w:t>(二)、项目承办单位</w:t>
        </w:r>
        <w:r>
          <w:tab/>
        </w:r>
        <w:r>
          <w:fldChar w:fldCharType="begin"/>
        </w:r>
        <w:r>
          <w:instrText xml:space="preserve"> PAGEREF _Toc15033 \h </w:instrText>
        </w:r>
        <w:r>
          <w:fldChar w:fldCharType="separate"/>
        </w:r>
        <w:r>
          <w:t>9</w:t>
        </w:r>
        <w:r>
          <w:fldChar w:fldCharType="end"/>
        </w:r>
      </w:hyperlink>
    </w:p>
    <w:p>
      <w:pPr>
        <w:pStyle w:val="TOC2"/>
        <w:tabs>
          <w:tab w:val="right" w:leader="dot" w:pos="8306"/>
        </w:tabs>
      </w:pPr>
      <w:hyperlink w:anchor="_Toc11969" w:history="1">
        <w:r>
          <w:rPr>
            <w:rFonts w:ascii="仿宋" w:eastAsia="仿宋" w:hAnsi="仿宋" w:cs="仿宋" w:hint="eastAsia"/>
            <w:lang w:eastAsia="zh-CN"/>
          </w:rPr>
          <w:t>(三)、项目实施的可行性</w:t>
        </w:r>
        <w:r>
          <w:tab/>
        </w:r>
        <w:r>
          <w:fldChar w:fldCharType="begin"/>
        </w:r>
        <w:r>
          <w:instrText xml:space="preserve"> PAGEREF _Toc11969 \h </w:instrText>
        </w:r>
        <w:r>
          <w:fldChar w:fldCharType="separate"/>
        </w:r>
        <w:r>
          <w:t>10</w:t>
        </w:r>
        <w:r>
          <w:fldChar w:fldCharType="end"/>
        </w:r>
      </w:hyperlink>
    </w:p>
    <w:p>
      <w:pPr>
        <w:pStyle w:val="TOC2"/>
        <w:tabs>
          <w:tab w:val="right" w:leader="dot" w:pos="8306"/>
        </w:tabs>
      </w:pPr>
      <w:hyperlink w:anchor="_Toc23692" w:history="1">
        <w:r>
          <w:rPr>
            <w:rFonts w:ascii="仿宋" w:eastAsia="仿宋" w:hAnsi="仿宋" w:cs="仿宋" w:hint="eastAsia"/>
            <w:lang w:eastAsia="zh-CN"/>
          </w:rPr>
          <w:t>(四)、项目建设选址</w:t>
        </w:r>
        <w:r>
          <w:tab/>
        </w:r>
        <w:r>
          <w:fldChar w:fldCharType="begin"/>
        </w:r>
        <w:r>
          <w:instrText xml:space="preserve"> PAGEREF _Toc23692 \h </w:instrText>
        </w:r>
        <w:r>
          <w:fldChar w:fldCharType="separate"/>
        </w:r>
        <w:r>
          <w:t>11</w:t>
        </w:r>
        <w:r>
          <w:fldChar w:fldCharType="end"/>
        </w:r>
      </w:hyperlink>
    </w:p>
    <w:p>
      <w:pPr>
        <w:pStyle w:val="TOC2"/>
        <w:tabs>
          <w:tab w:val="right" w:leader="dot" w:pos="8306"/>
        </w:tabs>
      </w:pPr>
      <w:hyperlink w:anchor="_Toc17779" w:history="1">
        <w:r>
          <w:rPr>
            <w:rFonts w:ascii="仿宋" w:eastAsia="仿宋" w:hAnsi="仿宋" w:cs="仿宋" w:hint="eastAsia"/>
            <w:lang w:eastAsia="zh-CN"/>
          </w:rPr>
          <w:t>(五)、建筑物建设规模</w:t>
        </w:r>
        <w:r>
          <w:tab/>
        </w:r>
        <w:r>
          <w:fldChar w:fldCharType="begin"/>
        </w:r>
        <w:r>
          <w:instrText xml:space="preserve"> PAGEREF _Toc17779 \h </w:instrText>
        </w:r>
        <w:r>
          <w:fldChar w:fldCharType="separate"/>
        </w:r>
        <w:r>
          <w:t>12</w:t>
        </w:r>
        <w:r>
          <w:fldChar w:fldCharType="end"/>
        </w:r>
      </w:hyperlink>
    </w:p>
    <w:p>
      <w:pPr>
        <w:pStyle w:val="TOC2"/>
        <w:tabs>
          <w:tab w:val="right" w:leader="dot" w:pos="8306"/>
        </w:tabs>
      </w:pPr>
      <w:hyperlink w:anchor="_Toc17435" w:history="1">
        <w:r>
          <w:rPr>
            <w:rFonts w:ascii="仿宋" w:eastAsia="仿宋" w:hAnsi="仿宋" w:cs="仿宋" w:hint="eastAsia"/>
            <w:lang w:eastAsia="zh-CN"/>
          </w:rPr>
          <w:t>(六)、项目总投资及资金构成</w:t>
        </w:r>
        <w:r>
          <w:tab/>
        </w:r>
        <w:r>
          <w:fldChar w:fldCharType="begin"/>
        </w:r>
        <w:r>
          <w:instrText xml:space="preserve"> PAGEREF _Toc17435 \h </w:instrText>
        </w:r>
        <w:r>
          <w:fldChar w:fldCharType="separate"/>
        </w:r>
        <w:r>
          <w:t>13</w:t>
        </w:r>
        <w:r>
          <w:fldChar w:fldCharType="end"/>
        </w:r>
      </w:hyperlink>
    </w:p>
    <w:p>
      <w:pPr>
        <w:pStyle w:val="TOC2"/>
        <w:tabs>
          <w:tab w:val="right" w:leader="dot" w:pos="8306"/>
        </w:tabs>
      </w:pPr>
      <w:hyperlink w:anchor="_Toc11132" w:history="1">
        <w:r>
          <w:rPr>
            <w:rFonts w:ascii="仿宋" w:eastAsia="仿宋" w:hAnsi="仿宋" w:cs="仿宋" w:hint="eastAsia"/>
            <w:lang w:eastAsia="zh-CN"/>
          </w:rPr>
          <w:t>(七)、资金筹措方案</w:t>
        </w:r>
        <w:r>
          <w:tab/>
        </w:r>
        <w:r>
          <w:fldChar w:fldCharType="begin"/>
        </w:r>
        <w:r>
          <w:instrText xml:space="preserve"> PAGEREF _Toc11132 \h </w:instrText>
        </w:r>
        <w:r>
          <w:fldChar w:fldCharType="separate"/>
        </w:r>
        <w:r>
          <w:t>14</w:t>
        </w:r>
        <w:r>
          <w:fldChar w:fldCharType="end"/>
        </w:r>
      </w:hyperlink>
    </w:p>
    <w:p>
      <w:pPr>
        <w:pStyle w:val="TOC2"/>
        <w:tabs>
          <w:tab w:val="right" w:leader="dot" w:pos="8306"/>
        </w:tabs>
      </w:pPr>
      <w:hyperlink w:anchor="_Toc23806" w:history="1">
        <w:r>
          <w:rPr>
            <w:rFonts w:ascii="仿宋" w:eastAsia="仿宋" w:hAnsi="仿宋" w:cs="仿宋" w:hint="eastAsia"/>
            <w:lang w:eastAsia="zh-CN"/>
          </w:rPr>
          <w:t>(八)、项目预期经济效益规划目标</w:t>
        </w:r>
        <w:r>
          <w:tab/>
        </w:r>
        <w:r>
          <w:fldChar w:fldCharType="begin"/>
        </w:r>
        <w:r>
          <w:instrText xml:space="preserve"> PAGEREF _Toc23806 \h </w:instrText>
        </w:r>
        <w:r>
          <w:fldChar w:fldCharType="separate"/>
        </w:r>
        <w:r>
          <w:t>16</w:t>
        </w:r>
        <w:r>
          <w:fldChar w:fldCharType="end"/>
        </w:r>
      </w:hyperlink>
    </w:p>
    <w:p>
      <w:pPr>
        <w:pStyle w:val="TOC2"/>
        <w:tabs>
          <w:tab w:val="right" w:leader="dot" w:pos="8306"/>
        </w:tabs>
      </w:pPr>
      <w:hyperlink w:anchor="_Toc7286" w:history="1">
        <w:r>
          <w:rPr>
            <w:rFonts w:ascii="仿宋" w:eastAsia="仿宋" w:hAnsi="仿宋" w:cs="仿宋" w:hint="eastAsia"/>
            <w:lang w:eastAsia="zh-CN"/>
          </w:rPr>
          <w:t>(九)、项目建设进度规划</w:t>
        </w:r>
        <w:r>
          <w:tab/>
        </w:r>
        <w:r>
          <w:fldChar w:fldCharType="begin"/>
        </w:r>
        <w:r>
          <w:instrText xml:space="preserve"> PAGEREF _Toc7286 \h </w:instrText>
        </w:r>
        <w:r>
          <w:fldChar w:fldCharType="separate"/>
        </w:r>
        <w:r>
          <w:t>17</w:t>
        </w:r>
        <w:r>
          <w:fldChar w:fldCharType="end"/>
        </w:r>
      </w:hyperlink>
    </w:p>
    <w:p>
      <w:pPr>
        <w:pStyle w:val="TOC1"/>
        <w:tabs>
          <w:tab w:val="right" w:leader="dot" w:pos="8306"/>
        </w:tabs>
      </w:pPr>
      <w:hyperlink w:anchor="_Toc323" w:history="1">
        <w:r>
          <w:rPr>
            <w:rFonts w:ascii="仿宋" w:eastAsia="仿宋" w:hAnsi="仿宋" w:cs="仿宋" w:hint="eastAsia"/>
            <w:lang w:eastAsia="zh-CN"/>
          </w:rPr>
          <w:t>四、公司简介</w:t>
        </w:r>
        <w:r>
          <w:tab/>
        </w:r>
        <w:r>
          <w:fldChar w:fldCharType="begin"/>
        </w:r>
        <w:r>
          <w:instrText xml:space="preserve"> PAGEREF _Toc323 \h </w:instrText>
        </w:r>
        <w:r>
          <w:fldChar w:fldCharType="separate"/>
        </w:r>
        <w:r>
          <w:t>19</w:t>
        </w:r>
        <w:r>
          <w:fldChar w:fldCharType="end"/>
        </w:r>
      </w:hyperlink>
    </w:p>
    <w:p>
      <w:pPr>
        <w:pStyle w:val="TOC2"/>
        <w:tabs>
          <w:tab w:val="right" w:leader="dot" w:pos="8306"/>
        </w:tabs>
      </w:pPr>
      <w:hyperlink w:anchor="_Toc19370" w:history="1">
        <w:r>
          <w:rPr>
            <w:rFonts w:ascii="仿宋" w:eastAsia="仿宋" w:hAnsi="仿宋" w:cs="仿宋" w:hint="eastAsia"/>
            <w:lang w:eastAsia="zh-CN"/>
          </w:rPr>
          <w:t>(一)、公司基本信息</w:t>
        </w:r>
        <w:r>
          <w:tab/>
        </w:r>
        <w:r>
          <w:fldChar w:fldCharType="begin"/>
        </w:r>
        <w:r>
          <w:instrText xml:space="preserve"> PAGEREF _Toc19370 \h </w:instrText>
        </w:r>
        <w:r>
          <w:fldChar w:fldCharType="separate"/>
        </w:r>
        <w:r>
          <w:t>19</w:t>
        </w:r>
        <w:r>
          <w:fldChar w:fldCharType="end"/>
        </w:r>
      </w:hyperlink>
    </w:p>
    <w:p>
      <w:pPr>
        <w:pStyle w:val="TOC2"/>
        <w:tabs>
          <w:tab w:val="right" w:leader="dot" w:pos="8306"/>
        </w:tabs>
      </w:pPr>
      <w:hyperlink w:anchor="_Toc6842" w:history="1">
        <w:r>
          <w:rPr>
            <w:rFonts w:ascii="仿宋" w:eastAsia="仿宋" w:hAnsi="仿宋" w:cs="仿宋" w:hint="eastAsia"/>
            <w:lang w:eastAsia="zh-CN"/>
          </w:rPr>
          <w:t>(二)、公司简介</w:t>
        </w:r>
        <w:r>
          <w:tab/>
        </w:r>
        <w:r>
          <w:fldChar w:fldCharType="begin"/>
        </w:r>
        <w:r>
          <w:instrText xml:space="preserve"> PAGEREF _Toc6842 \h </w:instrText>
        </w:r>
        <w:r>
          <w:fldChar w:fldCharType="separate"/>
        </w:r>
        <w:r>
          <w:t>20</w:t>
        </w:r>
        <w:r>
          <w:fldChar w:fldCharType="end"/>
        </w:r>
      </w:hyperlink>
    </w:p>
    <w:p>
      <w:pPr>
        <w:pStyle w:val="TOC2"/>
        <w:tabs>
          <w:tab w:val="right" w:leader="dot" w:pos="8306"/>
        </w:tabs>
      </w:pPr>
      <w:hyperlink w:anchor="_Toc6316" w:history="1">
        <w:r>
          <w:rPr>
            <w:rFonts w:ascii="仿宋" w:eastAsia="仿宋" w:hAnsi="仿宋" w:cs="仿宋" w:hint="eastAsia"/>
            <w:lang w:eastAsia="zh-CN"/>
          </w:rPr>
          <w:t>(三)、核心人员介绍</w:t>
        </w:r>
        <w:r>
          <w:tab/>
        </w:r>
        <w:r>
          <w:fldChar w:fldCharType="begin"/>
        </w:r>
        <w:r>
          <w:instrText xml:space="preserve"> PAGEREF _Toc6316 \h </w:instrText>
        </w:r>
        <w:r>
          <w:fldChar w:fldCharType="separate"/>
        </w:r>
        <w:r>
          <w:t>21</w:t>
        </w:r>
        <w:r>
          <w:fldChar w:fldCharType="end"/>
        </w:r>
      </w:hyperlink>
    </w:p>
    <w:p>
      <w:pPr>
        <w:pStyle w:val="TOC1"/>
        <w:tabs>
          <w:tab w:val="right" w:leader="dot" w:pos="8306"/>
        </w:tabs>
      </w:pPr>
      <w:hyperlink w:anchor="_Toc15265" w:history="1">
        <w:r>
          <w:rPr>
            <w:rFonts w:ascii="仿宋" w:eastAsia="仿宋" w:hAnsi="仿宋" w:cs="仿宋" w:hint="eastAsia"/>
            <w:lang w:eastAsia="zh-CN"/>
          </w:rPr>
          <w:t>五、工控电源行业背景分析</w:t>
        </w:r>
        <w:r>
          <w:tab/>
        </w:r>
        <w:r>
          <w:fldChar w:fldCharType="begin"/>
        </w:r>
        <w:r>
          <w:instrText xml:space="preserve"> PAGEREF _Toc15265 \h </w:instrText>
        </w:r>
        <w:r>
          <w:fldChar w:fldCharType="separate"/>
        </w:r>
        <w:r>
          <w:t>24</w:t>
        </w:r>
        <w:r>
          <w:fldChar w:fldCharType="end"/>
        </w:r>
      </w:hyperlink>
    </w:p>
    <w:p>
      <w:pPr>
        <w:pStyle w:val="TOC2"/>
        <w:tabs>
          <w:tab w:val="right" w:leader="dot" w:pos="8306"/>
        </w:tabs>
      </w:pPr>
      <w:hyperlink w:anchor="_Toc8660" w:history="1">
        <w:r>
          <w:rPr>
            <w:rFonts w:ascii="仿宋" w:eastAsia="仿宋" w:hAnsi="仿宋" w:cs="仿宋" w:hint="eastAsia"/>
            <w:lang w:eastAsia="zh-CN"/>
          </w:rPr>
          <w:t>(一)、工控电源行业背景分析</w:t>
        </w:r>
        <w:r>
          <w:tab/>
        </w:r>
        <w:r>
          <w:fldChar w:fldCharType="begin"/>
        </w:r>
        <w:r>
          <w:instrText xml:space="preserve"> PAGEREF _Toc8660 \h </w:instrText>
        </w:r>
        <w:r>
          <w:fldChar w:fldCharType="separate"/>
        </w:r>
        <w:r>
          <w:t>24</w:t>
        </w:r>
        <w:r>
          <w:fldChar w:fldCharType="end"/>
        </w:r>
      </w:hyperlink>
    </w:p>
    <w:p>
      <w:pPr>
        <w:pStyle w:val="TOC1"/>
        <w:tabs>
          <w:tab w:val="right" w:leader="dot" w:pos="8306"/>
        </w:tabs>
      </w:pPr>
      <w:hyperlink w:anchor="_Toc20922" w:history="1">
        <w:r>
          <w:rPr>
            <w:rFonts w:ascii="仿宋" w:eastAsia="仿宋" w:hAnsi="仿宋" w:cs="仿宋" w:hint="eastAsia"/>
            <w:lang w:eastAsia="zh-CN"/>
          </w:rPr>
          <w:t>六、第十四章员工健康与安全管理</w:t>
        </w:r>
        <w:r>
          <w:tab/>
        </w:r>
        <w:r>
          <w:fldChar w:fldCharType="begin"/>
        </w:r>
        <w:r>
          <w:instrText xml:space="preserve"> PAGEREF _Toc20922 \h </w:instrText>
        </w:r>
        <w:r>
          <w:fldChar w:fldCharType="separate"/>
        </w:r>
        <w:r>
          <w:t>26</w:t>
        </w:r>
        <w:r>
          <w:fldChar w:fldCharType="end"/>
        </w:r>
      </w:hyperlink>
    </w:p>
    <w:p>
      <w:pPr>
        <w:pStyle w:val="TOC2"/>
        <w:tabs>
          <w:tab w:val="right" w:leader="dot" w:pos="8306"/>
        </w:tabs>
      </w:pPr>
      <w:hyperlink w:anchor="_Toc27514" w:history="1">
        <w:r>
          <w:rPr>
            <w:rFonts w:ascii="仿宋" w:eastAsia="仿宋" w:hAnsi="仿宋" w:cs="仿宋" w:hint="eastAsia"/>
            <w:lang w:eastAsia="zh-CN"/>
          </w:rPr>
          <w:t>(一)、健康保障计划</w:t>
        </w:r>
        <w:r>
          <w:tab/>
        </w:r>
        <w:r>
          <w:fldChar w:fldCharType="begin"/>
        </w:r>
        <w:r>
          <w:instrText xml:space="preserve"> PAGEREF _Toc27514 \h </w:instrText>
        </w:r>
        <w:r>
          <w:fldChar w:fldCharType="separate"/>
        </w:r>
        <w:r>
          <w:t>26</w:t>
        </w:r>
        <w:r>
          <w:fldChar w:fldCharType="end"/>
        </w:r>
      </w:hyperlink>
    </w:p>
    <w:p>
      <w:pPr>
        <w:pStyle w:val="TOC2"/>
        <w:tabs>
          <w:tab w:val="right" w:leader="dot" w:pos="8306"/>
        </w:tabs>
      </w:pPr>
      <w:hyperlink w:anchor="_Toc28436" w:history="1">
        <w:r>
          <w:rPr>
            <w:rFonts w:ascii="仿宋" w:eastAsia="仿宋" w:hAnsi="仿宋" w:cs="仿宋" w:hint="eastAsia"/>
            <w:lang w:eastAsia="zh-CN"/>
          </w:rPr>
          <w:t>(二)、安全管理体系</w:t>
        </w:r>
        <w:r>
          <w:tab/>
        </w:r>
        <w:r>
          <w:fldChar w:fldCharType="begin"/>
        </w:r>
        <w:r>
          <w:instrText xml:space="preserve"> PAGEREF _Toc28436 \h </w:instrText>
        </w:r>
        <w:r>
          <w:fldChar w:fldCharType="separate"/>
        </w:r>
        <w:r>
          <w:t>27</w:t>
        </w:r>
        <w:r>
          <w:fldChar w:fldCharType="end"/>
        </w:r>
      </w:hyperlink>
    </w:p>
    <w:p>
      <w:pPr>
        <w:pStyle w:val="TOC1"/>
        <w:tabs>
          <w:tab w:val="right" w:leader="dot" w:pos="8306"/>
        </w:tabs>
      </w:pPr>
      <w:hyperlink w:anchor="_Toc18980" w:history="1">
        <w:r>
          <w:rPr>
            <w:rFonts w:ascii="仿宋" w:eastAsia="仿宋" w:hAnsi="仿宋" w:cs="仿宋" w:hint="eastAsia"/>
            <w:lang w:eastAsia="zh-CN"/>
          </w:rPr>
          <w:t>七、员工家庭与工作平衡支持计划</w:t>
        </w:r>
        <w:r>
          <w:tab/>
        </w:r>
        <w:r>
          <w:fldChar w:fldCharType="begin"/>
        </w:r>
        <w:r>
          <w:instrText xml:space="preserve"> PAGEREF _Toc18980 \h </w:instrText>
        </w:r>
        <w:r>
          <w:fldChar w:fldCharType="separate"/>
        </w:r>
        <w:r>
          <w:t>29</w:t>
        </w:r>
        <w:r>
          <w:fldChar w:fldCharType="end"/>
        </w:r>
      </w:hyperlink>
    </w:p>
    <w:p>
      <w:pPr>
        <w:pStyle w:val="TOC2"/>
        <w:tabs>
          <w:tab w:val="right" w:leader="dot" w:pos="8306"/>
        </w:tabs>
      </w:pPr>
      <w:hyperlink w:anchor="_Toc15883" w:history="1">
        <w:r>
          <w:rPr>
            <w:rFonts w:ascii="仿宋" w:eastAsia="仿宋" w:hAnsi="仿宋" w:cs="仿宋" w:hint="eastAsia"/>
            <w:lang w:eastAsia="zh-CN"/>
          </w:rPr>
          <w:t>(一)、家庭与工作平衡的重要性分析</w:t>
        </w:r>
        <w:r>
          <w:tab/>
        </w:r>
        <w:r>
          <w:fldChar w:fldCharType="begin"/>
        </w:r>
        <w:r>
          <w:instrText xml:space="preserve"> PAGEREF _Toc15883 \h </w:instrText>
        </w:r>
        <w:r>
          <w:fldChar w:fldCharType="separate"/>
        </w:r>
        <w:r>
          <w:t>29</w:t>
        </w:r>
        <w:r>
          <w:fldChar w:fldCharType="end"/>
        </w:r>
      </w:hyperlink>
    </w:p>
    <w:p>
      <w:pPr>
        <w:pStyle w:val="TOC2"/>
        <w:tabs>
          <w:tab w:val="right" w:leader="dot" w:pos="8306"/>
        </w:tabs>
      </w:pPr>
      <w:hyperlink w:anchor="_Toc28417" w:history="1">
        <w:r>
          <w:rPr>
            <w:rFonts w:ascii="仿宋" w:eastAsia="仿宋" w:hAnsi="仿宋" w:cs="仿宋" w:hint="eastAsia"/>
            <w:lang w:eastAsia="zh-CN"/>
          </w:rPr>
          <w:t>(二)、支持计划的制定与实施步骤</w:t>
        </w:r>
        <w:r>
          <w:tab/>
        </w:r>
        <w:r>
          <w:fldChar w:fldCharType="begin"/>
        </w:r>
        <w:r>
          <w:instrText xml:space="preserve"> PAGEREF _Toc28417 \h </w:instrText>
        </w:r>
        <w:r>
          <w:fldChar w:fldCharType="separate"/>
        </w:r>
        <w:r>
          <w:t>29</w:t>
        </w:r>
        <w:r>
          <w:fldChar w:fldCharType="end"/>
        </w:r>
      </w:hyperlink>
    </w:p>
    <w:p>
      <w:pPr>
        <w:pStyle w:val="TOC2"/>
        <w:tabs>
          <w:tab w:val="right" w:leader="dot" w:pos="8306"/>
        </w:tabs>
      </w:pPr>
      <w:hyperlink w:anchor="_Toc8776" w:history="1">
        <w:r>
          <w:rPr>
            <w:rFonts w:ascii="仿宋" w:eastAsia="仿宋" w:hAnsi="仿宋" w:cs="仿宋" w:hint="eastAsia"/>
            <w:lang w:eastAsia="zh-CN"/>
          </w:rPr>
          <w:t>(三)、平衡效果的评估及调整优化</w:t>
        </w:r>
        <w:r>
          <w:tab/>
        </w:r>
        <w:r>
          <w:fldChar w:fldCharType="begin"/>
        </w:r>
        <w:r>
          <w:instrText xml:space="preserve"> PAGEREF _Toc8776 \h </w:instrText>
        </w:r>
        <w:r>
          <w:fldChar w:fldCharType="separate"/>
        </w:r>
        <w:r>
          <w:t>30</w:t>
        </w:r>
        <w:r>
          <w:fldChar w:fldCharType="end"/>
        </w:r>
      </w:hyperlink>
    </w:p>
    <w:p>
      <w:pPr>
        <w:pStyle w:val="TOC1"/>
        <w:tabs>
          <w:tab w:val="right" w:leader="dot" w:pos="8306"/>
        </w:tabs>
      </w:pPr>
      <w:hyperlink w:anchor="_Toc12652" w:history="1">
        <w:r>
          <w:rPr>
            <w:rFonts w:ascii="仿宋" w:eastAsia="仿宋" w:hAnsi="仿宋" w:cs="仿宋" w:hint="eastAsia"/>
            <w:lang w:eastAsia="zh-CN"/>
          </w:rPr>
          <w:t>八、员工社会责任履行及参与公益活动</w:t>
        </w:r>
        <w:r>
          <w:tab/>
        </w:r>
        <w:r>
          <w:fldChar w:fldCharType="begin"/>
        </w:r>
        <w:r>
          <w:instrText xml:space="preserve"> PAGEREF _Toc12652 \h </w:instrText>
        </w:r>
        <w:r>
          <w:fldChar w:fldCharType="separate"/>
        </w:r>
        <w:r>
          <w:t>30</w:t>
        </w:r>
        <w:r>
          <w:fldChar w:fldCharType="end"/>
        </w:r>
      </w:hyperlink>
    </w:p>
    <w:p>
      <w:pPr>
        <w:pStyle w:val="TOC2"/>
        <w:tabs>
          <w:tab w:val="right" w:leader="dot" w:pos="8306"/>
        </w:tabs>
      </w:pPr>
      <w:hyperlink w:anchor="_Toc22217" w:history="1">
        <w:r>
          <w:rPr>
            <w:rFonts w:ascii="仿宋" w:eastAsia="仿宋" w:hAnsi="仿宋" w:cs="仿宋" w:hint="eastAsia"/>
            <w:lang w:eastAsia="zh-CN"/>
          </w:rPr>
          <w:t>(一)、员工社会责任的内涵及履行方式</w:t>
        </w:r>
        <w:r>
          <w:tab/>
        </w:r>
        <w:r>
          <w:fldChar w:fldCharType="begin"/>
        </w:r>
        <w:r>
          <w:instrText xml:space="preserve"> PAGEREF _Toc22217 \h </w:instrText>
        </w:r>
        <w:r>
          <w:fldChar w:fldCharType="separate"/>
        </w:r>
        <w:r>
          <w:t>30</w:t>
        </w:r>
        <w:r>
          <w:fldChar w:fldCharType="end"/>
        </w:r>
      </w:hyperlink>
    </w:p>
    <w:p>
      <w:pPr>
        <w:pStyle w:val="TOC2"/>
        <w:tabs>
          <w:tab w:val="right" w:leader="dot" w:pos="8306"/>
        </w:tabs>
      </w:pPr>
      <w:hyperlink w:anchor="_Toc17733" w:history="1">
        <w:r>
          <w:rPr>
            <w:rFonts w:ascii="仿宋" w:eastAsia="仿宋" w:hAnsi="仿宋" w:cs="仿宋" w:hint="eastAsia"/>
            <w:lang w:eastAsia="zh-CN"/>
          </w:rPr>
          <w:t>(二)、参与公益活动的意义及实施策略</w:t>
        </w:r>
        <w:r>
          <w:tab/>
        </w:r>
        <w:r>
          <w:fldChar w:fldCharType="begin"/>
        </w:r>
        <w:r>
          <w:instrText xml:space="preserve"> PAGEREF _Toc17733 \h </w:instrText>
        </w:r>
        <w:r>
          <w:fldChar w:fldCharType="separate"/>
        </w:r>
        <w:r>
          <w:t>31</w:t>
        </w:r>
        <w:r>
          <w:fldChar w:fldCharType="end"/>
        </w:r>
      </w:hyperlink>
    </w:p>
    <w:p>
      <w:pPr>
        <w:pStyle w:val="TOC2"/>
        <w:tabs>
          <w:tab w:val="right" w:leader="dot" w:pos="8306"/>
        </w:tabs>
      </w:pPr>
      <w:hyperlink w:anchor="_Toc6466" w:history="1">
        <w:r>
          <w:rPr>
            <w:rFonts w:ascii="仿宋" w:eastAsia="仿宋" w:hAnsi="仿宋" w:cs="仿宋" w:hint="eastAsia"/>
            <w:lang w:eastAsia="zh-CN"/>
          </w:rPr>
          <w:t>(三)、社会责任履行及公益活动参与的持续推进</w:t>
        </w:r>
        <w:r>
          <w:tab/>
        </w:r>
        <w:r>
          <w:fldChar w:fldCharType="begin"/>
        </w:r>
        <w:r>
          <w:instrText xml:space="preserve"> PAGEREF _Toc6466 \h </w:instrText>
        </w:r>
        <w:r>
          <w:fldChar w:fldCharType="separate"/>
        </w:r>
        <w:r>
          <w:t>31</w:t>
        </w:r>
        <w:r>
          <w:fldChar w:fldCharType="end"/>
        </w:r>
      </w:hyperlink>
    </w:p>
    <w:p>
      <w:pPr>
        <w:pStyle w:val="TOC1"/>
        <w:tabs>
          <w:tab w:val="right" w:leader="dot" w:pos="8306"/>
        </w:tabs>
      </w:pPr>
      <w:hyperlink w:anchor="_Toc19817" w:history="1">
        <w:r>
          <w:rPr>
            <w:rFonts w:ascii="仿宋" w:eastAsia="仿宋" w:hAnsi="仿宋" w:cs="仿宋" w:hint="eastAsia"/>
            <w:lang w:eastAsia="zh-CN"/>
          </w:rPr>
          <w:t>九、第二十六章人才留存与流失管理</w:t>
        </w:r>
        <w:r>
          <w:tab/>
        </w:r>
        <w:r>
          <w:fldChar w:fldCharType="begin"/>
        </w:r>
        <w:r>
          <w:instrText xml:space="preserve"> PAGEREF _Toc19817 \h </w:instrText>
        </w:r>
        <w:r>
          <w:fldChar w:fldCharType="separate"/>
        </w:r>
        <w:r>
          <w:t>32</w:t>
        </w:r>
        <w:r>
          <w:fldChar w:fldCharType="end"/>
        </w:r>
      </w:hyperlink>
    </w:p>
    <w:p>
      <w:pPr>
        <w:pStyle w:val="TOC2"/>
        <w:tabs>
          <w:tab w:val="right" w:leader="dot" w:pos="8306"/>
        </w:tabs>
      </w:pPr>
      <w:hyperlink w:anchor="_Toc13643" w:history="1">
        <w:r>
          <w:rPr>
            <w:rFonts w:ascii="仿宋" w:eastAsia="仿宋" w:hAnsi="仿宋" w:cs="仿宋" w:hint="eastAsia"/>
            <w:lang w:eastAsia="zh-CN"/>
          </w:rPr>
          <w:t>(一)、人才留存策略</w:t>
        </w:r>
        <w:r>
          <w:tab/>
        </w:r>
        <w:r>
          <w:fldChar w:fldCharType="begin"/>
        </w:r>
        <w:r>
          <w:instrText xml:space="preserve"> PAGEREF _Toc13643 \h </w:instrText>
        </w:r>
        <w:r>
          <w:fldChar w:fldCharType="separate"/>
        </w:r>
        <w:r>
          <w:t>32</w:t>
        </w:r>
        <w:r>
          <w:fldChar w:fldCharType="end"/>
        </w:r>
      </w:hyperlink>
    </w:p>
    <w:p>
      <w:pPr>
        <w:pStyle w:val="TOC2"/>
        <w:tabs>
          <w:tab w:val="right" w:leader="dot" w:pos="8306"/>
        </w:tabs>
      </w:pPr>
      <w:hyperlink w:anchor="_Toc29327" w:history="1">
        <w:r>
          <w:rPr>
            <w:rFonts w:ascii="仿宋" w:eastAsia="仿宋" w:hAnsi="仿宋" w:cs="仿宋" w:hint="eastAsia"/>
            <w:lang w:eastAsia="zh-CN"/>
          </w:rPr>
          <w:t>(二)、人才流失分析与改进</w:t>
        </w:r>
        <w:r>
          <w:tab/>
        </w:r>
        <w:r>
          <w:fldChar w:fldCharType="begin"/>
        </w:r>
        <w:r>
          <w:instrText xml:space="preserve"> PAGEREF _Toc29327 \h </w:instrText>
        </w:r>
        <w:r>
          <w:fldChar w:fldCharType="separate"/>
        </w:r>
        <w:r>
          <w:t>32</w:t>
        </w:r>
        <w:r>
          <w:fldChar w:fldCharType="end"/>
        </w:r>
      </w:hyperlink>
    </w:p>
    <w:p>
      <w:pPr>
        <w:pStyle w:val="TOC2"/>
        <w:tabs>
          <w:tab w:val="right" w:leader="dot" w:pos="8306"/>
        </w:tabs>
      </w:pPr>
      <w:hyperlink w:anchor="_Toc5689" w:history="1">
        <w:r>
          <w:rPr>
            <w:rFonts w:ascii="仿宋" w:eastAsia="仿宋" w:hAnsi="仿宋" w:cs="仿宋" w:hint="eastAsia"/>
            <w:lang w:eastAsia="zh-CN"/>
          </w:rPr>
          <w:t>(三)、持续改进与未来展望</w:t>
        </w:r>
        <w:r>
          <w:tab/>
        </w:r>
        <w:r>
          <w:fldChar w:fldCharType="begin"/>
        </w:r>
        <w:r>
          <w:instrText xml:space="preserve"> PAGEREF _Toc5689 \h </w:instrText>
        </w:r>
        <w:r>
          <w:fldChar w:fldCharType="separate"/>
        </w:r>
        <w:r>
          <w:t>33</w:t>
        </w:r>
        <w:r>
          <w:fldChar w:fldCharType="end"/>
        </w:r>
      </w:hyperlink>
    </w:p>
    <w:p>
      <w:pPr>
        <w:pStyle w:val="TOC1"/>
        <w:tabs>
          <w:tab w:val="right" w:leader="dot" w:pos="8306"/>
        </w:tabs>
      </w:pPr>
      <w:hyperlink w:anchor="_Toc10826" w:history="1">
        <w:r>
          <w:rPr>
            <w:rFonts w:ascii="仿宋" w:eastAsia="仿宋" w:hAnsi="仿宋" w:cs="仿宋" w:hint="eastAsia"/>
            <w:lang w:eastAsia="zh-CN"/>
          </w:rPr>
          <w:t>十、第十三章技术与创新支持</w:t>
        </w:r>
        <w:r>
          <w:tab/>
        </w:r>
        <w:r>
          <w:fldChar w:fldCharType="begin"/>
        </w:r>
        <w:r>
          <w:instrText xml:space="preserve"> PAGEREF _Toc10826 \h </w:instrText>
        </w:r>
        <w:r>
          <w:fldChar w:fldCharType="separate"/>
        </w:r>
        <w:r>
          <w:t>33</w:t>
        </w:r>
        <w:r>
          <w:fldChar w:fldCharType="end"/>
        </w:r>
      </w:hyperlink>
    </w:p>
    <w:p>
      <w:pPr>
        <w:pStyle w:val="TOC2"/>
        <w:tabs>
          <w:tab w:val="right" w:leader="dot" w:pos="8306"/>
        </w:tabs>
      </w:pPr>
      <w:hyperlink w:anchor="_Toc31899" w:history="1">
        <w:r>
          <w:rPr>
            <w:rFonts w:ascii="仿宋" w:eastAsia="仿宋" w:hAnsi="仿宋" w:cs="仿宋" w:hint="eastAsia"/>
            <w:lang w:eastAsia="zh-CN"/>
          </w:rPr>
          <w:t>(一)、技术培训与更新</w:t>
        </w:r>
        <w:r>
          <w:tab/>
        </w:r>
        <w:r>
          <w:fldChar w:fldCharType="begin"/>
        </w:r>
        <w:r>
          <w:instrText xml:space="preserve"> PAGEREF _Toc31899 \h </w:instrText>
        </w:r>
        <w:r>
          <w:fldChar w:fldCharType="separate"/>
        </w:r>
        <w:r>
          <w:t>33</w:t>
        </w:r>
        <w:r>
          <w:fldChar w:fldCharType="end"/>
        </w:r>
      </w:hyperlink>
    </w:p>
    <w:p>
      <w:pPr>
        <w:pStyle w:val="TOC2"/>
        <w:tabs>
          <w:tab w:val="right" w:leader="dot" w:pos="8306"/>
        </w:tabs>
      </w:pPr>
      <w:hyperlink w:anchor="_Toc30480" w:history="1">
        <w:r>
          <w:rPr>
            <w:rFonts w:ascii="仿宋" w:eastAsia="仿宋" w:hAnsi="仿宋" w:cs="仿宋" w:hint="eastAsia"/>
            <w:lang w:eastAsia="zh-CN"/>
          </w:rPr>
          <w:t>(二)、创新文化与项目支持</w:t>
        </w:r>
        <w:r>
          <w:tab/>
        </w:r>
        <w:r>
          <w:fldChar w:fldCharType="begin"/>
        </w:r>
        <w:r>
          <w:instrText xml:space="preserve"> PAGEREF _Toc30480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6" w:history="1">
        <w:r>
          <w:rPr>
            <w:rFonts w:ascii="仿宋" w:eastAsia="仿宋" w:hAnsi="仿宋" w:cs="仿宋" w:hint="eastAsia"/>
            <w:lang w:eastAsia="zh-CN"/>
          </w:rPr>
          <w:t>十一、第四十七章全球人才流动与交流</w:t>
        </w:r>
        <w:r>
          <w:tab/>
        </w:r>
        <w:r>
          <w:fldChar w:fldCharType="begin"/>
        </w:r>
        <w:r>
          <w:instrText xml:space="preserve"> PAGEREF _Toc7336 \h </w:instrText>
        </w:r>
        <w:r>
          <w:fldChar w:fldCharType="separate"/>
        </w:r>
        <w:r>
          <w:t>35</w:t>
        </w:r>
        <w:r>
          <w:fldChar w:fldCharType="end"/>
        </w:r>
      </w:hyperlink>
    </w:p>
    <w:p>
      <w:pPr>
        <w:pStyle w:val="TOC2"/>
        <w:tabs>
          <w:tab w:val="right" w:leader="dot" w:pos="8306"/>
        </w:tabs>
      </w:pPr>
      <w:hyperlink w:anchor="_Toc29036" w:history="1">
        <w:r>
          <w:rPr>
            <w:rFonts w:ascii="仿宋" w:eastAsia="仿宋" w:hAnsi="仿宋" w:cs="仿宋" w:hint="eastAsia"/>
            <w:lang w:eastAsia="zh-CN"/>
          </w:rPr>
          <w:t>(一)、跨国项目与团队</w:t>
        </w:r>
        <w:r>
          <w:tab/>
        </w:r>
        <w:r>
          <w:fldChar w:fldCharType="begin"/>
        </w:r>
        <w:r>
          <w:instrText xml:space="preserve"> PAGEREF _Toc29036 \h </w:instrText>
        </w:r>
        <w:r>
          <w:fldChar w:fldCharType="separate"/>
        </w:r>
        <w:r>
          <w:t>35</w:t>
        </w:r>
        <w:r>
          <w:fldChar w:fldCharType="end"/>
        </w:r>
      </w:hyperlink>
    </w:p>
    <w:p>
      <w:pPr>
        <w:pStyle w:val="TOC2"/>
        <w:tabs>
          <w:tab w:val="right" w:leader="dot" w:pos="8306"/>
        </w:tabs>
      </w:pPr>
      <w:hyperlink w:anchor="_Toc21801" w:history="1">
        <w:r>
          <w:rPr>
            <w:rFonts w:ascii="仿宋" w:eastAsia="仿宋" w:hAnsi="仿宋" w:cs="仿宋" w:hint="eastAsia"/>
            <w:lang w:eastAsia="zh-CN"/>
          </w:rPr>
          <w:t>(二)、全球项目经验的累积</w:t>
        </w:r>
        <w:r>
          <w:tab/>
        </w:r>
        <w:r>
          <w:fldChar w:fldCharType="begin"/>
        </w:r>
        <w:r>
          <w:instrText xml:space="preserve"> PAGEREF _Toc21801 \h </w:instrText>
        </w:r>
        <w:r>
          <w:fldChar w:fldCharType="separate"/>
        </w:r>
        <w:r>
          <w:t>36</w:t>
        </w:r>
        <w:r>
          <w:fldChar w:fldCharType="end"/>
        </w:r>
      </w:hyperlink>
    </w:p>
    <w:p>
      <w:pPr>
        <w:pStyle w:val="TOC2"/>
        <w:tabs>
          <w:tab w:val="right" w:leader="dot" w:pos="8306"/>
        </w:tabs>
      </w:pPr>
      <w:hyperlink w:anchor="_Toc11206" w:history="1">
        <w:r>
          <w:rPr>
            <w:rFonts w:ascii="仿宋" w:eastAsia="仿宋" w:hAnsi="仿宋" w:cs="仿宋" w:hint="eastAsia"/>
            <w:lang w:eastAsia="zh-CN"/>
          </w:rPr>
          <w:t>(三)、跨文化团队领导与协作</w:t>
        </w:r>
        <w:r>
          <w:tab/>
        </w:r>
        <w:r>
          <w:fldChar w:fldCharType="begin"/>
        </w:r>
        <w:r>
          <w:instrText xml:space="preserve"> PAGEREF _Toc11206 \h </w:instrText>
        </w:r>
        <w:r>
          <w:fldChar w:fldCharType="separate"/>
        </w:r>
        <w:r>
          <w:t>37</w:t>
        </w:r>
        <w:r>
          <w:fldChar w:fldCharType="end"/>
        </w:r>
      </w:hyperlink>
    </w:p>
    <w:p>
      <w:pPr>
        <w:pStyle w:val="TOC2"/>
        <w:tabs>
          <w:tab w:val="right" w:leader="dot" w:pos="8306"/>
        </w:tabs>
      </w:pPr>
      <w:hyperlink w:anchor="_Toc27297" w:history="1">
        <w:r>
          <w:rPr>
            <w:rFonts w:ascii="仿宋" w:eastAsia="仿宋" w:hAnsi="仿宋" w:cs="仿宋" w:hint="eastAsia"/>
            <w:lang w:eastAsia="zh-CN"/>
          </w:rPr>
          <w:t>(四)、跨国交流与人才培养</w:t>
        </w:r>
        <w:r>
          <w:tab/>
        </w:r>
        <w:r>
          <w:fldChar w:fldCharType="begin"/>
        </w:r>
        <w:r>
          <w:instrText xml:space="preserve"> PAGEREF _Toc27297 \h </w:instrText>
        </w:r>
        <w:r>
          <w:fldChar w:fldCharType="separate"/>
        </w:r>
        <w:r>
          <w:t>37</w:t>
        </w:r>
        <w:r>
          <w:fldChar w:fldCharType="end"/>
        </w:r>
      </w:hyperlink>
    </w:p>
    <w:p>
      <w:pPr>
        <w:pStyle w:val="TOC2"/>
        <w:tabs>
          <w:tab w:val="right" w:leader="dot" w:pos="8306"/>
        </w:tabs>
      </w:pPr>
      <w:hyperlink w:anchor="_Toc19816" w:history="1">
        <w:r>
          <w:rPr>
            <w:rFonts w:ascii="仿宋" w:eastAsia="仿宋" w:hAnsi="仿宋" w:cs="仿宋" w:hint="eastAsia"/>
            <w:lang w:eastAsia="zh-CN"/>
          </w:rPr>
          <w:t>(五)、跨国交流计划的实施</w:t>
        </w:r>
        <w:r>
          <w:tab/>
        </w:r>
        <w:r>
          <w:fldChar w:fldCharType="begin"/>
        </w:r>
        <w:r>
          <w:instrText xml:space="preserve"> PAGEREF _Toc19816 \h </w:instrText>
        </w:r>
        <w:r>
          <w:fldChar w:fldCharType="separate"/>
        </w:r>
        <w:r>
          <w:t>38</w:t>
        </w:r>
        <w:r>
          <w:fldChar w:fldCharType="end"/>
        </w:r>
      </w:hyperlink>
    </w:p>
    <w:p>
      <w:pPr>
        <w:pStyle w:val="TOC2"/>
        <w:tabs>
          <w:tab w:val="right" w:leader="dot" w:pos="8306"/>
        </w:tabs>
      </w:pPr>
      <w:hyperlink w:anchor="_Toc20672" w:history="1">
        <w:r>
          <w:rPr>
            <w:rFonts w:ascii="仿宋" w:eastAsia="仿宋" w:hAnsi="仿宋" w:cs="仿宋" w:hint="eastAsia"/>
            <w:lang w:eastAsia="zh-CN"/>
          </w:rPr>
          <w:t>(六)、跨国培训与知识转移</w:t>
        </w:r>
        <w:r>
          <w:tab/>
        </w:r>
        <w:r>
          <w:fldChar w:fldCharType="begin"/>
        </w:r>
        <w:r>
          <w:instrText xml:space="preserve"> PAGEREF _Toc20672 \h </w:instrText>
        </w:r>
        <w:r>
          <w:fldChar w:fldCharType="separate"/>
        </w:r>
        <w:r>
          <w:t>39</w:t>
        </w:r>
        <w:r>
          <w:fldChar w:fldCharType="end"/>
        </w:r>
      </w:hyperlink>
    </w:p>
    <w:p>
      <w:pPr>
        <w:pStyle w:val="TOC1"/>
        <w:tabs>
          <w:tab w:val="right" w:leader="dot" w:pos="8306"/>
        </w:tabs>
      </w:pPr>
      <w:hyperlink w:anchor="_Toc26276" w:history="1">
        <w:r>
          <w:rPr>
            <w:rFonts w:ascii="仿宋" w:eastAsia="仿宋" w:hAnsi="仿宋" w:cs="仿宋" w:hint="eastAsia"/>
            <w:lang w:eastAsia="zh-CN"/>
          </w:rPr>
          <w:t>十二、第四十三章员工参与决策与公司治理</w:t>
        </w:r>
        <w:r>
          <w:tab/>
        </w:r>
        <w:r>
          <w:fldChar w:fldCharType="begin"/>
        </w:r>
        <w:r>
          <w:instrText xml:space="preserve"> PAGEREF _Toc26276 \h </w:instrText>
        </w:r>
        <w:r>
          <w:fldChar w:fldCharType="separate"/>
        </w:r>
        <w:r>
          <w:t>40</w:t>
        </w:r>
        <w:r>
          <w:fldChar w:fldCharType="end"/>
        </w:r>
      </w:hyperlink>
    </w:p>
    <w:p>
      <w:pPr>
        <w:pStyle w:val="TOC2"/>
        <w:tabs>
          <w:tab w:val="right" w:leader="dot" w:pos="8306"/>
        </w:tabs>
      </w:pPr>
      <w:hyperlink w:anchor="_Toc7268" w:history="1">
        <w:r>
          <w:rPr>
            <w:rFonts w:ascii="仿宋" w:eastAsia="仿宋" w:hAnsi="仿宋" w:cs="仿宋" w:hint="eastAsia"/>
            <w:lang w:eastAsia="zh-CN"/>
          </w:rPr>
          <w:t>(一)、员工参与决策机制</w:t>
        </w:r>
        <w:r>
          <w:tab/>
        </w:r>
        <w:r>
          <w:fldChar w:fldCharType="begin"/>
        </w:r>
        <w:r>
          <w:instrText xml:space="preserve"> PAGEREF _Toc7268 \h </w:instrText>
        </w:r>
        <w:r>
          <w:fldChar w:fldCharType="separate"/>
        </w:r>
        <w:r>
          <w:t>40</w:t>
        </w:r>
        <w:r>
          <w:fldChar w:fldCharType="end"/>
        </w:r>
      </w:hyperlink>
    </w:p>
    <w:p>
      <w:pPr>
        <w:pStyle w:val="TOC2"/>
        <w:tabs>
          <w:tab w:val="right" w:leader="dot" w:pos="8306"/>
        </w:tabs>
      </w:pPr>
      <w:hyperlink w:anchor="_Toc20303" w:history="1">
        <w:r>
          <w:rPr>
            <w:rFonts w:ascii="仿宋" w:eastAsia="仿宋" w:hAnsi="仿宋" w:cs="仿宋" w:hint="eastAsia"/>
            <w:lang w:eastAsia="zh-CN"/>
          </w:rPr>
          <w:t>(二)、参与决策的渠道与机会</w:t>
        </w:r>
        <w:r>
          <w:tab/>
        </w:r>
        <w:r>
          <w:fldChar w:fldCharType="begin"/>
        </w:r>
        <w:r>
          <w:instrText xml:space="preserve"> PAGEREF _Toc20303 \h </w:instrText>
        </w:r>
        <w:r>
          <w:fldChar w:fldCharType="separate"/>
        </w:r>
        <w:r>
          <w:t>41</w:t>
        </w:r>
        <w:r>
          <w:fldChar w:fldCharType="end"/>
        </w:r>
      </w:hyperlink>
    </w:p>
    <w:p>
      <w:pPr>
        <w:pStyle w:val="TOC2"/>
        <w:tabs>
          <w:tab w:val="right" w:leader="dot" w:pos="8306"/>
        </w:tabs>
      </w:pPr>
      <w:hyperlink w:anchor="_Toc19128" w:history="1">
        <w:r>
          <w:rPr>
            <w:rFonts w:ascii="仿宋" w:eastAsia="仿宋" w:hAnsi="仿宋" w:cs="仿宋" w:hint="eastAsia"/>
            <w:lang w:eastAsia="zh-CN"/>
          </w:rPr>
          <w:t>(三)、代表员工意见的制度</w:t>
        </w:r>
        <w:r>
          <w:tab/>
        </w:r>
        <w:r>
          <w:fldChar w:fldCharType="begin"/>
        </w:r>
        <w:r>
          <w:instrText xml:space="preserve"> PAGEREF _Toc19128 \h </w:instrText>
        </w:r>
        <w:r>
          <w:fldChar w:fldCharType="separate"/>
        </w:r>
        <w:r>
          <w:t>41</w:t>
        </w:r>
        <w:r>
          <w:fldChar w:fldCharType="end"/>
        </w:r>
      </w:hyperlink>
    </w:p>
    <w:p>
      <w:pPr>
        <w:pStyle w:val="TOC2"/>
        <w:tabs>
          <w:tab w:val="right" w:leader="dot" w:pos="8306"/>
        </w:tabs>
      </w:pPr>
      <w:hyperlink w:anchor="_Toc10733" w:history="1">
        <w:r>
          <w:rPr>
            <w:rFonts w:ascii="仿宋" w:eastAsia="仿宋" w:hAnsi="仿宋" w:cs="仿宋" w:hint="eastAsia"/>
            <w:lang w:eastAsia="zh-CN"/>
          </w:rPr>
          <w:t>(四)、公司治理与透明度</w:t>
        </w:r>
        <w:r>
          <w:tab/>
        </w:r>
        <w:r>
          <w:fldChar w:fldCharType="begin"/>
        </w:r>
        <w:r>
          <w:instrText xml:space="preserve"> PAGEREF _Toc10733 \h </w:instrText>
        </w:r>
        <w:r>
          <w:fldChar w:fldCharType="separate"/>
        </w:r>
        <w:r>
          <w:t>42</w:t>
        </w:r>
        <w:r>
          <w:fldChar w:fldCharType="end"/>
        </w:r>
      </w:hyperlink>
    </w:p>
    <w:p>
      <w:pPr>
        <w:pStyle w:val="TOC2"/>
        <w:tabs>
          <w:tab w:val="right" w:leader="dot" w:pos="8306"/>
        </w:tabs>
      </w:pPr>
      <w:hyperlink w:anchor="_Toc11824" w:history="1">
        <w:r>
          <w:rPr>
            <w:rFonts w:ascii="仿宋" w:eastAsia="仿宋" w:hAnsi="仿宋" w:cs="仿宋" w:hint="eastAsia"/>
            <w:lang w:eastAsia="zh-CN"/>
          </w:rPr>
          <w:t>(五)、公司治理结构的建设</w:t>
        </w:r>
        <w:r>
          <w:tab/>
        </w:r>
        <w:r>
          <w:fldChar w:fldCharType="begin"/>
        </w:r>
        <w:r>
          <w:instrText xml:space="preserve"> PAGEREF _Toc11824 \h </w:instrText>
        </w:r>
        <w:r>
          <w:fldChar w:fldCharType="separate"/>
        </w:r>
        <w:r>
          <w:t>43</w:t>
        </w:r>
        <w:r>
          <w:fldChar w:fldCharType="end"/>
        </w:r>
      </w:hyperlink>
    </w:p>
    <w:p>
      <w:pPr>
        <w:pStyle w:val="TOC2"/>
        <w:tabs>
          <w:tab w:val="right" w:leader="dot" w:pos="8306"/>
        </w:tabs>
      </w:pPr>
      <w:hyperlink w:anchor="_Toc14644" w:history="1">
        <w:r>
          <w:rPr>
            <w:rFonts w:ascii="仿宋" w:eastAsia="仿宋" w:hAnsi="仿宋" w:cs="仿宋" w:hint="eastAsia"/>
            <w:lang w:eastAsia="zh-CN"/>
          </w:rPr>
          <w:t>(六)、公司业绩与财务信息的公开</w:t>
        </w:r>
        <w:r>
          <w:tab/>
        </w:r>
        <w:r>
          <w:fldChar w:fldCharType="begin"/>
        </w:r>
        <w:r>
          <w:instrText xml:space="preserve"> PAGEREF _Toc14644 \h </w:instrText>
        </w:r>
        <w:r>
          <w:fldChar w:fldCharType="separate"/>
        </w:r>
        <w:r>
          <w:t>44</w:t>
        </w:r>
        <w:r>
          <w:fldChar w:fldCharType="end"/>
        </w:r>
      </w:hyperlink>
    </w:p>
    <w:p>
      <w:pPr>
        <w:pStyle w:val="TOC1"/>
        <w:tabs>
          <w:tab w:val="right" w:leader="dot" w:pos="8306"/>
        </w:tabs>
      </w:pPr>
      <w:hyperlink w:anchor="_Toc6254" w:history="1">
        <w:r>
          <w:rPr>
            <w:rFonts w:ascii="仿宋" w:eastAsia="仿宋" w:hAnsi="仿宋" w:cs="仿宋" w:hint="eastAsia"/>
            <w:lang w:eastAsia="zh-CN"/>
          </w:rPr>
          <w:t>十三、员工关系管理与危机处理</w:t>
        </w:r>
        <w:r>
          <w:tab/>
        </w:r>
        <w:r>
          <w:fldChar w:fldCharType="begin"/>
        </w:r>
        <w:r>
          <w:instrText xml:space="preserve"> PAGEREF _Toc6254 \h </w:instrText>
        </w:r>
        <w:r>
          <w:fldChar w:fldCharType="separate"/>
        </w:r>
        <w:r>
          <w:t>45</w:t>
        </w:r>
        <w:r>
          <w:fldChar w:fldCharType="end"/>
        </w:r>
      </w:hyperlink>
    </w:p>
    <w:p>
      <w:pPr>
        <w:pStyle w:val="TOC2"/>
        <w:tabs>
          <w:tab w:val="right" w:leader="dot" w:pos="8306"/>
        </w:tabs>
      </w:pPr>
      <w:hyperlink w:anchor="_Toc25313" w:history="1">
        <w:r>
          <w:rPr>
            <w:rFonts w:ascii="仿宋" w:eastAsia="仿宋" w:hAnsi="仿宋" w:cs="仿宋" w:hint="eastAsia"/>
            <w:lang w:eastAsia="zh-CN"/>
          </w:rPr>
          <w:t>(一)、员工关系管理原则与方法</w:t>
        </w:r>
        <w:r>
          <w:tab/>
        </w:r>
        <w:r>
          <w:fldChar w:fldCharType="begin"/>
        </w:r>
        <w:r>
          <w:instrText xml:space="preserve"> PAGEREF _Toc25313 \h </w:instrText>
        </w:r>
        <w:r>
          <w:fldChar w:fldCharType="separate"/>
        </w:r>
        <w:r>
          <w:t>45</w:t>
        </w:r>
        <w:r>
          <w:fldChar w:fldCharType="end"/>
        </w:r>
      </w:hyperlink>
    </w:p>
    <w:p>
      <w:pPr>
        <w:pStyle w:val="TOC2"/>
        <w:tabs>
          <w:tab w:val="right" w:leader="dot" w:pos="8306"/>
        </w:tabs>
      </w:pPr>
      <w:hyperlink w:anchor="_Toc20569" w:history="1">
        <w:r>
          <w:rPr>
            <w:rFonts w:ascii="仿宋" w:eastAsia="仿宋" w:hAnsi="仿宋" w:cs="仿宋" w:hint="eastAsia"/>
            <w:lang w:eastAsia="zh-CN"/>
          </w:rPr>
          <w:t>(二)、危机处理机制的建立与实施</w:t>
        </w:r>
        <w:r>
          <w:tab/>
        </w:r>
        <w:r>
          <w:fldChar w:fldCharType="begin"/>
        </w:r>
        <w:r>
          <w:instrText xml:space="preserve"> PAGEREF _Toc20569 \h </w:instrText>
        </w:r>
        <w:r>
          <w:fldChar w:fldCharType="separate"/>
        </w:r>
        <w:r>
          <w:t>45</w:t>
        </w:r>
        <w:r>
          <w:fldChar w:fldCharType="end"/>
        </w:r>
      </w:hyperlink>
    </w:p>
    <w:p>
      <w:pPr>
        <w:pStyle w:val="TOC2"/>
        <w:tabs>
          <w:tab w:val="right" w:leader="dot" w:pos="8306"/>
        </w:tabs>
      </w:pPr>
      <w:hyperlink w:anchor="_Toc20971" w:history="1">
        <w:r>
          <w:rPr>
            <w:rFonts w:ascii="仿宋" w:eastAsia="仿宋" w:hAnsi="仿宋" w:cs="仿宋" w:hint="eastAsia"/>
            <w:lang w:eastAsia="zh-CN"/>
          </w:rPr>
          <w:t>(三)、劳动争议解决与法律风险防范</w:t>
        </w:r>
        <w:r>
          <w:tab/>
        </w:r>
        <w:r>
          <w:fldChar w:fldCharType="begin"/>
        </w:r>
        <w:r>
          <w:instrText xml:space="preserve"> PAGEREF _Toc20971 \h </w:instrText>
        </w:r>
        <w:r>
          <w:fldChar w:fldCharType="separate"/>
        </w:r>
        <w:r>
          <w:t>46</w:t>
        </w:r>
        <w:r>
          <w:fldChar w:fldCharType="end"/>
        </w:r>
      </w:hyperlink>
    </w:p>
    <w:p>
      <w:pPr>
        <w:pStyle w:val="TOC1"/>
        <w:tabs>
          <w:tab w:val="right" w:leader="dot" w:pos="8306"/>
        </w:tabs>
      </w:pPr>
      <w:hyperlink w:anchor="_Toc7665" w:history="1">
        <w:r>
          <w:rPr>
            <w:rFonts w:ascii="仿宋" w:eastAsia="仿宋" w:hAnsi="仿宋" w:cs="仿宋" w:hint="eastAsia"/>
            <w:lang w:eastAsia="zh-CN"/>
          </w:rPr>
          <w:t>十四、员工多元化与包容性管理</w:t>
        </w:r>
        <w:r>
          <w:tab/>
        </w:r>
        <w:r>
          <w:fldChar w:fldCharType="begin"/>
        </w:r>
        <w:r>
          <w:instrText xml:space="preserve"> PAGEREF _Toc7665 \h </w:instrText>
        </w:r>
        <w:r>
          <w:fldChar w:fldCharType="separate"/>
        </w:r>
        <w:r>
          <w:t>47</w:t>
        </w:r>
        <w:r>
          <w:fldChar w:fldCharType="end"/>
        </w:r>
      </w:hyperlink>
    </w:p>
    <w:p>
      <w:pPr>
        <w:pStyle w:val="TOC2"/>
        <w:tabs>
          <w:tab w:val="right" w:leader="dot" w:pos="8306"/>
        </w:tabs>
      </w:pPr>
      <w:hyperlink w:anchor="_Toc31643" w:history="1">
        <w:r>
          <w:rPr>
            <w:rFonts w:ascii="仿宋" w:eastAsia="仿宋" w:hAnsi="仿宋" w:cs="仿宋" w:hint="eastAsia"/>
            <w:lang w:eastAsia="zh-CN"/>
          </w:rPr>
          <w:t>(一)、员工多元化的价值与挑战</w:t>
        </w:r>
        <w:r>
          <w:tab/>
        </w:r>
        <w:r>
          <w:fldChar w:fldCharType="begin"/>
        </w:r>
        <w:r>
          <w:instrText xml:space="preserve"> PAGEREF _Toc31643 \h </w:instrText>
        </w:r>
        <w:r>
          <w:fldChar w:fldCharType="separate"/>
        </w:r>
        <w:r>
          <w:t>47</w:t>
        </w:r>
        <w:r>
          <w:fldChar w:fldCharType="end"/>
        </w:r>
      </w:hyperlink>
    </w:p>
    <w:p>
      <w:pPr>
        <w:pStyle w:val="TOC2"/>
        <w:tabs>
          <w:tab w:val="right" w:leader="dot" w:pos="8306"/>
        </w:tabs>
      </w:pPr>
      <w:hyperlink w:anchor="_Toc16795" w:history="1">
        <w:r>
          <w:rPr>
            <w:rFonts w:ascii="仿宋" w:eastAsia="仿宋" w:hAnsi="仿宋" w:cs="仿宋" w:hint="eastAsia"/>
            <w:lang w:eastAsia="zh-CN"/>
          </w:rPr>
          <w:t>(二)、员工包容性政策与实践</w:t>
        </w:r>
        <w:r>
          <w:tab/>
        </w:r>
        <w:r>
          <w:fldChar w:fldCharType="begin"/>
        </w:r>
        <w:r>
          <w:instrText xml:space="preserve"> PAGEREF _Toc16795 \h </w:instrText>
        </w:r>
        <w:r>
          <w:fldChar w:fldCharType="separate"/>
        </w:r>
        <w:r>
          <w:t>48</w:t>
        </w:r>
        <w:r>
          <w:fldChar w:fldCharType="end"/>
        </w:r>
      </w:hyperlink>
    </w:p>
    <w:p>
      <w:pPr>
        <w:pStyle w:val="TOC2"/>
        <w:tabs>
          <w:tab w:val="right" w:leader="dot" w:pos="8306"/>
        </w:tabs>
      </w:pPr>
      <w:hyperlink w:anchor="_Toc9745" w:history="1">
        <w:r>
          <w:rPr>
            <w:rFonts w:ascii="仿宋" w:eastAsia="仿宋" w:hAnsi="仿宋" w:cs="仿宋" w:hint="eastAsia"/>
            <w:lang w:eastAsia="zh-CN"/>
          </w:rPr>
          <w:t>(三)、多元与包容性文化的培育与维护</w:t>
        </w:r>
        <w:r>
          <w:tab/>
        </w:r>
        <w:r>
          <w:fldChar w:fldCharType="begin"/>
        </w:r>
        <w:r>
          <w:instrText xml:space="preserve"> PAGEREF _Toc9745 \h </w:instrText>
        </w:r>
        <w:r>
          <w:fldChar w:fldCharType="separate"/>
        </w:r>
        <w:r>
          <w:t>49</w:t>
        </w:r>
        <w:r>
          <w:fldChar w:fldCharType="end"/>
        </w:r>
      </w:hyperlink>
    </w:p>
    <w:p>
      <w:pPr>
        <w:pStyle w:val="TOC1"/>
        <w:tabs>
          <w:tab w:val="right" w:leader="dot" w:pos="8306"/>
        </w:tabs>
      </w:pPr>
      <w:hyperlink w:anchor="_Toc6910" w:history="1">
        <w:r>
          <w:rPr>
            <w:rFonts w:ascii="仿宋" w:eastAsia="仿宋" w:hAnsi="仿宋" w:cs="仿宋" w:hint="eastAsia"/>
            <w:lang w:eastAsia="zh-CN"/>
          </w:rPr>
          <w:t>十五、员工晋升与职业发展通道</w:t>
        </w:r>
        <w:r>
          <w:tab/>
        </w:r>
        <w:r>
          <w:fldChar w:fldCharType="begin"/>
        </w:r>
        <w:r>
          <w:instrText xml:space="preserve"> PAGEREF _Toc6910 \h </w:instrText>
        </w:r>
        <w:r>
          <w:fldChar w:fldCharType="separate"/>
        </w:r>
        <w:r>
          <w:t>49</w:t>
        </w:r>
        <w:r>
          <w:fldChar w:fldCharType="end"/>
        </w:r>
      </w:hyperlink>
    </w:p>
    <w:p>
      <w:pPr>
        <w:pStyle w:val="TOC2"/>
        <w:tabs>
          <w:tab w:val="right" w:leader="dot" w:pos="8306"/>
        </w:tabs>
      </w:pPr>
      <w:hyperlink w:anchor="_Toc17466" w:history="1">
        <w:r>
          <w:rPr>
            <w:rFonts w:ascii="仿宋" w:eastAsia="仿宋" w:hAnsi="仿宋" w:cs="仿宋" w:hint="eastAsia"/>
            <w:lang w:eastAsia="zh-CN"/>
          </w:rPr>
          <w:t>(一)、晋升制度的设计与实施</w:t>
        </w:r>
        <w:r>
          <w:tab/>
        </w:r>
        <w:r>
          <w:fldChar w:fldCharType="begin"/>
        </w:r>
        <w:r>
          <w:instrText xml:space="preserve"> PAGEREF _Toc17466 \h </w:instrText>
        </w:r>
        <w:r>
          <w:fldChar w:fldCharType="separate"/>
        </w:r>
        <w:r>
          <w:t>49</w:t>
        </w:r>
        <w:r>
          <w:fldChar w:fldCharType="end"/>
        </w:r>
      </w:hyperlink>
    </w:p>
    <w:p>
      <w:pPr>
        <w:pStyle w:val="TOC2"/>
        <w:tabs>
          <w:tab w:val="right" w:leader="dot" w:pos="8306"/>
        </w:tabs>
      </w:pPr>
      <w:hyperlink w:anchor="_Toc9134" w:history="1">
        <w:r>
          <w:rPr>
            <w:rFonts w:ascii="仿宋" w:eastAsia="仿宋" w:hAnsi="仿宋" w:cs="仿宋" w:hint="eastAsia"/>
            <w:lang w:eastAsia="zh-CN"/>
          </w:rPr>
          <w:t>(二)、职业发展通道的建立与拓展</w:t>
        </w:r>
        <w:r>
          <w:tab/>
        </w:r>
        <w:r>
          <w:fldChar w:fldCharType="begin"/>
        </w:r>
        <w:r>
          <w:instrText xml:space="preserve"> PAGEREF _Toc9134 \h </w:instrText>
        </w:r>
        <w:r>
          <w:fldChar w:fldCharType="separate"/>
        </w:r>
        <w:r>
          <w:t>50</w:t>
        </w:r>
        <w:r>
          <w:fldChar w:fldCharType="end"/>
        </w:r>
      </w:hyperlink>
    </w:p>
    <w:p>
      <w:pPr>
        <w:pStyle w:val="TOC2"/>
        <w:tabs>
          <w:tab w:val="right" w:leader="dot" w:pos="8306"/>
        </w:tabs>
      </w:pPr>
      <w:hyperlink w:anchor="_Toc23116" w:history="1">
        <w:r>
          <w:rPr>
            <w:rFonts w:ascii="仿宋" w:eastAsia="仿宋" w:hAnsi="仿宋" w:cs="仿宋" w:hint="eastAsia"/>
            <w:lang w:eastAsia="zh-CN"/>
          </w:rPr>
          <w:t>(三)、晋升机会的公平与透明保障</w:t>
        </w:r>
        <w:r>
          <w:tab/>
        </w:r>
        <w:r>
          <w:fldChar w:fldCharType="begin"/>
        </w:r>
        <w:r>
          <w:instrText xml:space="preserve"> PAGEREF _Toc23116 \h </w:instrText>
        </w:r>
        <w:r>
          <w:fldChar w:fldCharType="separate"/>
        </w:r>
        <w:r>
          <w:t>53</w:t>
        </w:r>
        <w:r>
          <w:fldChar w:fldCharType="end"/>
        </w:r>
      </w:hyperlink>
    </w:p>
    <w:p>
      <w:pPr>
        <w:pStyle w:val="TOC1"/>
        <w:tabs>
          <w:tab w:val="right" w:leader="dot" w:pos="8306"/>
        </w:tabs>
      </w:pPr>
      <w:hyperlink w:anchor="_Toc17455" w:history="1">
        <w:r>
          <w:rPr>
            <w:rFonts w:ascii="仿宋" w:eastAsia="仿宋" w:hAnsi="仿宋" w:cs="仿宋" w:hint="eastAsia"/>
            <w:lang w:eastAsia="zh-CN"/>
          </w:rPr>
          <w:t>十六、员工职业发展教育与培训</w:t>
        </w:r>
        <w:r>
          <w:tab/>
        </w:r>
        <w:r>
          <w:fldChar w:fldCharType="begin"/>
        </w:r>
        <w:r>
          <w:instrText xml:space="preserve"> PAGEREF _Toc17455 \h </w:instrText>
        </w:r>
        <w:r>
          <w:fldChar w:fldCharType="separate"/>
        </w:r>
        <w:r>
          <w:t>54</w:t>
        </w:r>
        <w:r>
          <w:fldChar w:fldCharType="end"/>
        </w:r>
      </w:hyperlink>
    </w:p>
    <w:p>
      <w:pPr>
        <w:pStyle w:val="TOC2"/>
        <w:tabs>
          <w:tab w:val="right" w:leader="dot" w:pos="8306"/>
        </w:tabs>
      </w:pPr>
      <w:hyperlink w:anchor="_Toc30527" w:history="1">
        <w:r>
          <w:rPr>
            <w:rFonts w:ascii="仿宋" w:eastAsia="仿宋" w:hAnsi="仿宋" w:cs="仿宋" w:hint="eastAsia"/>
            <w:lang w:eastAsia="zh-CN"/>
          </w:rPr>
          <w:t>(一)、职业发展教育的目标与实施策略</w:t>
        </w:r>
        <w:r>
          <w:tab/>
        </w:r>
        <w:r>
          <w:fldChar w:fldCharType="begin"/>
        </w:r>
        <w:r>
          <w:instrText xml:space="preserve"> PAGEREF _Toc30527 \h </w:instrText>
        </w:r>
        <w:r>
          <w:fldChar w:fldCharType="separate"/>
        </w:r>
        <w:r>
          <w:t>54</w:t>
        </w:r>
        <w:r>
          <w:fldChar w:fldCharType="end"/>
        </w:r>
      </w:hyperlink>
    </w:p>
    <w:p>
      <w:pPr>
        <w:pStyle w:val="TOC2"/>
        <w:tabs>
          <w:tab w:val="right" w:leader="dot" w:pos="8306"/>
        </w:tabs>
      </w:pPr>
      <w:hyperlink w:anchor="_Toc32282" w:history="1">
        <w:r>
          <w:rPr>
            <w:rFonts w:ascii="仿宋" w:eastAsia="仿宋" w:hAnsi="仿宋" w:cs="仿宋" w:hint="eastAsia"/>
            <w:lang w:eastAsia="zh-CN"/>
          </w:rPr>
          <w:t>(二)、培训计划的设计与实施步骤</w:t>
        </w:r>
        <w:r>
          <w:tab/>
        </w:r>
        <w:r>
          <w:fldChar w:fldCharType="begin"/>
        </w:r>
        <w:r>
          <w:instrText xml:space="preserve"> PAGEREF _Toc32282 \h </w:instrText>
        </w:r>
        <w:r>
          <w:fldChar w:fldCharType="separate"/>
        </w:r>
        <w:r>
          <w:t>55</w:t>
        </w:r>
        <w:r>
          <w:fldChar w:fldCharType="end"/>
        </w:r>
      </w:hyperlink>
    </w:p>
    <w:p>
      <w:pPr>
        <w:pStyle w:val="TOC2"/>
        <w:tabs>
          <w:tab w:val="right" w:leader="dot" w:pos="8306"/>
        </w:tabs>
      </w:pPr>
      <w:hyperlink w:anchor="_Toc29396" w:history="1">
        <w:r>
          <w:rPr>
            <w:rFonts w:ascii="仿宋" w:eastAsia="仿宋" w:hAnsi="仿宋" w:cs="仿宋" w:hint="eastAsia"/>
            <w:lang w:eastAsia="zh-CN"/>
          </w:rPr>
          <w:t>(三)、培训效果的评估与反馈机制</w:t>
        </w:r>
        <w:r>
          <w:tab/>
        </w:r>
        <w:r>
          <w:fldChar w:fldCharType="begin"/>
        </w:r>
        <w:r>
          <w:instrText xml:space="preserve"> PAGEREF _Toc29396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工控电源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809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521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工控电源行业中具有重要意义。随着社会结构的变化，消费者对产品和服务的需求也发生了变化。当前，社会对可持续性和社会责任的关注不断增加，这对 工控电源行业提出了更高的要求。企业需要适应社会价值观的演变，关注社会趋势，以更好地满足市场需求。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工控电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工控电源行业的发展至关重要。政府政策的变化、国际关系的调整都可能对企业产生深刻的影响。特别是在 工控电源行业可能涉及到的领域，如法规、知识产权保护等，企业需要密切关注政治动态，及时调整战略。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工控电源行业的驱动力之一。新技术的引入可能改变工控电源行业格局，提高生产效率，创造新的商业机会。企业需要保持对技术趋势的敏感性，不断更新技术和提升创新能力，以保持竞争力。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工控电源行业的运营产生直接的约束和引导。合规性、知识产权的保护、劳动法规等都是企业必须遵循的法律框架。企业需要建立完善的法律团队，确保在法规范围内经营，降低法律风险。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工控电源行业需要更加重视环境因素。降低碳足迹、可持续生产、环保政策的遵守等都成为企业经营的重要考量。企业需要通过绿色技术和环保举措，积极履行社会责任。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6169"/>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20748"/>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23570"/>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21202"/>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053"/>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8983"/>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15033"/>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1969"/>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工控电源行业进行新材料、新工艺、新产品的研发，以促进整个工控电源行业的结构调整和转型升级。这一系列政策的实施为工控电源行业提供了有力的支持，有助于工控电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工控电源行业提供了增长的空间，同时，逐步升级的消费需求也促使工控电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工控电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3692"/>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7779"/>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435"/>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1132"/>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公司计划邀请合作伙伴参与项目投资，共同分享项目的发展成果。通过与工控电源行业内有实力、资源丰富的合作伙伴达成合作协议，实现资源共享、风险分担，提高项目的整体实力。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3806"/>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7286"/>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23"/>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19370"/>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6842"/>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 项目公司是一家致力于 工控电源工控电源行业的公司，成立于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 项目公司的使命是 [公司使命]，旨在通过 [关键业务活动] 提升工控电源工控电源行业的整体水平。公司的愿景是 [公司愿景]，立志成为 工控电源 中的领军企业，引领工控电源行业未来的发展方向。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项目公司拥有一支充满活力、高度专业化的团队。团队成员具备丰富的工控电源行业经验和专业知识，致力于通过协同合作实现公司设定的战略目标。公司注重员工培训和发展，提供广阔的职业发展空间。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6316"/>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在市场拓展和品牌建设方面具有丰富经验，致力于提升公司在工控电源行业中的市场份额。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XXXX年XX月至今，加入公司担任技术总监，负责产品研发和创新项目管理。具备深厚的技术功底和团队领导能力，对工控电源行业技术发展有深刻见解。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15265"/>
      <w:r>
        <w:rPr>
          <w:rFonts w:ascii="仿宋" w:eastAsia="仿宋" w:hAnsi="仿宋" w:cs="仿宋" w:hint="eastAsia"/>
          <w:sz w:val="28"/>
          <w:lang w:eastAsia="zh-CN"/>
        </w:rPr>
        <w:t>五、工控电源行业背景分析</w:t>
      </w:r>
      <w:bookmarkEnd w:id="22"/>
    </w:p>
    <w:p>
      <w:pPr>
        <w:pStyle w:val="Heading2"/>
        <w:rPr>
          <w:rFonts w:ascii="仿宋" w:eastAsia="仿宋" w:hAnsi="仿宋" w:cs="仿宋" w:hint="eastAsia"/>
          <w:lang w:eastAsia="zh-CN"/>
        </w:rPr>
      </w:pPr>
      <w:bookmarkStart w:id="23" w:name="_Toc8660"/>
      <w:r>
        <w:rPr>
          <w:rFonts w:ascii="仿宋" w:eastAsia="仿宋" w:hAnsi="仿宋" w:cs="仿宋" w:hint="eastAsia"/>
          <w:lang w:eastAsia="zh-CN"/>
        </w:rPr>
        <w:t>(一)、工控电源行业背景分析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行业是一个充满活力且不断演变的领域。近年来，该工控电源行业经历了显著的增长，这一增长主要受益于多方面的推动因素，尤其是技术创新和市场需求的持续增加。技术创新为工控电源行业带来了新的商业模式和解决方案，而不断增长的市场需求则推动了工控电源行业的整体扩张。这使得 工控电源行业成为当前经济中备受关注的一个重要组成部分。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行业的市场规模持续扩大，预计未来几年仍将保持良好的增长势头。这一趋势得益于多种因素，其中包括数字化转型、全球化市场和消费者需求的多样化。数字化转型推动了工控电源行业内各个环节的效率提升，全球化市场为企业提供了更广阔的业务机会，而消费者需求的多样化则促使工控电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https://d.book118.com/938033066107006032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47958"/>
    <w:rsid w:val="65447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3803306610700603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2023-12-19T05:55:00Z</dcterms:created>
  <dcterms:modified xsi:type="dcterms:W3CDTF">2023-12-19T05:56:05Z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C8B7F00AB6C6408A842E67AC08EC7981_11</vt:lpwstr>
  </property>
  <property fmtid="{D5CDD505-2E9C-101B-9397-08002B2CF9AE}" pid="3" name="KSOProductBuildVer">
    <vt:lpwstr>2052-12.1.0.16120</vt:lpwstr>
  </property>
</Properties>
</file>