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AC37DF" w14:paraId="2ED1B7AF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AC37DF" w14:paraId="61A58F8E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AC37DF" w14:paraId="1E2A4913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AC37DF" w:rsidRPr="00AC37DF" w14:paraId="710A03F2" w14:textId="3CBC23F6">
      <w:pPr>
        <w:widowControl/>
        <w:jc w:val="left"/>
        <w:rPr>
          <w:rFonts w:ascii="宋体" w:eastAsia="宋体" w:hAnsi="宋体"/>
          <w:b/>
          <w:sz w:val="60"/>
        </w:rPr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AC37DF">
        <w:rPr>
          <w:rFonts w:ascii="宋体" w:eastAsia="宋体" w:hAnsi="宋体" w:hint="eastAsia"/>
          <w:b/>
          <w:sz w:val="60"/>
        </w:rPr>
        <w:t>电影放映相关项目可行性研究报告</w:t>
      </w:r>
    </w:p>
    <w:p w:rsidR="00AC37DF" w:rsidP="00AC37DF" w14:paraId="77502DB9" w14:textId="4919777E">
      <w:pPr>
        <w:widowControl/>
        <w:jc w:val="center"/>
        <w:rPr>
          <w:rFonts w:ascii="仿宋" w:eastAsia="仿宋" w:hAnsi="仿宋" w:hint="eastAsia"/>
          <w:b/>
          <w:sz w:val="40"/>
        </w:rPr>
      </w:pPr>
      <w:r w:rsidRPr="00AC37DF">
        <w:rPr>
          <w:rFonts w:ascii="仿宋" w:eastAsia="仿宋" w:hAnsi="仿宋" w:hint="eastAsia"/>
          <w:b/>
          <w:sz w:val="40"/>
        </w:rPr>
        <w:t>目录</w:t>
      </w:r>
    </w:p>
    <w:p w:rsidR="00AC37DF" w14:paraId="296B0957" w14:textId="3CA438B0">
      <w:pPr>
        <w:pStyle w:val="TOC1"/>
        <w:tabs>
          <w:tab w:val="right" w:leader="dot" w:pos="8296"/>
        </w:tabs>
        <w:rPr>
          <w:noProof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概述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_Toc160539846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  <w:r>
        <w:fldChar w:fldCharType="end"/>
      </w:r>
    </w:p>
    <w:p w:rsidR="00AC37DF" w14:paraId="0A52162A" w14:textId="48D4F2FA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一、质量管理和产品认证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_Toc160539847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AC37DF" w14:paraId="0A290EA5" w14:textId="37B18F2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(一)、质量管理体系和产品认证要求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_Toc160539848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AC37DF" w14:paraId="64238B0F" w14:textId="1D7EB114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(二)、质量控制的关键环节和措施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_Toc160539849 \h </w:instrText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AC37DF" w14:paraId="429AA45A" w14:textId="2E6364D7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(三)、质量问题和改进措施的跟踪和处理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_Toc160539850 \h </w:instrText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AC37DF" w14:paraId="419FEBBC" w14:textId="376939BE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二、市场营销和推广策略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_Toc160539851 \h </w:instrText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AC37DF" w14:paraId="2F235960" w14:textId="31E99CA3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(一)、电影放映项目产品的市场定位和目标客户分析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_Toc160539852 \h </w:instrText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AC37DF" w14:paraId="7A2875B0" w14:textId="6F65CF0E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(二)、市场营销策略和推广渠道选择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_Toc160539853 \h </w:instrText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AC37DF" w14:paraId="7D37DB84" w14:textId="56EB9ECE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(三)、市场调研和竞争对手分析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_Toc160539854 \h </w:instrText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AC37DF" w14:paraId="62ED5D73" w14:textId="28832885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三、电影放映项目组织机构与人力资源配置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_Toc160539855 \h </w:instrText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AC37DF" w14:paraId="4726E06A" w14:textId="24D9E74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(一)、电影放映项目组织机构设置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_Toc160539856 \h </w:instrText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AC37DF" w14:paraId="397C21F8" w14:textId="0065882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(二)、人力资源配置计划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_Toc160539857 \h </w:instrText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:rsidR="00AC37DF" w14:paraId="6A2FEA4D" w14:textId="44285DC8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(三)、培训计划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_Toc160539858 \h </w:instrText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:rsidR="00AC37DF" w14:paraId="4B3C898D" w14:textId="0B412A17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四、灵活性和可持续性平衡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_Toc160539859 \h </w:instrText>
      </w:r>
      <w:r>
        <w:rPr>
          <w:noProof/>
        </w:rPr>
        <w:fldChar w:fldCharType="separate"/>
      </w:r>
      <w:r>
        <w:rPr>
          <w:noProof/>
        </w:rPr>
        <w:t>14</w:t>
      </w:r>
      <w:r>
        <w:rPr>
          <w:noProof/>
        </w:rPr>
        <w:fldChar w:fldCharType="end"/>
      </w:r>
    </w:p>
    <w:p w:rsidR="00AC37DF" w14:paraId="6C75D08B" w14:textId="7FA0D09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(一)、灵活生产与资源效率的平衡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_Toc160539860 \h </w:instrText>
      </w:r>
      <w:r>
        <w:rPr>
          <w:noProof/>
        </w:rPr>
        <w:fldChar w:fldCharType="separate"/>
      </w:r>
      <w:r>
        <w:rPr>
          <w:noProof/>
        </w:rPr>
        <w:t>14</w:t>
      </w:r>
      <w:r>
        <w:rPr>
          <w:noProof/>
        </w:rPr>
        <w:fldChar w:fldCharType="end"/>
      </w:r>
    </w:p>
    <w:p w:rsidR="00AC37DF" w14:paraId="7ECE5B07" w14:textId="270EDDA3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(二)、可持续生产和市场变化的平衡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_Toc160539861 \h </w:instrText>
      </w:r>
      <w:r>
        <w:rPr>
          <w:noProof/>
        </w:rPr>
        <w:fldChar w:fldCharType="separate"/>
      </w:r>
      <w:r>
        <w:rPr>
          <w:noProof/>
        </w:rPr>
        <w:t>15</w:t>
      </w:r>
      <w:r>
        <w:rPr>
          <w:noProof/>
        </w:rPr>
        <w:fldChar w:fldCharType="end"/>
      </w:r>
    </w:p>
    <w:p w:rsidR="00AC37DF" w14:paraId="4D872988" w14:textId="490A76EC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(三)、灵活可行性策略的实施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_Toc160539862 \h </w:instrText>
      </w:r>
      <w:r>
        <w:rPr>
          <w:noProof/>
        </w:rPr>
        <w:fldChar w:fldCharType="separate"/>
      </w:r>
      <w:r>
        <w:rPr>
          <w:noProof/>
        </w:rPr>
        <w:t>16</w:t>
      </w:r>
      <w:r>
        <w:rPr>
          <w:noProof/>
        </w:rPr>
        <w:fldChar w:fldCharType="end"/>
      </w:r>
    </w:p>
    <w:p w:rsidR="00AC37DF" w14:paraId="55512856" w14:textId="6F674DA8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五、电影放映项目主要建(构)筑物建设工程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_Toc160539863 \h </w:instrText>
      </w:r>
      <w:r>
        <w:rPr>
          <w:noProof/>
        </w:rPr>
        <w:fldChar w:fldCharType="separate"/>
      </w:r>
      <w:r>
        <w:rPr>
          <w:noProof/>
        </w:rPr>
        <w:t>17</w:t>
      </w:r>
      <w:r>
        <w:rPr>
          <w:noProof/>
        </w:rPr>
        <w:fldChar w:fldCharType="end"/>
      </w:r>
    </w:p>
    <w:p w:rsidR="00AC37DF" w14:paraId="25855498" w14:textId="4831847C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(一)、抗震设防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_Toc160539864 \h </w:instrText>
      </w:r>
      <w:r>
        <w:rPr>
          <w:noProof/>
        </w:rPr>
        <w:fldChar w:fldCharType="separate"/>
      </w:r>
      <w:r>
        <w:rPr>
          <w:noProof/>
        </w:rPr>
        <w:t>17</w:t>
      </w:r>
      <w:r>
        <w:rPr>
          <w:noProof/>
        </w:rPr>
        <w:fldChar w:fldCharType="end"/>
      </w:r>
    </w:p>
    <w:p w:rsidR="00AC37DF" w14:paraId="070B0D89" w14:textId="39C60BA1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(二)、建筑结构形势及基础方案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_Toc160539865 \h </w:instrText>
      </w:r>
      <w:r>
        <w:rPr>
          <w:noProof/>
        </w:rPr>
        <w:fldChar w:fldCharType="separate"/>
      </w:r>
      <w:r>
        <w:rPr>
          <w:noProof/>
        </w:rPr>
        <w:t>17</w:t>
      </w:r>
      <w:r>
        <w:rPr>
          <w:noProof/>
        </w:rPr>
        <w:fldChar w:fldCharType="end"/>
      </w:r>
    </w:p>
    <w:p w:rsidR="00AC37DF" w14:paraId="4E12EABB" w14:textId="438B1884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(三)、主要建(构)筑物建设工程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_Toc160539866 \h </w:instrText>
      </w:r>
      <w:r>
        <w:rPr>
          <w:noProof/>
        </w:rPr>
        <w:fldChar w:fldCharType="separate"/>
      </w:r>
      <w:r>
        <w:rPr>
          <w:noProof/>
        </w:rPr>
        <w:t>18</w:t>
      </w:r>
      <w:r>
        <w:rPr>
          <w:noProof/>
        </w:rPr>
        <w:fldChar w:fldCharType="end"/>
      </w:r>
      <w:r>
        <w:rPr>
          <w:noProof/>
        </w:rPr>
        <w:br/>
      </w:r>
      <w:r>
        <w:rPr>
          <w:noProof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  <w:t>以上内容仅为本文档的试下载部分，为可阅读页数的一半内容。如要下载或阅读全文，请访问：</w:t>
      </w:r>
      <w:hyperlink r:id="rId10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  <w14:ligatures w14:val="none"/>
          </w:rPr>
          <w:t>https://d.book118.com/938041051126006042</w:t>
        </w:r>
      </w:hyperlink>
    </w:p>
    <w:p w:rsidR="00AC37DF">
      <w:pPr>
        <w:pStyle w:val="TOC2"/>
        <w:tabs>
          <w:tab w:val="right" w:leader="dot" w:pos="8296"/>
        </w:tabs>
        <w:rPr>
          <w:noProof/>
        </w:rPr>
      </w:pPr>
    </w:p>
    <w:sectPr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nextPage"/>
      <w:pgSz w:w="11906" w:h="16838"/>
      <w:pgMar w:top="1440" w:right="1800" w:bottom="1440" w:left="1800" w:header="851" w:footer="992" w:gutter="0"/>
      <w:pgNumType w:start="2"/>
      <w:cols w:space="425"/>
      <w:titlePg w:val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C37DF" w:rsidP="003E1296" w14:paraId="3CF50D75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AC37DF" w14:paraId="77EB301B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C37DF" w:rsidP="003E1296" w14:paraId="201211FB" w14:textId="288248A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AC37DF" w14:paraId="1000095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C37DF" w14:paraId="34BD2113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C37DF" w:rsidP="003E1296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AC37DF" w14:textId="7777777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C37DF" w:rsidP="003E1296" w14:textId="288248A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AC37DF" w14:textId="7777777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C37DF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C37DF" w14:paraId="5C6C5776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C37DF" w:rsidRPr="00AC37DF" w:rsidP="00AC37DF" w14:paraId="760DADA7" w14:textId="6BD76CB2">
    <w:pPr>
      <w:pStyle w:val="Header"/>
      <w:rPr>
        <w:rFonts w:ascii="仿宋" w:eastAsia="仿宋" w:hAnsi="仿宋"/>
      </w:rPr>
    </w:pPr>
    <w:r w:rsidRPr="00AC37DF">
      <w:rPr>
        <w:rFonts w:ascii="仿宋" w:eastAsia="仿宋" w:hAnsi="仿宋" w:hint="eastAsia"/>
      </w:rPr>
      <w:t>电影放映可行性报告</w:t>
    </w:r>
    <w:r w:rsidRPr="00AC37DF">
      <w:rPr>
        <w:rFonts w:ascii="仿宋" w:eastAsia="仿宋" w:hAnsi="仿宋"/>
      </w:rPr>
      <w:t>/专业报告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C37DF" w14:paraId="2DE59D1E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C37DF" w14:textId="7777777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C37DF" w:rsidRPr="00AC37DF" w:rsidP="00AC37DF" w14:textId="6BD76CB2">
    <w:pPr>
      <w:pStyle w:val="Header"/>
      <w:rPr>
        <w:rFonts w:ascii="仿宋" w:eastAsia="仿宋" w:hAnsi="仿宋"/>
      </w:rPr>
    </w:pPr>
    <w:r w:rsidRPr="00AC37DF">
      <w:rPr>
        <w:rFonts w:ascii="仿宋" w:eastAsia="仿宋" w:hAnsi="仿宋" w:hint="eastAsia"/>
      </w:rPr>
      <w:t>电影放映可行性报告</w:t>
    </w:r>
    <w:r w:rsidRPr="00AC37DF">
      <w:rPr>
        <w:rFonts w:ascii="仿宋" w:eastAsia="仿宋" w:hAnsi="仿宋"/>
      </w:rPr>
      <w:t>/专业报告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C37DF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7DF"/>
    <w:rsid w:val="003E1296"/>
    <w:rsid w:val="00AC37DF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77450B5"/>
  <w15:chartTrackingRefBased/>
  <w15:docId w15:val="{EC669F4F-3A01-46A0-91A4-5C65675B8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1"/>
    <w:uiPriority w:val="9"/>
    <w:qFormat/>
    <w:rsid w:val="00AC37D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AC37DF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标题 1 字符"/>
    <w:basedOn w:val="DefaultParagraphFont"/>
    <w:link w:val="Heading1"/>
    <w:uiPriority w:val="9"/>
    <w:rsid w:val="00AC37DF"/>
    <w:rPr>
      <w:b/>
      <w:bCs/>
      <w:kern w:val="44"/>
      <w:sz w:val="44"/>
      <w:szCs w:val="44"/>
    </w:rPr>
  </w:style>
  <w:style w:type="character" w:customStyle="1" w:styleId="2">
    <w:name w:val="标题 2 字符"/>
    <w:basedOn w:val="DefaultParagraphFont"/>
    <w:link w:val="Heading2"/>
    <w:uiPriority w:val="9"/>
    <w:rsid w:val="00AC37DF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er">
    <w:name w:val="header"/>
    <w:basedOn w:val="Normal"/>
    <w:link w:val="a"/>
    <w:uiPriority w:val="99"/>
    <w:unhideWhenUsed/>
    <w:rsid w:val="00AC37D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AC37DF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AC37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AC37DF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AC37DF"/>
  </w:style>
  <w:style w:type="paragraph" w:styleId="TOC1">
    <w:name w:val="toc 1"/>
    <w:basedOn w:val="Normal"/>
    <w:next w:val="Normal"/>
    <w:autoRedefine/>
    <w:uiPriority w:val="39"/>
    <w:unhideWhenUsed/>
    <w:rsid w:val="00AC37DF"/>
  </w:style>
  <w:style w:type="paragraph" w:styleId="TOC2">
    <w:name w:val="toc 2"/>
    <w:basedOn w:val="Normal"/>
    <w:next w:val="Normal"/>
    <w:autoRedefine/>
    <w:uiPriority w:val="39"/>
    <w:unhideWhenUsed/>
    <w:rsid w:val="00AC37DF"/>
    <w:pPr>
      <w:ind w:left="420" w:left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d.book118.com/938041051126006042" TargetMode="External" /><Relationship Id="rId11" Type="http://schemas.openxmlformats.org/officeDocument/2006/relationships/header" Target="header4.xml" /><Relationship Id="rId12" Type="http://schemas.openxmlformats.org/officeDocument/2006/relationships/header" Target="header5.xml" /><Relationship Id="rId13" Type="http://schemas.openxmlformats.org/officeDocument/2006/relationships/footer" Target="footer4.xml" /><Relationship Id="rId14" Type="http://schemas.openxmlformats.org/officeDocument/2006/relationships/footer" Target="footer5.xml" /><Relationship Id="rId15" Type="http://schemas.openxmlformats.org/officeDocument/2006/relationships/header" Target="header6.xml" /><Relationship Id="rId16" Type="http://schemas.openxmlformats.org/officeDocument/2006/relationships/footer" Target="footer6.xml" /><Relationship Id="rId17" Type="http://schemas.openxmlformats.org/officeDocument/2006/relationships/theme" Target="theme/theme1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3644</Words>
  <Characters>20772</Characters>
  <Application>Microsoft Office Word</Application>
  <DocSecurity>0</DocSecurity>
  <Lines>173</Lines>
  <Paragraphs>48</Paragraphs>
  <ScaleCrop>false</ScaleCrop>
  <Company/>
  <LinksUpToDate>false</LinksUpToDate>
  <CharactersWithSpaces>24368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W</cp:lastModifiedBy>
  <cp:revision>1</cp:revision>
  <dcterms:created xsi:type="dcterms:W3CDTF">2024-03-05T06:03:00Z</dcterms:created>
  <dcterms:modified xsi:type="dcterms:W3CDTF">2024-03-05T06:03:00Z</dcterms:modified>
</cp:coreProperties>
</file>