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蓝牙音箱项目规划设计方案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5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_Toc2455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66" w:history="1">
        <w:r>
          <w:rPr>
            <w:rFonts w:ascii="仿宋" w:eastAsia="仿宋" w:hAnsi="仿宋" w:cs="仿宋" w:hint="eastAsia"/>
            <w:lang w:eastAsia="zh-CN"/>
          </w:rPr>
          <w:t>一、工艺先进性</w:t>
        </w:r>
        <w:r>
          <w:tab/>
        </w:r>
        <w:r>
          <w:fldChar w:fldCharType="begin"/>
        </w:r>
        <w:r>
          <w:instrText xml:space="preserve"> PAGEREF _Toc18966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" w:history="1">
        <w:r>
          <w:rPr>
            <w:rFonts w:ascii="仿宋" w:eastAsia="仿宋" w:hAnsi="仿宋" w:cs="仿宋" w:hint="eastAsia"/>
            <w:lang w:eastAsia="zh-CN"/>
          </w:rPr>
          <w:t>(一)、蓝牙音箱项目建设期的原辅材料保障</w:t>
        </w:r>
        <w:r>
          <w:tab/>
        </w:r>
        <w:r>
          <w:fldChar w:fldCharType="begin"/>
        </w:r>
        <w:r>
          <w:instrText xml:space="preserve"> PAGEREF _Toc2916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(二)、蓝牙音箱项目运营期的原辅材料采购与管理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(三)、技术管理的独特特色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6" w:history="1">
        <w:r>
          <w:rPr>
            <w:rFonts w:ascii="仿宋" w:eastAsia="仿宋" w:hAnsi="仿宋" w:cs="仿宋" w:hint="eastAsia"/>
            <w:lang w:eastAsia="zh-CN"/>
          </w:rPr>
          <w:t>(四)、蓝牙音箱项目工艺技术设计方案</w:t>
        </w:r>
        <w:r>
          <w:tab/>
        </w:r>
        <w:r>
          <w:fldChar w:fldCharType="begin"/>
        </w:r>
        <w:r>
          <w:instrText xml:space="preserve"> PAGEREF _Toc24936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92" w:history="1">
        <w:r>
          <w:rPr>
            <w:rFonts w:ascii="仿宋" w:eastAsia="仿宋" w:hAnsi="仿宋" w:cs="仿宋" w:hint="eastAsia"/>
            <w:lang w:eastAsia="zh-CN"/>
          </w:rPr>
          <w:t>(五)、设备选型的智能化方案</w:t>
        </w:r>
        <w:r>
          <w:tab/>
        </w:r>
        <w:r>
          <w:fldChar w:fldCharType="begin"/>
        </w:r>
        <w:r>
          <w:instrText xml:space="preserve"> PAGEREF _Toc10692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7" w:history="1">
        <w:r>
          <w:rPr>
            <w:rFonts w:ascii="仿宋" w:eastAsia="仿宋" w:hAnsi="仿宋" w:cs="仿宋" w:hint="eastAsia"/>
            <w:lang w:eastAsia="zh-CN"/>
          </w:rPr>
          <w:t>二、安全评价范围、目的及依据</w:t>
        </w:r>
        <w:r>
          <w:tab/>
        </w:r>
        <w:r>
          <w:fldChar w:fldCharType="begin"/>
        </w:r>
        <w:r>
          <w:instrText xml:space="preserve"> PAGEREF _Toc2727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7" w:history="1">
        <w:r>
          <w:rPr>
            <w:rFonts w:ascii="仿宋" w:eastAsia="仿宋" w:hAnsi="仿宋" w:cs="仿宋" w:hint="eastAsia"/>
            <w:lang w:eastAsia="zh-CN"/>
          </w:rPr>
          <w:t>(一)、评价范围</w:t>
        </w:r>
        <w:r>
          <w:tab/>
        </w:r>
        <w:r>
          <w:fldChar w:fldCharType="begin"/>
        </w:r>
        <w:r>
          <w:instrText xml:space="preserve"> PAGEREF _Toc22727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6" w:history="1">
        <w:r>
          <w:rPr>
            <w:rFonts w:ascii="仿宋" w:eastAsia="仿宋" w:hAnsi="仿宋" w:cs="仿宋" w:hint="eastAsia"/>
            <w:lang w:eastAsia="zh-CN"/>
          </w:rPr>
          <w:t>(二)、评价目的</w:t>
        </w:r>
        <w:r>
          <w:tab/>
        </w:r>
        <w:r>
          <w:fldChar w:fldCharType="begin"/>
        </w:r>
        <w:r>
          <w:instrText xml:space="preserve"> PAGEREF _Toc32766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5" w:history="1">
        <w:r>
          <w:rPr>
            <w:rFonts w:ascii="仿宋" w:eastAsia="仿宋" w:hAnsi="仿宋" w:cs="仿宋" w:hint="eastAsia"/>
            <w:lang w:eastAsia="zh-CN"/>
          </w:rPr>
          <w:t>(三)、评价依据</w:t>
        </w:r>
        <w:r>
          <w:tab/>
        </w:r>
        <w:r>
          <w:fldChar w:fldCharType="begin"/>
        </w:r>
        <w:r>
          <w:instrText xml:space="preserve"> PAGEREF _Toc27075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9" w:history="1">
        <w:r>
          <w:rPr>
            <w:rFonts w:ascii="仿宋" w:eastAsia="仿宋" w:hAnsi="仿宋" w:cs="仿宋" w:hint="eastAsia"/>
            <w:lang w:eastAsia="zh-CN"/>
          </w:rPr>
          <w:t>三、人力资源风险管理过程</w:t>
        </w:r>
        <w:r>
          <w:tab/>
        </w:r>
        <w:r>
          <w:fldChar w:fldCharType="begin"/>
        </w:r>
        <w:r>
          <w:instrText xml:space="preserve"> PAGEREF _Toc4519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_Toc363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3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_Toc6843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四、项目后期运营与拓展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5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_Toc22265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0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_Toc32740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9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_Toc29979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0" w:history="1">
        <w:r>
          <w:rPr>
            <w:rFonts w:ascii="仿宋" w:eastAsia="仿宋" w:hAnsi="仿宋" w:cs="仿宋" w:hint="eastAsia"/>
            <w:lang w:eastAsia="zh-CN"/>
          </w:rPr>
          <w:t>五、蓝牙音箱项目投资主体概况</w:t>
        </w:r>
        <w:r>
          <w:tab/>
        </w:r>
        <w:r>
          <w:fldChar w:fldCharType="begin"/>
        </w:r>
        <w:r>
          <w:instrText xml:space="preserve"> PAGEREF _Toc24320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7" w:history="1">
        <w:r>
          <w:rPr>
            <w:rFonts w:ascii="仿宋" w:eastAsia="仿宋" w:hAnsi="仿宋" w:cs="仿宋" w:hint="eastAsia"/>
            <w:lang w:eastAsia="zh-CN"/>
          </w:rPr>
          <w:t>(一)、公司概要</w:t>
        </w:r>
        <w:r>
          <w:tab/>
        </w:r>
        <w:r>
          <w:fldChar w:fldCharType="begin"/>
        </w:r>
        <w:r>
          <w:instrText xml:space="preserve"> PAGEREF _Toc14437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_Toc19434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6" w:history="1">
        <w:r>
          <w:rPr>
            <w:rFonts w:ascii="仿宋" w:eastAsia="仿宋" w:hAnsi="仿宋" w:cs="仿宋" w:hint="eastAsia"/>
            <w:lang w:eastAsia="zh-CN"/>
          </w:rPr>
          <w:t>(三)、财务概况</w:t>
        </w:r>
        <w:r>
          <w:tab/>
        </w:r>
        <w:r>
          <w:fldChar w:fldCharType="begin"/>
        </w:r>
        <w:r>
          <w:instrText xml:space="preserve"> PAGEREF _Toc17266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0" w:history="1">
        <w:r>
          <w:rPr>
            <w:rFonts w:ascii="仿宋" w:eastAsia="仿宋" w:hAnsi="仿宋" w:cs="仿宋" w:hint="eastAsia"/>
            <w:lang w:eastAsia="zh-CN"/>
          </w:rPr>
          <w:t>(四)、核心管理层介绍</w:t>
        </w:r>
        <w:r>
          <w:tab/>
        </w:r>
        <w:r>
          <w:fldChar w:fldCharType="begin"/>
        </w:r>
        <w:r>
          <w:instrText xml:space="preserve"> PAGEREF _Toc21250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eastAsia="zh-CN"/>
          </w:rPr>
          <w:t>六、蓝牙音箱项目质量管理方案</w:t>
        </w:r>
        <w:r>
          <w:tab/>
        </w:r>
        <w:r>
          <w:fldChar w:fldCharType="begin"/>
        </w:r>
        <w:r>
          <w:instrText xml:space="preserve"> PAGEREF _Toc23693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4" w:history="1">
        <w:r>
          <w:rPr>
            <w:rFonts w:ascii="仿宋" w:eastAsia="仿宋" w:hAnsi="仿宋" w:cs="仿宋" w:hint="eastAsia"/>
            <w:lang w:eastAsia="zh-CN"/>
          </w:rPr>
          <w:t>(一)、全面质量管理</w:t>
        </w:r>
        <w:r>
          <w:tab/>
        </w:r>
        <w:r>
          <w:fldChar w:fldCharType="begin"/>
        </w:r>
        <w:r>
          <w:instrText xml:space="preserve"> PAGEREF _Toc1834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9" w:history="1">
        <w:r>
          <w:rPr>
            <w:rFonts w:ascii="仿宋" w:eastAsia="仿宋" w:hAnsi="仿宋" w:cs="仿宋" w:hint="eastAsia"/>
            <w:lang w:eastAsia="zh-CN"/>
          </w:rPr>
          <w:t>(二)、质量成本管理</w:t>
        </w:r>
        <w:r>
          <w:tab/>
        </w:r>
        <w:r>
          <w:fldChar w:fldCharType="begin"/>
        </w:r>
        <w:r>
          <w:instrText xml:space="preserve"> PAGEREF _Toc8649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(三)、服务质量管理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5" w:history="1">
        <w:r>
          <w:rPr>
            <w:rFonts w:ascii="仿宋" w:eastAsia="仿宋" w:hAnsi="仿宋" w:cs="仿宋" w:hint="eastAsia"/>
            <w:lang w:eastAsia="zh-CN"/>
          </w:rPr>
          <w:t>七、定性、定量安全评价</w:t>
        </w:r>
        <w:r>
          <w:tab/>
        </w:r>
        <w:r>
          <w:fldChar w:fldCharType="begin"/>
        </w:r>
        <w:r>
          <w:instrText xml:space="preserve"> PAGEREF _Toc4835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(一)、安全管理单元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0" w:history="1">
        <w:r>
          <w:rPr>
            <w:rFonts w:ascii="仿宋" w:eastAsia="仿宋" w:hAnsi="仿宋" w:cs="仿宋" w:hint="eastAsia"/>
            <w:lang w:eastAsia="zh-CN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_Toc18230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8" w:history="1">
        <w:r>
          <w:rPr>
            <w:rFonts w:ascii="仿宋" w:eastAsia="仿宋" w:hAnsi="仿宋" w:cs="仿宋" w:hint="eastAsia"/>
            <w:lang w:eastAsia="zh-CN"/>
          </w:rPr>
          <w:t>(三)、生产单元</w:t>
        </w:r>
        <w:r>
          <w:tab/>
        </w:r>
        <w:r>
          <w:fldChar w:fldCharType="begin"/>
        </w:r>
        <w:r>
          <w:instrText xml:space="preserve"> PAGEREF _Toc21628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4" w:history="1">
        <w:r>
          <w:rPr>
            <w:rFonts w:ascii="仿宋" w:eastAsia="仿宋" w:hAnsi="仿宋" w:cs="仿宋" w:hint="eastAsia"/>
            <w:lang w:eastAsia="zh-CN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_Toc6214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9" w:history="1">
        <w:r>
          <w:rPr>
            <w:rFonts w:ascii="仿宋" w:eastAsia="仿宋" w:hAnsi="仿宋" w:cs="仿宋" w:hint="eastAsia"/>
            <w:lang w:eastAsia="zh-CN"/>
          </w:rPr>
          <w:t>八、蓝牙音箱行业定价策略</w:t>
        </w:r>
        <w:r>
          <w:tab/>
        </w:r>
        <w:r>
          <w:fldChar w:fldCharType="begin"/>
        </w:r>
        <w:r>
          <w:instrText xml:space="preserve"> PAGEREF _Toc24579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eastAsia="zh-CN"/>
          </w:rPr>
          <w:t>(一)、市场定位与竞争分析</w:t>
        </w:r>
        <w:r>
          <w:tab/>
        </w:r>
        <w:r>
          <w:fldChar w:fldCharType="begin"/>
        </w:r>
        <w:r>
          <w:instrText xml:space="preserve"> PAGEREF _Toc3502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6" w:history="1">
        <w:r>
          <w:rPr>
            <w:rFonts w:ascii="仿宋" w:eastAsia="仿宋" w:hAnsi="仿宋" w:cs="仿宋" w:hint="eastAsia"/>
            <w:lang w:eastAsia="zh-CN"/>
          </w:rPr>
          <w:t>(二)、成本考虑</w:t>
        </w:r>
        <w:r>
          <w:tab/>
        </w:r>
        <w:r>
          <w:fldChar w:fldCharType="begin"/>
        </w:r>
        <w:r>
          <w:instrText xml:space="preserve"> PAGEREF _Toc31606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8" w:history="1">
        <w:r>
          <w:rPr>
            <w:rFonts w:ascii="仿宋" w:eastAsia="仿宋" w:hAnsi="仿宋" w:cs="仿宋" w:hint="eastAsia"/>
            <w:lang w:eastAsia="zh-CN"/>
          </w:rPr>
          <w:t>(三)、产品定位与品质定价</w:t>
        </w:r>
        <w:r>
          <w:tab/>
        </w:r>
        <w:r>
          <w:fldChar w:fldCharType="begin"/>
        </w:r>
        <w:r>
          <w:instrText xml:space="preserve"> PAGEREF _Toc32118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4" w:history="1">
        <w:r>
          <w:rPr>
            <w:rFonts w:ascii="仿宋" w:eastAsia="仿宋" w:hAnsi="仿宋" w:cs="仿宋" w:hint="eastAsia"/>
            <w:lang w:eastAsia="zh-CN"/>
          </w:rPr>
          <w:t>(四)、市场调研与需求分析</w:t>
        </w:r>
        <w:r>
          <w:tab/>
        </w:r>
        <w:r>
          <w:fldChar w:fldCharType="begin"/>
        </w:r>
        <w:r>
          <w:instrText xml:space="preserve"> PAGEREF _Toc18014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1" w:history="1">
        <w:r>
          <w:rPr>
            <w:rFonts w:ascii="仿宋" w:eastAsia="仿宋" w:hAnsi="仿宋" w:cs="仿宋" w:hint="eastAsia"/>
            <w:lang w:eastAsia="zh-CN"/>
          </w:rPr>
          <w:t>(五)、销售渠道与渠道定价</w:t>
        </w:r>
        <w:r>
          <w:tab/>
        </w:r>
        <w:r>
          <w:fldChar w:fldCharType="begin"/>
        </w:r>
        <w:r>
          <w:instrText xml:space="preserve"> PAGEREF _Toc11291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8" w:history="1">
        <w:r>
          <w:rPr>
            <w:rFonts w:ascii="仿宋" w:eastAsia="仿宋" w:hAnsi="仿宋" w:cs="仿宋" w:hint="eastAsia"/>
            <w:lang w:eastAsia="zh-CN"/>
          </w:rPr>
          <w:t>(六)、促销与折扣策略</w:t>
        </w:r>
        <w:r>
          <w:tab/>
        </w:r>
        <w:r>
          <w:fldChar w:fldCharType="begin"/>
        </w:r>
        <w:r>
          <w:instrText xml:space="preserve"> PAGEREF _Toc29178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40" w:history="1">
        <w:r>
          <w:rPr>
            <w:rFonts w:ascii="仿宋" w:eastAsia="仿宋" w:hAnsi="仿宋" w:cs="仿宋" w:hint="eastAsia"/>
            <w:lang w:eastAsia="zh-CN"/>
          </w:rPr>
          <w:t>(七)、价格弹性与市场反应</w:t>
        </w:r>
        <w:r>
          <w:tab/>
        </w:r>
        <w:r>
          <w:fldChar w:fldCharType="begin"/>
        </w:r>
        <w:r>
          <w:instrText xml:space="preserve"> PAGEREF _Toc20940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650" w:history="1">
        <w:r>
          <w:rPr>
            <w:rFonts w:ascii="仿宋" w:eastAsia="仿宋" w:hAnsi="仿宋" w:cs="仿宋" w:hint="eastAsia"/>
            <w:lang w:eastAsia="zh-CN"/>
          </w:rPr>
          <w:t>(八)、竞争策略与定价战略</w:t>
        </w:r>
        <w:r>
          <w:tab/>
        </w:r>
        <w:r>
          <w:fldChar w:fldCharType="begin"/>
        </w:r>
        <w:r>
          <w:instrText xml:space="preserve"> PAGEREF _Toc6650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90" w:history="1">
        <w:r>
          <w:rPr>
            <w:rFonts w:ascii="仿宋" w:eastAsia="仿宋" w:hAnsi="仿宋" w:cs="仿宋" w:hint="eastAsia"/>
            <w:lang w:eastAsia="zh-CN"/>
          </w:rPr>
          <w:t>九、产业环境分析</w:t>
        </w:r>
        <w:r>
          <w:tab/>
        </w:r>
        <w:r>
          <w:fldChar w:fldCharType="begin"/>
        </w:r>
        <w:r>
          <w:instrText xml:space="preserve"> PAGEREF _Toc22190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6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_Toc15426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52" w:history="1">
        <w:r>
          <w:rPr>
            <w:rFonts w:ascii="仿宋" w:eastAsia="仿宋" w:hAnsi="仿宋" w:cs="仿宋" w:hint="eastAsia"/>
            <w:lang w:eastAsia="zh-CN"/>
          </w:rPr>
          <w:t>十、环境保护与治理方案</w:t>
        </w:r>
        <w:r>
          <w:tab/>
        </w:r>
        <w:r>
          <w:fldChar w:fldCharType="begin"/>
        </w:r>
        <w:r>
          <w:instrText xml:space="preserve"> PAGEREF _Toc26152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_Toc14711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25" w:history="1">
        <w:r>
          <w:rPr>
            <w:rFonts w:ascii="仿宋" w:eastAsia="仿宋" w:hAnsi="仿宋" w:cs="仿宋" w:hint="eastAsia"/>
            <w:lang w:eastAsia="zh-CN"/>
          </w:rPr>
          <w:t>十一、安全经营规范</w:t>
        </w:r>
        <w:r>
          <w:tab/>
        </w:r>
        <w:r>
          <w:fldChar w:fldCharType="begin"/>
        </w:r>
        <w:r>
          <w:instrText xml:space="preserve"> PAGEREF _Toc14325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_Toc15402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6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_Toc4716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7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_Toc30117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3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_Toc26213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5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_Toc13215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8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_Toc22608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2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_Toc19722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58" w:history="1">
        <w:r>
          <w:rPr>
            <w:rFonts w:ascii="仿宋" w:eastAsia="仿宋" w:hAnsi="仿宋" w:cs="仿宋" w:hint="eastAsia"/>
            <w:lang w:eastAsia="zh-CN"/>
          </w:rPr>
          <w:t>十二、公司治理结构</w:t>
        </w:r>
        <w:r>
          <w:tab/>
        </w:r>
        <w:r>
          <w:fldChar w:fldCharType="begin"/>
        </w:r>
        <w:r>
          <w:instrText xml:space="preserve"> PAGEREF _Toc20958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3" w:history="1">
        <w:r>
          <w:rPr>
            <w:rFonts w:ascii="仿宋" w:eastAsia="仿宋" w:hAnsi="仿宋" w:cs="仿宋" w:hint="eastAsia"/>
            <w:lang w:eastAsia="zh-CN"/>
          </w:rPr>
          <w:t>(一)、公司组织形式</w:t>
        </w:r>
        <w:r>
          <w:tab/>
        </w:r>
        <w:r>
          <w:fldChar w:fldCharType="begin"/>
        </w:r>
        <w:r>
          <w:instrText xml:space="preserve"> PAGEREF _Toc14783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7" w:history="1">
        <w:r>
          <w:rPr>
            <w:rFonts w:ascii="仿宋" w:eastAsia="仿宋" w:hAnsi="仿宋" w:cs="仿宋" w:hint="eastAsia"/>
            <w:lang w:eastAsia="zh-CN"/>
          </w:rPr>
          <w:t>(二)、董事会结构</w:t>
        </w:r>
        <w:r>
          <w:tab/>
        </w:r>
        <w:r>
          <w:fldChar w:fldCharType="begin"/>
        </w:r>
        <w:r>
          <w:instrText xml:space="preserve"> PAGEREF _Toc20607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5" w:history="1">
        <w:r>
          <w:rPr>
            <w:rFonts w:ascii="仿宋" w:eastAsia="仿宋" w:hAnsi="仿宋" w:cs="仿宋" w:hint="eastAsia"/>
            <w:lang w:eastAsia="zh-CN"/>
          </w:rPr>
          <w:t>(三)、高管薪酬与激励计划</w:t>
        </w:r>
        <w:r>
          <w:tab/>
        </w:r>
        <w:r>
          <w:fldChar w:fldCharType="begin"/>
        </w:r>
        <w:r>
          <w:instrText xml:space="preserve"> PAGEREF _Toc22595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57" w:history="1">
        <w:r>
          <w:rPr>
            <w:rFonts w:ascii="仿宋" w:eastAsia="仿宋" w:hAnsi="仿宋" w:cs="仿宋" w:hint="eastAsia"/>
            <w:lang w:eastAsia="zh-CN"/>
          </w:rPr>
          <w:t>十三、蓝牙音箱项目风险评估</w:t>
        </w:r>
        <w:r>
          <w:tab/>
        </w:r>
        <w:r>
          <w:fldChar w:fldCharType="begin"/>
        </w:r>
        <w:r>
          <w:instrText xml:space="preserve"> PAGEREF _Toc30557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_Toc26514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_Toc7257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_Toc25598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_Toc14485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8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_Toc17278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_Toc28484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0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_Toc28200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十四、蓝牙音箱行业促销策略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4" w:history="1">
        <w:r>
          <w:rPr>
            <w:rFonts w:ascii="仿宋" w:eastAsia="仿宋" w:hAnsi="仿宋" w:cs="仿宋" w:hint="eastAsia"/>
            <w:lang w:eastAsia="zh-CN"/>
          </w:rPr>
          <w:t>(一)、多样化产品推广</w:t>
        </w:r>
        <w:r>
          <w:tab/>
        </w:r>
        <w:r>
          <w:fldChar w:fldCharType="begin"/>
        </w:r>
        <w:r>
          <w:instrText xml:space="preserve"> PAGEREF _Toc8234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1" w:history="1">
        <w:r>
          <w:rPr>
            <w:rFonts w:ascii="仿宋" w:eastAsia="仿宋" w:hAnsi="仿宋" w:cs="仿宋" w:hint="eastAsia"/>
            <w:lang w:eastAsia="zh-CN"/>
          </w:rPr>
          <w:t>(二)、价格优惠活动</w:t>
        </w:r>
        <w:r>
          <w:tab/>
        </w:r>
        <w:r>
          <w:fldChar w:fldCharType="begin"/>
        </w:r>
        <w:r>
          <w:instrText xml:space="preserve"> PAGEREF _Toc9071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11" w:history="1">
        <w:r>
          <w:rPr>
            <w:rFonts w:ascii="仿宋" w:eastAsia="仿宋" w:hAnsi="仿宋" w:cs="仿宋" w:hint="eastAsia"/>
            <w:lang w:eastAsia="zh-CN"/>
          </w:rPr>
          <w:t>(三)、增值服务</w:t>
        </w:r>
        <w:r>
          <w:tab/>
        </w:r>
        <w:r>
          <w:fldChar w:fldCharType="begin"/>
        </w:r>
        <w:r>
          <w:instrText xml:space="preserve"> PAGEREF _Toc32711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" w:history="1">
        <w:r>
          <w:rPr>
            <w:rFonts w:ascii="仿宋" w:eastAsia="仿宋" w:hAnsi="仿宋" w:cs="仿宋" w:hint="eastAsia"/>
            <w:lang w:eastAsia="zh-CN"/>
          </w:rPr>
          <w:t>(四)、线上线下结合</w:t>
        </w:r>
        <w:r>
          <w:tab/>
        </w:r>
        <w:r>
          <w:fldChar w:fldCharType="begin"/>
        </w:r>
        <w:r>
          <w:instrText xml:space="preserve"> PAGEREF _Toc1850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9" w:history="1">
        <w:r>
          <w:rPr>
            <w:rFonts w:ascii="仿宋" w:eastAsia="仿宋" w:hAnsi="仿宋" w:cs="仿宋" w:hint="eastAsia"/>
            <w:lang w:eastAsia="zh-CN"/>
          </w:rPr>
          <w:t>(五)、售后服务</w:t>
        </w:r>
        <w:r>
          <w:tab/>
        </w:r>
        <w:r>
          <w:fldChar w:fldCharType="begin"/>
        </w:r>
        <w:r>
          <w:instrText xml:space="preserve"> PAGEREF _Toc28319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_Toc1443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6" w:history="1">
        <w:r>
          <w:rPr>
            <w:rFonts w:ascii="仿宋" w:eastAsia="仿宋" w:hAnsi="仿宋" w:cs="仿宋" w:hint="eastAsia"/>
            <w:lang w:eastAsia="zh-CN"/>
          </w:rPr>
          <w:t>(一)、社会责任蓝牙音箱项目</w:t>
        </w:r>
        <w:r>
          <w:tab/>
        </w:r>
        <w:r>
          <w:fldChar w:fldCharType="begin"/>
        </w:r>
        <w:r>
          <w:instrText xml:space="preserve"> PAGEREF _Toc17836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_Toc28737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93" w:history="1">
        <w:r>
          <w:rPr>
            <w:rFonts w:ascii="仿宋" w:eastAsia="仿宋" w:hAnsi="仿宋" w:cs="仿宋" w:hint="eastAsia"/>
            <w:lang w:eastAsia="zh-CN"/>
          </w:rPr>
          <w:t>十六、必要性分析</w:t>
        </w:r>
        <w:r>
          <w:tab/>
        </w:r>
        <w:r>
          <w:fldChar w:fldCharType="begin"/>
        </w:r>
        <w:r>
          <w:instrText xml:space="preserve"> PAGEREF _Toc24193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1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_Toc30091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788" w:history="1">
        <w:r>
          <w:rPr>
            <w:rFonts w:ascii="仿宋" w:eastAsia="仿宋" w:hAnsi="仿宋" w:cs="仿宋" w:hint="eastAsia"/>
            <w:lang w:eastAsia="zh-CN"/>
          </w:rPr>
          <w:t>十七、蓝牙音箱项目变更管理</w:t>
        </w:r>
        <w:r>
          <w:tab/>
        </w:r>
        <w:r>
          <w:fldChar w:fldCharType="begin"/>
        </w:r>
        <w:r>
          <w:instrText xml:space="preserve"> PAGEREF _Toc17788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10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_Toc6010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87" w:history="1">
        <w:r>
          <w:rPr>
            <w:rFonts w:ascii="仿宋" w:eastAsia="仿宋" w:hAnsi="仿宋" w:cs="仿宋" w:hint="eastAsia"/>
            <w:lang w:eastAsia="zh-CN"/>
          </w:rPr>
          <w:t>十八、蓝牙音箱项目监控与评估</w:t>
        </w:r>
        <w:r>
          <w:tab/>
        </w:r>
        <w:r>
          <w:fldChar w:fldCharType="begin"/>
        </w:r>
        <w:r>
          <w:instrText xml:space="preserve"> PAGEREF _Toc16287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10" w:history="1">
        <w:r>
          <w:rPr>
            <w:rFonts w:ascii="仿宋" w:eastAsia="仿宋" w:hAnsi="仿宋" w:cs="仿宋" w:hint="eastAsia"/>
            <w:lang w:eastAsia="zh-CN"/>
          </w:rPr>
          <w:t>(一)、蓝牙音箱项目监控计划</w:t>
        </w:r>
        <w:r>
          <w:tab/>
        </w:r>
        <w:r>
          <w:fldChar w:fldCharType="begin"/>
        </w:r>
        <w:r>
          <w:instrText xml:space="preserve"> PAGEREF _Toc28810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8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_Toc16598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eastAsia="zh-CN"/>
          </w:rPr>
          <w:t>十九、环保方案分析</w:t>
        </w:r>
        <w:r>
          <w:tab/>
        </w:r>
        <w:r>
          <w:fldChar w:fldCharType="begin"/>
        </w:r>
        <w:r>
          <w:instrText xml:space="preserve"> PAGEREF _Toc19611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0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_Toc10910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6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_Toc31696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0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_Toc22500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二十、建设规模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_Toc12795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_Toc22764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845" w:history="1">
        <w:r>
          <w:rPr>
            <w:rFonts w:ascii="仿宋" w:eastAsia="仿宋" w:hAnsi="仿宋" w:cs="仿宋" w:hint="eastAsia"/>
            <w:lang w:eastAsia="zh-CN"/>
          </w:rPr>
          <w:t>二十一、职业健康与员工福祉</w:t>
        </w:r>
        <w:r>
          <w:tab/>
        </w:r>
        <w:r>
          <w:fldChar w:fldCharType="begin"/>
        </w:r>
        <w:r>
          <w:instrText xml:space="preserve"> PAGEREF _Toc14845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3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_Toc30223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6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_Toc16696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0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_Toc18960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30" w:history="1">
        <w:r>
          <w:rPr>
            <w:rFonts w:ascii="仿宋" w:eastAsia="仿宋" w:hAnsi="仿宋" w:cs="仿宋" w:hint="eastAsia"/>
            <w:lang w:eastAsia="zh-CN"/>
          </w:rPr>
          <w:t>二十二市场营销策略</w:t>
        </w:r>
        <w:r>
          <w:tab/>
        </w:r>
        <w:r>
          <w:fldChar w:fldCharType="begin"/>
        </w:r>
        <w:r>
          <w:instrText xml:space="preserve"> PAGEREF _Toc30530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_Toc17515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_Toc6877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3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_Toc26933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_Toc9946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5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966"/>
      <w:r>
        <w:rPr>
          <w:rFonts w:ascii="仿宋" w:eastAsia="仿宋" w:hAnsi="仿宋" w:cs="仿宋" w:hint="eastAsia"/>
          <w:sz w:val="28"/>
          <w:lang w:eastAsia="zh-CN"/>
        </w:rPr>
        <w:t>一、工艺先进性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16"/>
      <w:r>
        <w:rPr>
          <w:rFonts w:ascii="仿宋" w:eastAsia="仿宋" w:hAnsi="仿宋" w:cs="仿宋" w:hint="eastAsia"/>
          <w:lang w:eastAsia="zh-CN"/>
        </w:rPr>
        <w:t>(一)、蓝牙音箱项目建设期的原辅材料保障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蓝牙音箱项目在施工期间的原辅材料采购主要涵盖以下几个方面：钢材、木材、水泥以及各种建筑和装饰材料。蓝牙音箱项目所在地周边市场拥有丰富的供应资源，有多家供货厂家和商户，能够满足蓝牙音箱项目建设期间的原辅材料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中，钢材是蓝牙音箱项目施工不可或缺的主要材料之一，涵盖结构钢、型钢等多个种类，市场上存在多家专业生产厂家，提供了多样化的选择。木材作为建筑和装饰的重要原材料，周边供应商可提供各类木材品种，以满足蓝牙音箱项目的具体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https://d.book118.com/938054007030006041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蓝牙音箱项目规划设计方案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1306DD"/>
    <w:rsid w:val="151306DD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38054007030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2024-02-19T11:03:00Z</dcterms:created>
  <dcterms:modified xsi:type="dcterms:W3CDTF">2024-02-19T11:04:01Z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F4EE2591C2284BA8B62B1AA484F97DB9_11</vt:lpwstr>
  </property>
  <property fmtid="{D5CDD505-2E9C-101B-9397-08002B2CF9AE}" pid="3" name="KSOProductBuildVer">
    <vt:lpwstr>2052-12.1.0.16250</vt:lpwstr>
  </property>
</Properties>
</file>