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2018-2023年唐山工业职业技术学院高职单招（数学／语文／英语）历年常考试题库含答案解析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“易安居士”是指（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B.王安石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提出“创造这中国历史上未曾有过的第三样时代，则是现在的青年的使命！”的是（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A.梁启超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B.胡适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D.陈独秀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“好香的干菜，——听到了风声了么 ”这句话出自（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A.鲁迅的《风波》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B.鲁迅的《伤逝》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C.鲁迅的《阿Q正传》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D.鲁迅的《祝福》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下列关于闻一多的表述，错误的一项是（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A.闻一多是新月社成员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B.《死水》是闻一多的代表作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C.闻一多诗歌的艺术风格是飘逸清丽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D.《发现》一诗抒发了闻一多的爱国主义激情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沈从文是以什么样的独特视角和叙述主体来观照人生的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A.都市人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B.湘西人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C.关东人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D.岭南人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下列关于作品、作者、体裁搭配完全正确的是（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A.《报刘一丈书》——侯方域——书信体议论文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B.《论毅力》——梁实秋——议论文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C.《答司马谏议书》——王安石——书信体驳论文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D.《陈情表》——李斯——奏章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下列句子中，“且”字可译为“将近”的是（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A.外无待而犹死守，人相食且尽。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B.岂吾相不当侯邪？且固命也？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C.且臣结发而与匈奴战，今乃一得当单于。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D.虽食，且不下咽。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《我爱这土地》选自艾青的诗集（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B.《大堰河——我的保姆》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C.《艾青诗选》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D.《旷野》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下列议论文中，属于驳论的是（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B.《论快乐》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D.《论毅力》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下列诗句中，在描写罗敷美貌时运用了侧面烘托手法的是（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A.头上倭堕髻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B.耳中明月珠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C.来归相怨怒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D.紫绮为上襦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陶渊明《饮酒》“采菊东篱下，悠然见南山”两句的抒情方式是（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A.借景抒情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B.借典故抒情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C.借前人成句抒情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D.直抒胸臆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下列词句中，运用了比拟手法的是（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A.遥岑远目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B.献愁供恨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C.玉簪螺髻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D.求田问舍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《日出》的背景是（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A.20世纪30年代中国的农村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B.20世纪20年代中国的城市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C.20世纪30年代中国的城市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D.20世纪40年代中国的乡村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下列成语出于庄子《秋水》的是（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A.贻笑大方、分崩离析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B.望洋兴叹、祸起萧墙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C.分崩离析、祸起萧墙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https://d.book118.com/938056023132006040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938056023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