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spacing w:val="47"/>
        </w:rPr>
        <w:t xml:space="preserve">环 境 监 测 工 </w:t>
      </w:r>
      <w:r>
        <w:t>（</w:t>
      </w:r>
      <w:r>
        <w:rPr>
          <w:spacing w:val="54"/>
        </w:rPr>
        <w:t xml:space="preserve"> 高 级 工 </w:t>
      </w:r>
      <w:r>
        <w:t>）</w:t>
      </w:r>
      <w:r>
        <w:rPr>
          <w:spacing w:val="49"/>
        </w:rPr>
        <w:t xml:space="preserve"> 复 习 题</w:t>
      </w:r>
    </w:p>
    <w:p>
      <w:pPr>
        <w:pStyle w:val="BodyText"/>
        <w:spacing w:before="10"/>
        <w:rPr>
          <w:b/>
          <w:sz w:val="60"/>
        </w:rPr>
      </w:pPr>
    </w:p>
    <w:p>
      <w:pPr>
        <w:pStyle w:val="Heading1"/>
        <w:rPr>
          <w:rFonts w:ascii="黑体" w:eastAsia="黑体" w:hint="eastAsia"/>
        </w:rPr>
      </w:pPr>
      <w:r>
        <w:t>一、</w:t>
      </w:r>
      <w:r>
        <w:rPr>
          <w:rFonts w:ascii="黑体" w:eastAsia="黑体" w:hint="eastAsia"/>
        </w:rPr>
        <w:t>填空题</w:t>
      </w:r>
    </w:p>
    <w:p>
      <w:pPr>
        <w:pStyle w:val="BodyText"/>
        <w:spacing w:before="1"/>
        <w:rPr>
          <w:rFonts w:ascii="黑体"/>
          <w:b/>
          <w:sz w:val="31"/>
        </w:rPr>
      </w:pPr>
    </w:p>
    <w:p>
      <w:pPr>
        <w:pStyle w:val="BodyText"/>
        <w:spacing w:line="417" w:lineRule="auto"/>
        <w:ind w:left="511" w:right="1506"/>
      </w:pPr>
      <w:r>
        <w:drawing>
          <wp:anchor distT="0" distB="0" distL="0" distR="0" simplePos="0" relativeHeight="251658240" behindDoc="1" locked="0" layoutInCell="1" allowOverlap="1">
            <wp:simplePos x="0" y="0"/>
            <wp:positionH relativeFrom="page">
              <wp:posOffset>6121400</wp:posOffset>
            </wp:positionH>
            <wp:positionV relativeFrom="paragraph">
              <wp:posOffset>337819</wp:posOffset>
            </wp:positionV>
            <wp:extent cx="3225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2258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1181100</wp:posOffset>
            </wp:positionH>
            <wp:positionV relativeFrom="paragraph">
              <wp:posOffset>922019</wp:posOffset>
            </wp:positionV>
            <wp:extent cx="5588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58800" cy="508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3848100</wp:posOffset>
            </wp:positionH>
            <wp:positionV relativeFrom="paragraph">
              <wp:posOffset>922019</wp:posOffset>
            </wp:positionV>
            <wp:extent cx="3098800"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098800" cy="50800"/>
                    </a:xfrm>
                    <a:prstGeom prst="rect">
                      <a:avLst/>
                    </a:prstGeom>
                  </pic:spPr>
                </pic:pic>
              </a:graphicData>
            </a:graphic>
          </wp:anchor>
        </w:drawing>
      </w:r>
      <w:r>
        <w:t>1、下列水质指标中，常用于饮用水的有：游离余氯 、浑浊度、 总硬度；常用于污水的有：BOD5 、 COD 、 悬浮物；</w:t>
      </w:r>
    </w:p>
    <w:p>
      <w:pPr>
        <w:pStyle w:val="BodyText"/>
        <w:spacing w:line="537" w:lineRule="exact"/>
        <w:ind w:left="511"/>
      </w:pPr>
      <w:r>
        <w:t>水质指标：BOD5、COD、游离余氯、悬浮物、浑浊度、总硬度</w:t>
      </w:r>
    </w:p>
    <w:p>
      <w:pPr>
        <w:pStyle w:val="BodyText"/>
        <w:spacing w:before="1"/>
        <w:rPr>
          <w:sz w:val="31"/>
        </w:rPr>
      </w:pPr>
    </w:p>
    <w:p>
      <w:pPr>
        <w:pStyle w:val="BodyText"/>
        <w:ind w:left="511"/>
      </w:pPr>
      <w:r>
        <w:t>2、我国的环境标准分为六类和两级，请列举六类中的四类和两级：</w:t>
      </w:r>
    </w:p>
    <w:p>
      <w:pPr>
        <w:pStyle w:val="BodyText"/>
        <w:spacing w:before="1"/>
        <w:rPr>
          <w:sz w:val="31"/>
        </w:rPr>
      </w:pPr>
    </w:p>
    <w:p>
      <w:pPr>
        <w:pStyle w:val="BodyText"/>
        <w:spacing w:line="417" w:lineRule="auto"/>
        <w:ind w:left="511" w:right="543"/>
      </w:pPr>
      <w:r>
        <w:pict>
          <v:line id="_x0000_s1025" style="mso-position-horizontal-relative:page;position:absolute;z-index:-251655168" from="192pt,27.35pt" to="784pt,27.35pt" stroked="t" strokecolor="black" strokeweight="2pt">
            <v:stroke dashstyle="solid"/>
          </v:line>
        </w:pict>
      </w:r>
      <w:r>
        <w:drawing>
          <wp:anchor distT="0" distB="0" distL="0" distR="0" simplePos="0" relativeHeight="251662336" behindDoc="1" locked="0" layoutInCell="1" allowOverlap="1">
            <wp:simplePos x="0" y="0"/>
            <wp:positionH relativeFrom="page">
              <wp:posOffset>1181100</wp:posOffset>
            </wp:positionH>
            <wp:positionV relativeFrom="paragraph">
              <wp:posOffset>931544</wp:posOffset>
            </wp:positionV>
            <wp:extent cx="45593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559300" cy="38100"/>
                    </a:xfrm>
                    <a:prstGeom prst="rect">
                      <a:avLst/>
                    </a:prstGeom>
                  </pic:spPr>
                </pic:pic>
              </a:graphicData>
            </a:graphic>
          </wp:anchor>
        </w:drawing>
      </w:r>
      <w:r>
        <w:rPr>
          <w:spacing w:val="-27"/>
        </w:rPr>
        <w:t>六类标准：环境质量标准、污染物排放标准、环保基础标准、环保方法标准、</w:t>
      </w:r>
      <w:r>
        <w:t>环保仪器设备标准、环境标准样品标准</w:t>
      </w:r>
    </w:p>
    <w:p>
      <w:pPr>
        <w:pStyle w:val="BodyText"/>
        <w:spacing w:line="537" w:lineRule="exact"/>
        <w:ind w:left="511"/>
      </w:pPr>
      <w:r>
        <w:t>两级标准： 国家环境标准、地方环境标准</w:t>
      </w:r>
    </w:p>
    <w:p>
      <w:pPr>
        <w:pStyle w:val="BodyText"/>
        <w:spacing w:line="57" w:lineRule="exact"/>
        <w:ind w:left="2600"/>
        <w:rPr>
          <w:sz w:val="5"/>
        </w:rPr>
      </w:pPr>
      <w:r>
        <w:rPr>
          <w:position w:val="0"/>
          <w:sz w:val="5"/>
        </w:rPr>
        <w:drawing>
          <wp:inline distT="0" distB="0" distL="0" distR="0">
            <wp:extent cx="3621871" cy="3657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621871" cy="36575"/>
                    </a:xfrm>
                    <a:prstGeom prst="rect">
                      <a:avLst/>
                    </a:prstGeom>
                  </pic:spPr>
                </pic:pic>
              </a:graphicData>
            </a:graphic>
          </wp:inline>
        </w:drawing>
      </w:r>
    </w:p>
    <w:p>
      <w:pPr>
        <w:pStyle w:val="BodyText"/>
        <w:spacing w:before="4"/>
        <w:rPr>
          <w:sz w:val="23"/>
        </w:rPr>
      </w:pPr>
    </w:p>
    <w:p>
      <w:pPr>
        <w:pStyle w:val="BodyText"/>
        <w:spacing w:before="43" w:line="452" w:lineRule="exact"/>
        <w:ind w:left="511"/>
      </w:pPr>
      <w:r>
        <w:t>3</w:t>
      </w:r>
      <w:r>
        <w:rPr>
          <w:spacing w:val="-40"/>
        </w:rPr>
        <w:t>、</w:t>
      </w:r>
      <w:r>
        <w:t>1211</w:t>
      </w:r>
      <w:r>
        <w:rPr>
          <w:spacing w:val="-2"/>
        </w:rPr>
        <w:t xml:space="preserve"> 灭火剂的药液成分</w:t>
      </w:r>
      <w:r>
        <w:t>CF</w:t>
      </w:r>
      <w:r>
        <w:rPr>
          <w:spacing w:val="-104"/>
        </w:rPr>
        <w:t xml:space="preserve"> </w:t>
      </w:r>
      <w:r>
        <w:t>ClBr，灭火效果好，主要应用于（油类</w:t>
      </w:r>
      <w:r>
        <w:rPr>
          <w:spacing w:val="-343"/>
        </w:rPr>
        <w:t>）</w:t>
      </w:r>
      <w:r>
        <w:rPr>
          <w:spacing w:val="-249"/>
        </w:rPr>
        <w:t>、</w:t>
      </w:r>
      <w:r>
        <w:t>（有</w:t>
      </w:r>
    </w:p>
    <w:p>
      <w:pPr>
        <w:spacing w:before="0" w:line="238" w:lineRule="exact"/>
        <w:ind w:left="0" w:right="2857" w:firstLine="0"/>
        <w:jc w:val="center"/>
        <w:rPr>
          <w:sz w:val="21"/>
        </w:rPr>
      </w:pPr>
      <w:r>
        <w:rPr>
          <w:w w:val="99"/>
          <w:sz w:val="21"/>
        </w:rPr>
        <w:t>2</w:t>
      </w:r>
    </w:p>
    <w:p>
      <w:pPr>
        <w:pStyle w:val="BodyText"/>
        <w:spacing w:before="2"/>
        <w:rPr>
          <w:sz w:val="19"/>
        </w:rPr>
      </w:pPr>
    </w:p>
    <w:p>
      <w:pPr>
        <w:pStyle w:val="BodyText"/>
        <w:ind w:left="511"/>
      </w:pPr>
      <w:r>
        <w:t>机溶剂</w:t>
      </w:r>
      <w:r>
        <w:rPr>
          <w:spacing w:val="-213"/>
        </w:rPr>
        <w:t>）、</w:t>
      </w:r>
      <w:r>
        <w:t>（高压电器设备）和（精密仪器）等失火。</w:t>
      </w:r>
    </w:p>
    <w:p>
      <w:pPr>
        <w:pStyle w:val="BodyText"/>
        <w:spacing w:before="1"/>
        <w:rPr>
          <w:sz w:val="31"/>
        </w:rPr>
      </w:pPr>
    </w:p>
    <w:p>
      <w:pPr>
        <w:pStyle w:val="ListParagraph"/>
        <w:numPr>
          <w:ilvl w:val="0"/>
          <w:numId w:val="16"/>
        </w:numPr>
        <w:tabs>
          <w:tab w:val="left" w:pos="1150"/>
          <w:tab w:val="left" w:pos="4296"/>
          <w:tab w:val="left" w:pos="8077"/>
        </w:tabs>
        <w:spacing w:before="0" w:after="0" w:line="417" w:lineRule="auto"/>
        <w:ind w:left="511" w:right="427" w:firstLine="0"/>
        <w:jc w:val="left"/>
        <w:rPr>
          <w:sz w:val="42"/>
        </w:rPr>
      </w:pPr>
      <w:r>
        <w:drawing>
          <wp:anchor distT="0" distB="0" distL="0" distR="0" simplePos="0" relativeHeight="251663360" behindDoc="1" locked="0" layoutInCell="1" allowOverlap="1">
            <wp:simplePos x="0" y="0"/>
            <wp:positionH relativeFrom="page">
              <wp:posOffset>3314700</wp:posOffset>
            </wp:positionH>
            <wp:positionV relativeFrom="paragraph">
              <wp:posOffset>1528191</wp:posOffset>
            </wp:positionV>
            <wp:extent cx="26924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692400" cy="38100"/>
                    </a:xfrm>
                    <a:prstGeom prst="rect">
                      <a:avLst/>
                    </a:prstGeom>
                  </pic:spPr>
                </pic:pic>
              </a:graphicData>
            </a:graphic>
          </wp:anchor>
        </w:drawing>
      </w:r>
      <w:r>
        <w:rPr>
          <w:sz w:val="42"/>
        </w:rPr>
        <w:t>我国的环境标准分为六类和两级。六类标准：环境质量标准、污染物排放标准、环境基础标准、环境方法标准、环境标准样品标准、环境保护其</w:t>
      </w:r>
      <w:r>
        <w:rPr>
          <w:spacing w:val="-19"/>
          <w:sz w:val="42"/>
        </w:rPr>
        <w:t>他</w:t>
      </w:r>
      <w:r>
        <w:rPr>
          <w:sz w:val="42"/>
        </w:rPr>
        <w:t>标准，两级标准：</w:t>
        <w:tab/>
        <w:t>国家环境标准</w:t>
        <w:tab/>
        <w:t>、地方环境标准。</w:t>
      </w:r>
    </w:p>
    <w:p>
      <w:pPr>
        <w:pStyle w:val="ListParagraph"/>
        <w:numPr>
          <w:ilvl w:val="0"/>
          <w:numId w:val="16"/>
        </w:numPr>
        <w:tabs>
          <w:tab w:val="left" w:pos="1147"/>
          <w:tab w:val="left" w:pos="6817"/>
          <w:tab w:val="left" w:pos="9758"/>
        </w:tabs>
        <w:spacing w:before="0" w:after="0" w:line="417" w:lineRule="auto"/>
        <w:ind w:left="511" w:right="535" w:firstLine="0"/>
        <w:jc w:val="left"/>
        <w:rPr>
          <w:sz w:val="42"/>
        </w:rPr>
      </w:pPr>
      <w:r>
        <w:drawing>
          <wp:anchor distT="0" distB="0" distL="0" distR="0" simplePos="0" relativeHeight="251664384" behindDoc="1" locked="0" layoutInCell="1" allowOverlap="1">
            <wp:simplePos x="0" y="0"/>
            <wp:positionH relativeFrom="page">
              <wp:posOffset>4254500</wp:posOffset>
            </wp:positionH>
            <wp:positionV relativeFrom="paragraph">
              <wp:posOffset>329310</wp:posOffset>
            </wp:positionV>
            <wp:extent cx="28194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2819400" cy="38100"/>
                    </a:xfrm>
                    <a:prstGeom prst="rect">
                      <a:avLst/>
                    </a:prstGeom>
                  </pic:spPr>
                </pic:pic>
              </a:graphicData>
            </a:graphic>
          </wp:anchor>
        </w:drawing>
      </w:r>
      <w:r>
        <w:rPr>
          <w:sz w:val="42"/>
        </w:rPr>
        <w:t>总氮测定方法通常采用</w:t>
        <w:tab/>
        <w:t>过硫酸钾</w:t>
        <w:tab/>
        <w:t>氧化</w:t>
      </w:r>
      <w:r>
        <w:rPr>
          <w:spacing w:val="-90"/>
          <w:sz w:val="42"/>
        </w:rPr>
        <w:t>，</w:t>
      </w:r>
      <w:r>
        <w:rPr>
          <w:sz w:val="42"/>
        </w:rPr>
        <w:t>使有机氮和无机</w:t>
      </w:r>
      <w:r>
        <w:rPr>
          <w:spacing w:val="-17"/>
          <w:sz w:val="42"/>
        </w:rPr>
        <w:t>氮</w:t>
      </w:r>
      <w:r>
        <w:rPr>
          <w:sz w:val="42"/>
        </w:rPr>
        <w:t>化合物转变为硝酸盐。</w:t>
      </w:r>
    </w:p>
    <w:p>
      <w:pPr>
        <w:pStyle w:val="ListParagraph"/>
        <w:numPr>
          <w:ilvl w:val="0"/>
          <w:numId w:val="16"/>
        </w:numPr>
        <w:tabs>
          <w:tab w:val="left" w:pos="1147"/>
          <w:tab w:val="left" w:pos="8077"/>
          <w:tab w:val="left" w:pos="10180"/>
        </w:tabs>
        <w:spacing w:before="0" w:after="0" w:line="537" w:lineRule="exact"/>
        <w:ind w:left="1146" w:right="0" w:hanging="636"/>
        <w:jc w:val="left"/>
        <w:rPr>
          <w:sz w:val="42"/>
        </w:rPr>
      </w:pPr>
      <w:r>
        <w:rPr>
          <w:sz w:val="42"/>
        </w:rPr>
        <w:t>滴定管刻度不准和试剂不纯产生</w:t>
        <w:tab/>
        <w:t>系统</w:t>
        <w:tab/>
        <w:t>误差。</w:t>
      </w:r>
    </w:p>
    <w:p>
      <w:pPr>
        <w:pStyle w:val="BodyText"/>
        <w:spacing w:line="40" w:lineRule="exact"/>
        <w:ind w:left="7200"/>
        <w:rPr>
          <w:sz w:val="4"/>
        </w:rPr>
      </w:pPr>
      <w:r>
        <w:rPr>
          <w:position w:val="0"/>
          <w:sz w:val="4"/>
        </w:rPr>
        <w:pict>
          <v:group id="_x0000_i1026" style="width:150pt;height:2pt;mso-position-horizontal-relative:char;mso-position-vertical-relative:line" coordorigin="0,0" coordsize="3000,40">
            <v:line id="_x0000_s1027" style="position:absolute" from="0,20" to="3000,20" stroked="t" strokecolor="black" strokeweight="2pt">
              <v:stroke dashstyle="longDash"/>
            </v:line>
            <w10:wrap type="none"/>
          </v:group>
        </w:pict>
      </w:r>
    </w:p>
    <w:p>
      <w:pPr>
        <w:pStyle w:val="ListParagraph"/>
        <w:numPr>
          <w:ilvl w:val="0"/>
          <w:numId w:val="16"/>
        </w:numPr>
        <w:tabs>
          <w:tab w:val="left" w:pos="935"/>
        </w:tabs>
        <w:spacing w:before="358" w:after="0" w:line="240" w:lineRule="auto"/>
        <w:ind w:left="934" w:right="0" w:hanging="424"/>
        <w:jc w:val="left"/>
        <w:rPr>
          <w:sz w:val="42"/>
        </w:rPr>
      </w:pPr>
      <w:r>
        <w:rPr>
          <w:spacing w:val="-4"/>
          <w:sz w:val="42"/>
        </w:rPr>
        <w:t xml:space="preserve">采集的严重污染水样运输最大允许时间为 </w:t>
      </w:r>
      <w:r>
        <w:rPr>
          <w:sz w:val="42"/>
        </w:rPr>
        <w:t>24</w:t>
      </w:r>
      <w:r>
        <w:rPr>
          <w:spacing w:val="-6"/>
          <w:sz w:val="42"/>
        </w:rPr>
        <w:t xml:space="preserve"> 小时，但最长贮放时间应为</w:t>
      </w:r>
    </w:p>
    <w:p>
      <w:pPr>
        <w:pStyle w:val="BodyText"/>
        <w:rPr>
          <w:sz w:val="31"/>
        </w:rPr>
      </w:pPr>
    </w:p>
    <w:p>
      <w:pPr>
        <w:pStyle w:val="BodyText"/>
        <w:tabs>
          <w:tab w:val="left" w:pos="1355"/>
        </w:tabs>
        <w:spacing w:before="1"/>
        <w:ind w:left="511"/>
      </w:pPr>
      <w:r>
        <w:t>（</w:t>
        <w:tab/>
        <w:t>.12</w:t>
      </w:r>
      <w:r>
        <w:rPr>
          <w:spacing w:val="-36"/>
        </w:rPr>
        <w:t xml:space="preserve"> 小时</w:t>
      </w:r>
      <w:r>
        <w:rPr>
          <w:spacing w:val="-213"/>
        </w:rPr>
        <w:t>）</w:t>
      </w:r>
      <w:r>
        <w:t>。</w:t>
      </w:r>
    </w:p>
    <w:p>
      <w:pPr>
        <w:pStyle w:val="BodyText"/>
        <w:rPr>
          <w:sz w:val="31"/>
        </w:rPr>
      </w:pPr>
    </w:p>
    <w:p>
      <w:pPr>
        <w:pStyle w:val="ListParagraph"/>
        <w:numPr>
          <w:ilvl w:val="0"/>
          <w:numId w:val="16"/>
        </w:numPr>
        <w:tabs>
          <w:tab w:val="left" w:pos="935"/>
          <w:tab w:val="left" w:pos="9333"/>
        </w:tabs>
        <w:spacing w:before="0" w:after="0" w:line="240" w:lineRule="auto"/>
        <w:ind w:left="934" w:right="0" w:hanging="424"/>
        <w:jc w:val="left"/>
        <w:rPr>
          <w:sz w:val="42"/>
        </w:rPr>
      </w:pPr>
      <w:r>
        <w:rPr>
          <w:sz w:val="42"/>
        </w:rPr>
        <w:t>冷原子吸收法适用于下列监测项目中（汞</w:t>
        <w:tab/>
        <w:t>）的测定。</w:t>
      </w:r>
    </w:p>
    <w:p>
      <w:pPr>
        <w:pStyle w:val="BodyText"/>
        <w:spacing w:before="1"/>
        <w:rPr>
          <w:sz w:val="31"/>
        </w:rPr>
      </w:pPr>
    </w:p>
    <w:p>
      <w:pPr>
        <w:pStyle w:val="ListParagraph"/>
        <w:numPr>
          <w:ilvl w:val="0"/>
          <w:numId w:val="16"/>
        </w:numPr>
        <w:tabs>
          <w:tab w:val="left" w:pos="935"/>
          <w:tab w:val="left" w:pos="2193"/>
          <w:tab w:val="left" w:pos="4927"/>
        </w:tabs>
        <w:spacing w:before="0" w:after="0" w:line="240" w:lineRule="auto"/>
        <w:ind w:left="934" w:right="0" w:hanging="424"/>
        <w:jc w:val="left"/>
        <w:rPr>
          <w:sz w:val="42"/>
        </w:rPr>
      </w:pPr>
      <w:r>
        <w:rPr>
          <w:sz w:val="42"/>
        </w:rPr>
        <w:t>用（</w:t>
        <w:tab/>
        <w:t>0.025moL/L</w:t>
        <w:tab/>
        <w:t>）的重铬酸钾溶液可测定</w:t>
      </w:r>
      <w:r>
        <w:rPr>
          <w:spacing w:val="-119"/>
          <w:sz w:val="42"/>
        </w:rPr>
        <w:t xml:space="preserve"> </w:t>
      </w:r>
      <w:r>
        <w:rPr>
          <w:sz w:val="42"/>
        </w:rPr>
        <w:t>5—50mg/L</w:t>
      </w:r>
      <w:r>
        <w:rPr>
          <w:spacing w:val="-105"/>
          <w:sz w:val="42"/>
        </w:rPr>
        <w:t xml:space="preserve"> </w:t>
      </w:r>
      <w:r>
        <w:rPr>
          <w:spacing w:val="101"/>
          <w:sz w:val="42"/>
        </w:rPr>
        <w:t>的</w:t>
      </w:r>
      <w:r>
        <w:rPr>
          <w:sz w:val="42"/>
        </w:rPr>
        <w:t>COD</w:t>
      </w:r>
      <w:r>
        <w:rPr>
          <w:spacing w:val="-102"/>
          <w:sz w:val="42"/>
        </w:rPr>
        <w:t xml:space="preserve"> </w:t>
      </w:r>
      <w:r>
        <w:rPr>
          <w:sz w:val="42"/>
        </w:rPr>
        <w:t>值。</w:t>
      </w:r>
    </w:p>
    <w:p>
      <w:pPr>
        <w:pStyle w:val="BodyText"/>
        <w:rPr>
          <w:sz w:val="31"/>
        </w:rPr>
      </w:pPr>
    </w:p>
    <w:p>
      <w:pPr>
        <w:pStyle w:val="BodyText"/>
        <w:spacing w:before="1"/>
        <w:ind w:left="511"/>
      </w:pPr>
      <w:r>
        <w:t>10</w:t>
      </w:r>
      <w:r>
        <w:rPr>
          <w:spacing w:val="17"/>
        </w:rPr>
        <w:t xml:space="preserve"> 我国目前对</w:t>
      </w:r>
      <w:r>
        <w:t>COD</w:t>
      </w:r>
      <w:r>
        <w:rPr>
          <w:spacing w:val="-35"/>
        </w:rPr>
        <w:t>、石油类、</w:t>
      </w:r>
      <w:r>
        <w:t>Cr</w:t>
      </w:r>
      <w:r>
        <w:rPr>
          <w:position w:val="3"/>
          <w:sz w:val="21"/>
        </w:rPr>
        <w:t>6+</w:t>
      </w:r>
      <w:r>
        <w:rPr>
          <w:spacing w:val="-83"/>
        </w:rPr>
        <w:t>、</w:t>
      </w:r>
      <w:r>
        <w:t>Pb</w:t>
      </w:r>
      <w:r>
        <w:rPr>
          <w:spacing w:val="-87"/>
        </w:rPr>
        <w:t>、</w:t>
      </w:r>
      <w:r>
        <w:t>Cd</w:t>
      </w:r>
      <w:r>
        <w:rPr>
          <w:spacing w:val="-86"/>
        </w:rPr>
        <w:t>、</w:t>
      </w:r>
      <w:r>
        <w:t>Hg</w:t>
      </w:r>
      <w:r>
        <w:rPr>
          <w:spacing w:val="-83"/>
        </w:rPr>
        <w:t>、</w:t>
      </w:r>
      <w:r>
        <w:t>As</w:t>
      </w:r>
      <w:r>
        <w:rPr>
          <w:spacing w:val="-11"/>
        </w:rPr>
        <w:t xml:space="preserve"> 和氰化物实施总量控制，</w:t>
      </w:r>
    </w:p>
    <w:p>
      <w:pPr>
        <w:spacing w:after="0"/>
        <w:sectPr>
          <w:type w:val="continuous"/>
          <w:pgSz w:w="17860" w:h="25260"/>
          <w:pgMar w:top="1680" w:right="1660" w:bottom="280" w:left="1360" w:header="708" w:footer="708"/>
          <w:cols w:space="708"/>
        </w:sectPr>
      </w:pPr>
    </w:p>
    <w:p>
      <w:pPr>
        <w:pStyle w:val="BodyText"/>
        <w:tabs>
          <w:tab w:val="left" w:pos="1563"/>
          <w:tab w:val="left" w:pos="3871"/>
        </w:tabs>
        <w:spacing w:before="31"/>
        <w:ind w:left="511"/>
      </w:pPr>
      <w:r>
        <w:t>而</w:t>
        <w:tab/>
        <w:t>流量</w:t>
        <w:tab/>
        <w:t>测量是排污总量监测的关键。</w:t>
      </w:r>
    </w:p>
    <w:p>
      <w:pPr>
        <w:pStyle w:val="BodyText"/>
        <w:spacing w:line="53" w:lineRule="exact"/>
        <w:ind w:left="920"/>
        <w:rPr>
          <w:sz w:val="5"/>
        </w:rPr>
      </w:pPr>
      <w:r>
        <w:rPr>
          <w:position w:val="0"/>
          <w:sz w:val="5"/>
        </w:rPr>
        <w:drawing>
          <wp:inline distT="0" distB="0" distL="0" distR="0">
            <wp:extent cx="1886084" cy="33718"/>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886084" cy="33718"/>
                    </a:xfrm>
                    <a:prstGeom prst="rect">
                      <a:avLst/>
                    </a:prstGeom>
                  </pic:spPr>
                </pic:pic>
              </a:graphicData>
            </a:graphic>
          </wp:inline>
        </w:drawing>
      </w:r>
    </w:p>
    <w:p>
      <w:pPr>
        <w:pStyle w:val="ListParagraph"/>
        <w:numPr>
          <w:ilvl w:val="0"/>
          <w:numId w:val="15"/>
        </w:numPr>
        <w:tabs>
          <w:tab w:val="left" w:pos="1359"/>
          <w:tab w:val="left" w:pos="6874"/>
          <w:tab w:val="left" w:pos="10061"/>
        </w:tabs>
        <w:spacing w:before="346" w:after="0" w:line="417" w:lineRule="auto"/>
        <w:ind w:left="511" w:right="564" w:firstLine="0"/>
        <w:jc w:val="left"/>
        <w:rPr>
          <w:sz w:val="42"/>
        </w:rPr>
      </w:pPr>
      <w:r>
        <w:drawing>
          <wp:anchor distT="0" distB="0" distL="0" distR="0" simplePos="0" relativeHeight="251666432" behindDoc="1" locked="0" layoutInCell="1" allowOverlap="1">
            <wp:simplePos x="0" y="0"/>
            <wp:positionH relativeFrom="page">
              <wp:posOffset>4406900</wp:posOffset>
            </wp:positionH>
            <wp:positionV relativeFrom="paragraph">
              <wp:posOffset>558799</wp:posOffset>
            </wp:positionV>
            <wp:extent cx="28702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2870200" cy="38100"/>
                    </a:xfrm>
                    <a:prstGeom prst="rect">
                      <a:avLst/>
                    </a:prstGeom>
                  </pic:spPr>
                </pic:pic>
              </a:graphicData>
            </a:graphic>
          </wp:anchor>
        </w:drawing>
      </w:r>
      <w:r>
        <w:rPr>
          <w:sz w:val="42"/>
        </w:rPr>
        <w:t>所有缓冲溶液都应避开</w:t>
        <w:tab/>
        <w:t>酸性或碱性</w:t>
        <w:tab/>
        <w:t>物质的蒸气，保存期</w:t>
      </w:r>
      <w:r>
        <w:rPr>
          <w:spacing w:val="-18"/>
          <w:sz w:val="42"/>
        </w:rPr>
        <w:t>不</w:t>
      </w:r>
      <w:r>
        <w:rPr>
          <w:sz w:val="42"/>
        </w:rPr>
        <w:t>得超过</w:t>
      </w:r>
      <w:r>
        <w:rPr>
          <w:spacing w:val="-104"/>
          <w:sz w:val="42"/>
        </w:rPr>
        <w:t xml:space="preserve"> </w:t>
      </w:r>
      <w:r>
        <w:rPr>
          <w:sz w:val="42"/>
        </w:rPr>
        <w:t>3</w:t>
      </w:r>
      <w:r>
        <w:rPr>
          <w:spacing w:val="-106"/>
          <w:sz w:val="42"/>
        </w:rPr>
        <w:t xml:space="preserve"> </w:t>
      </w:r>
      <w:r>
        <w:rPr>
          <w:sz w:val="42"/>
        </w:rPr>
        <w:t>个月，出现浑浊、沉淀或发霉等现象时，应立即废弃。</w:t>
      </w:r>
    </w:p>
    <w:p>
      <w:pPr>
        <w:pStyle w:val="ListParagraph"/>
        <w:numPr>
          <w:ilvl w:val="0"/>
          <w:numId w:val="15"/>
        </w:numPr>
        <w:tabs>
          <w:tab w:val="left" w:pos="1359"/>
          <w:tab w:val="left" w:pos="4296"/>
          <w:tab w:val="left" w:pos="9420"/>
          <w:tab w:val="left" w:pos="11322"/>
        </w:tabs>
        <w:spacing w:before="0" w:after="0" w:line="417" w:lineRule="auto"/>
        <w:ind w:left="511" w:right="545" w:firstLine="0"/>
        <w:jc w:val="left"/>
        <w:rPr>
          <w:sz w:val="42"/>
        </w:rPr>
      </w:pPr>
      <w:r>
        <w:drawing>
          <wp:anchor distT="0" distB="0" distL="0" distR="0" simplePos="0" relativeHeight="251667456" behindDoc="1" locked="0" layoutInCell="1" allowOverlap="1">
            <wp:simplePos x="0" y="0"/>
            <wp:positionH relativeFrom="page">
              <wp:posOffset>6299200</wp:posOffset>
            </wp:positionH>
            <wp:positionV relativeFrom="paragraph">
              <wp:posOffset>331469</wp:posOffset>
            </wp:positionV>
            <wp:extent cx="36576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3657600" cy="38100"/>
                    </a:xfrm>
                    <a:prstGeom prst="rect">
                      <a:avLst/>
                    </a:prstGeom>
                  </pic:spPr>
                </pic:pic>
              </a:graphicData>
            </a:graphic>
          </wp:anchor>
        </w:drawing>
      </w:r>
      <w:r>
        <w:pict>
          <v:line id="_x0000_s1028" style="mso-position-horizontal-relative:page;position:absolute;z-index:-251648000" from="93pt,74.1pt" to="284pt,74.1pt" stroked="t" strokecolor="black" strokeweight="2pt">
            <v:stroke dashstyle="longDash"/>
          </v:line>
        </w:pict>
      </w:r>
      <w:r>
        <w:rPr>
          <w:sz w:val="42"/>
        </w:rPr>
        <w:t>水质监测中采样现场测定项目一般包括</w:t>
        <w:tab/>
        <w:t>水温、</w:t>
        <w:tab/>
        <w:t>pH</w:t>
      </w:r>
      <w:r>
        <w:rPr>
          <w:spacing w:val="19"/>
          <w:sz w:val="42"/>
        </w:rPr>
        <w:t xml:space="preserve"> </w:t>
      </w:r>
      <w:r>
        <w:rPr>
          <w:sz w:val="42"/>
        </w:rPr>
        <w:t>、</w:t>
      </w:r>
      <w:r>
        <w:rPr>
          <w:spacing w:val="10"/>
          <w:sz w:val="42"/>
        </w:rPr>
        <w:t xml:space="preserve"> </w:t>
      </w:r>
      <w:r>
        <w:rPr>
          <w:sz w:val="42"/>
        </w:rPr>
        <w:t>电导率</w:t>
      </w:r>
      <w:r>
        <w:rPr>
          <w:spacing w:val="-17"/>
          <w:sz w:val="42"/>
        </w:rPr>
        <w:t>、</w:t>
      </w:r>
      <w:r>
        <w:rPr>
          <w:sz w:val="42"/>
        </w:rPr>
        <w:t>浊度、</w:t>
      </w:r>
      <w:r>
        <w:rPr>
          <w:spacing w:val="6"/>
          <w:sz w:val="42"/>
        </w:rPr>
        <w:t xml:space="preserve"> </w:t>
      </w:r>
      <w:r>
        <w:rPr>
          <w:sz w:val="42"/>
        </w:rPr>
        <w:t>溶解氧</w:t>
        <w:tab/>
        <w:t>，即常说的五参数。</w:t>
      </w:r>
    </w:p>
    <w:p>
      <w:pPr>
        <w:pStyle w:val="ListParagraph"/>
        <w:numPr>
          <w:ilvl w:val="0"/>
          <w:numId w:val="15"/>
        </w:numPr>
        <w:tabs>
          <w:tab w:val="left" w:pos="1147"/>
          <w:tab w:val="left" w:pos="4296"/>
          <w:tab w:val="left" w:pos="7655"/>
        </w:tabs>
        <w:spacing w:before="0" w:after="0" w:line="537" w:lineRule="exact"/>
        <w:ind w:left="1146" w:right="0" w:hanging="636"/>
        <w:jc w:val="left"/>
        <w:rPr>
          <w:sz w:val="42"/>
        </w:rPr>
      </w:pPr>
      <w:r>
        <w:rPr>
          <w:sz w:val="42"/>
        </w:rPr>
        <w:t>离子色谱是</w:t>
        <w:tab/>
        <w:t>高效液相</w:t>
        <w:tab/>
        <w:t>色谱的一种</w:t>
      </w:r>
      <w:r>
        <w:rPr>
          <w:spacing w:val="-87"/>
          <w:sz w:val="42"/>
        </w:rPr>
        <w:t>，</w:t>
      </w:r>
      <w:r>
        <w:rPr>
          <w:sz w:val="42"/>
        </w:rPr>
        <w:t>是分析离子的液相色谱。</w:t>
      </w:r>
    </w:p>
    <w:p>
      <w:pPr>
        <w:pStyle w:val="BodyText"/>
        <w:spacing w:line="51" w:lineRule="exact"/>
        <w:ind w:left="3240"/>
        <w:rPr>
          <w:sz w:val="5"/>
        </w:rPr>
      </w:pPr>
      <w:r>
        <w:rPr>
          <w:position w:val="0"/>
          <w:sz w:val="5"/>
        </w:rPr>
        <w:drawing>
          <wp:inline distT="0" distB="0" distL="0" distR="0">
            <wp:extent cx="2809788" cy="32575"/>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2809788" cy="32575"/>
                    </a:xfrm>
                    <a:prstGeom prst="rect">
                      <a:avLst/>
                    </a:prstGeom>
                  </pic:spPr>
                </pic:pic>
              </a:graphicData>
            </a:graphic>
          </wp:inline>
        </w:drawing>
      </w:r>
    </w:p>
    <w:p>
      <w:pPr>
        <w:pStyle w:val="ListParagraph"/>
        <w:numPr>
          <w:ilvl w:val="0"/>
          <w:numId w:val="15"/>
        </w:numPr>
        <w:tabs>
          <w:tab w:val="left" w:pos="1359"/>
          <w:tab w:val="left" w:pos="11740"/>
          <w:tab w:val="left" w:pos="13032"/>
        </w:tabs>
        <w:spacing w:before="347" w:after="0" w:line="417" w:lineRule="auto"/>
        <w:ind w:left="511" w:right="541" w:firstLine="0"/>
        <w:jc w:val="left"/>
        <w:rPr>
          <w:sz w:val="42"/>
        </w:rPr>
      </w:pPr>
      <w:r>
        <w:drawing>
          <wp:anchor distT="0" distB="0" distL="0" distR="0" simplePos="0" relativeHeight="251669504" behindDoc="1" locked="0" layoutInCell="1" allowOverlap="1">
            <wp:simplePos x="0" y="0"/>
            <wp:positionH relativeFrom="page">
              <wp:posOffset>7912100</wp:posOffset>
            </wp:positionH>
            <wp:positionV relativeFrom="paragraph">
              <wp:posOffset>558926</wp:posOffset>
            </wp:positionV>
            <wp:extent cx="12446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244600" cy="38100"/>
                    </a:xfrm>
                    <a:prstGeom prst="rect">
                      <a:avLst/>
                    </a:prstGeom>
                  </pic:spPr>
                </pic:pic>
              </a:graphicData>
            </a:graphic>
          </wp:anchor>
        </w:drawing>
      </w:r>
      <w:r>
        <w:rPr>
          <w:sz w:val="42"/>
        </w:rPr>
        <w:t>加标回收率分析时，加标量均不得大于待测物含量的</w:t>
        <w:tab/>
        <w:t>3</w:t>
        <w:tab/>
        <w:t>倍。</w:t>
      </w:r>
      <w:r>
        <w:rPr>
          <w:spacing w:val="-17"/>
          <w:sz w:val="42"/>
        </w:rPr>
        <w:t>加</w:t>
      </w:r>
      <w:r>
        <w:rPr>
          <w:sz w:val="42"/>
        </w:rPr>
        <w:t>标后的测定值不应超出方法测定上限的</w:t>
      </w:r>
      <w:r>
        <w:rPr>
          <w:spacing w:val="-126"/>
          <w:sz w:val="42"/>
        </w:rPr>
        <w:t xml:space="preserve"> </w:t>
      </w:r>
      <w:r>
        <w:rPr>
          <w:sz w:val="42"/>
        </w:rPr>
        <w:t>90%。</w:t>
      </w:r>
    </w:p>
    <w:p>
      <w:pPr>
        <w:pStyle w:val="ListParagraph"/>
        <w:numPr>
          <w:ilvl w:val="0"/>
          <w:numId w:val="15"/>
        </w:numPr>
        <w:tabs>
          <w:tab w:val="left" w:pos="1251"/>
          <w:tab w:val="left" w:pos="12297"/>
        </w:tabs>
        <w:spacing w:before="0" w:after="0" w:line="439" w:lineRule="exact"/>
        <w:ind w:left="1250" w:right="0" w:hanging="740"/>
        <w:jc w:val="left"/>
        <w:rPr>
          <w:sz w:val="42"/>
        </w:rPr>
      </w:pPr>
      <w:r>
        <w:rPr>
          <w:sz w:val="42"/>
        </w:rPr>
        <w:t>BOD</w:t>
      </w:r>
      <w:r>
        <w:rPr>
          <w:spacing w:val="-25"/>
          <w:sz w:val="42"/>
        </w:rPr>
        <w:t xml:space="preserve"> </w:t>
      </w:r>
      <w:r>
        <w:rPr>
          <w:sz w:val="42"/>
        </w:rPr>
        <w:t>测定，在两个或三个稀释比的样品中，凡消耗溶解氧</w:t>
        <w:tab/>
        <w:t>大于</w:t>
      </w:r>
      <w:r>
        <w:rPr>
          <w:spacing w:val="-109"/>
          <w:sz w:val="42"/>
        </w:rPr>
        <w:t xml:space="preserve"> </w:t>
      </w:r>
      <w:r>
        <w:rPr>
          <w:sz w:val="42"/>
        </w:rPr>
        <w:t>2mg/L</w:t>
      </w:r>
    </w:p>
    <w:p>
      <w:pPr>
        <w:spacing w:before="0" w:line="273" w:lineRule="exact"/>
        <w:ind w:left="1880" w:right="0" w:firstLine="0"/>
        <w:jc w:val="left"/>
        <w:rPr>
          <w:sz w:val="29"/>
        </w:rPr>
      </w:pPr>
      <w:r>
        <w:drawing>
          <wp:anchor distT="0" distB="0" distL="0" distR="0" simplePos="0" relativeHeight="251665408" behindDoc="0" locked="0" layoutInCell="1" allowOverlap="1">
            <wp:simplePos x="0" y="0"/>
            <wp:positionH relativeFrom="page">
              <wp:posOffset>8267700</wp:posOffset>
            </wp:positionH>
            <wp:positionV relativeFrom="paragraph">
              <wp:posOffset>51712</wp:posOffset>
            </wp:positionV>
            <wp:extent cx="16891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689100" cy="38100"/>
                    </a:xfrm>
                    <a:prstGeom prst="rect">
                      <a:avLst/>
                    </a:prstGeom>
                  </pic:spPr>
                </pic:pic>
              </a:graphicData>
            </a:graphic>
          </wp:anchor>
        </w:drawing>
      </w:r>
      <w:r>
        <w:rPr>
          <w:sz w:val="29"/>
        </w:rPr>
        <w:t>5</w:t>
      </w:r>
    </w:p>
    <w:p>
      <w:pPr>
        <w:pStyle w:val="BodyText"/>
        <w:spacing w:before="223" w:line="417" w:lineRule="auto"/>
        <w:ind w:left="511" w:right="604"/>
      </w:pPr>
      <w:r>
        <w:t>和剩余溶解氧大于 1mg/L 时，计算结果应取平均值；若剩余的溶解氧小于1mg/L 甚至为零时，应加大稀释倍数。</w:t>
      </w:r>
    </w:p>
    <w:p>
      <w:pPr>
        <w:pStyle w:val="ListParagraph"/>
        <w:numPr>
          <w:ilvl w:val="0"/>
          <w:numId w:val="15"/>
        </w:numPr>
        <w:tabs>
          <w:tab w:val="left" w:pos="1356"/>
          <w:tab w:val="left" w:pos="7443"/>
          <w:tab w:val="left" w:pos="11411"/>
        </w:tabs>
        <w:spacing w:before="0" w:after="0" w:line="417" w:lineRule="auto"/>
        <w:ind w:left="511" w:right="479" w:firstLine="0"/>
        <w:jc w:val="left"/>
        <w:rPr>
          <w:sz w:val="42"/>
        </w:rPr>
      </w:pPr>
      <w:r>
        <w:drawing>
          <wp:anchor distT="0" distB="0" distL="0" distR="0" simplePos="0" relativeHeight="251670528" behindDoc="1" locked="0" layoutInCell="1" allowOverlap="1">
            <wp:simplePos x="0" y="0"/>
            <wp:positionH relativeFrom="page">
              <wp:posOffset>7302500</wp:posOffset>
            </wp:positionH>
            <wp:positionV relativeFrom="paragraph">
              <wp:posOffset>338581</wp:posOffset>
            </wp:positionV>
            <wp:extent cx="26543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26543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1181100</wp:posOffset>
            </wp:positionH>
            <wp:positionV relativeFrom="paragraph">
              <wp:posOffset>922781</wp:posOffset>
            </wp:positionV>
            <wp:extent cx="4432300" cy="508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4432300" cy="50800"/>
                    </a:xfrm>
                    <a:prstGeom prst="rect">
                      <a:avLst/>
                    </a:prstGeom>
                  </pic:spPr>
                </pic:pic>
              </a:graphicData>
            </a:graphic>
          </wp:anchor>
        </w:drawing>
      </w:r>
      <w:r>
        <w:rPr>
          <w:sz w:val="42"/>
        </w:rPr>
        <w:t>光度法测定六价铬，列</w:t>
      </w:r>
      <w:r>
        <w:rPr>
          <w:spacing w:val="62"/>
          <w:sz w:val="42"/>
        </w:rPr>
        <w:t>举</w:t>
      </w:r>
      <w:r>
        <w:rPr>
          <w:sz w:val="42"/>
        </w:rPr>
        <w:t>3</w:t>
      </w:r>
      <w:r>
        <w:rPr>
          <w:spacing w:val="-80"/>
          <w:sz w:val="42"/>
        </w:rPr>
        <w:t xml:space="preserve"> </w:t>
      </w:r>
      <w:r>
        <w:rPr>
          <w:sz w:val="42"/>
        </w:rPr>
        <w:t>种以上主要干扰物质</w:t>
        <w:tab/>
        <w:t>色度、浊度、</w:t>
      </w:r>
      <w:r>
        <w:rPr>
          <w:spacing w:val="-19"/>
          <w:sz w:val="42"/>
        </w:rPr>
        <w:t>悬</w:t>
      </w:r>
      <w:r>
        <w:rPr>
          <w:sz w:val="42"/>
        </w:rPr>
        <w:t>浮物、重金属离子、氯和活性氯</w:t>
        <w:tab/>
        <w:t>。</w:t>
      </w:r>
    </w:p>
    <w:p>
      <w:pPr>
        <w:pStyle w:val="ListParagraph"/>
        <w:numPr>
          <w:ilvl w:val="0"/>
          <w:numId w:val="15"/>
        </w:numPr>
        <w:tabs>
          <w:tab w:val="left" w:pos="1356"/>
          <w:tab w:val="left" w:pos="9924"/>
          <w:tab w:val="left" w:pos="13492"/>
        </w:tabs>
        <w:spacing w:before="0" w:after="0" w:line="240" w:lineRule="auto"/>
        <w:ind w:left="1355" w:right="0" w:hanging="845"/>
        <w:jc w:val="left"/>
        <w:rPr>
          <w:sz w:val="42"/>
        </w:rPr>
      </w:pPr>
      <w:r>
        <w:rPr>
          <w:sz w:val="42"/>
        </w:rPr>
        <w:t>密码质控样指在同一个采样点上，同时采集</w:t>
        <w:tab/>
        <w:t>双份平行样</w:t>
        <w:tab/>
        <w:t>，按</w:t>
      </w:r>
    </w:p>
    <w:p>
      <w:pPr>
        <w:pStyle w:val="BodyText"/>
        <w:spacing w:line="41" w:lineRule="exact"/>
        <w:ind w:left="9280"/>
        <w:rPr>
          <w:sz w:val="4"/>
        </w:rPr>
      </w:pPr>
      <w:r>
        <w:rPr>
          <w:position w:val="0"/>
          <w:sz w:val="4"/>
        </w:rPr>
        <w:drawing>
          <wp:inline distT="0" distB="0" distL="0" distR="0">
            <wp:extent cx="2680338" cy="26574"/>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2680338" cy="26574"/>
                    </a:xfrm>
                    <a:prstGeom prst="rect">
                      <a:avLst/>
                    </a:prstGeom>
                  </pic:spPr>
                </pic:pic>
              </a:graphicData>
            </a:graphic>
          </wp:inline>
        </w:drawing>
      </w:r>
    </w:p>
    <w:p>
      <w:pPr>
        <w:pStyle w:val="BodyText"/>
        <w:spacing w:before="356"/>
        <w:ind w:left="511"/>
      </w:pPr>
      <w:r>
        <w:t>密码方式交付实验室进行分析。</w:t>
      </w:r>
    </w:p>
    <w:p>
      <w:pPr>
        <w:pStyle w:val="ListParagraph"/>
        <w:numPr>
          <w:ilvl w:val="0"/>
          <w:numId w:val="15"/>
        </w:numPr>
        <w:tabs>
          <w:tab w:val="left" w:pos="1356"/>
          <w:tab w:val="left" w:pos="8494"/>
        </w:tabs>
        <w:spacing w:before="204" w:after="0" w:line="364" w:lineRule="auto"/>
        <w:ind w:left="511" w:right="533" w:firstLine="0"/>
        <w:jc w:val="left"/>
        <w:rPr>
          <w:sz w:val="42"/>
        </w:rPr>
      </w:pPr>
      <w:r>
        <w:drawing>
          <wp:anchor distT="0" distB="0" distL="0" distR="0" simplePos="0" relativeHeight="251672576" behindDoc="1" locked="0" layoutInCell="1" allowOverlap="1">
            <wp:simplePos x="0" y="0"/>
            <wp:positionH relativeFrom="page">
              <wp:posOffset>5715000</wp:posOffset>
            </wp:positionH>
            <wp:positionV relativeFrom="paragraph">
              <wp:posOffset>982344</wp:posOffset>
            </wp:positionV>
            <wp:extent cx="24257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2425700" cy="38100"/>
                    </a:xfrm>
                    <a:prstGeom prst="rect">
                      <a:avLst/>
                    </a:prstGeom>
                  </pic:spPr>
                </pic:pic>
              </a:graphicData>
            </a:graphic>
          </wp:anchor>
        </w:drawing>
      </w:r>
      <w:r>
        <w:rPr>
          <w:sz w:val="42"/>
        </w:rPr>
        <w:t>新填装的采样管使用之前，应加热老化</w:t>
      </w:r>
      <w:r>
        <w:rPr>
          <w:spacing w:val="-49"/>
          <w:sz w:val="42"/>
        </w:rPr>
        <w:t xml:space="preserve"> </w:t>
      </w:r>
      <w:r>
        <w:rPr>
          <w:sz w:val="42"/>
        </w:rPr>
        <w:t>2h</w:t>
      </w:r>
      <w:r>
        <w:rPr>
          <w:spacing w:val="-23"/>
          <w:sz w:val="42"/>
        </w:rPr>
        <w:t xml:space="preserve"> </w:t>
      </w:r>
      <w:r>
        <w:rPr>
          <w:sz w:val="42"/>
        </w:rPr>
        <w:t>以上，直到无杂质峰产生</w:t>
      </w:r>
      <w:r>
        <w:rPr>
          <w:spacing w:val="-18"/>
          <w:sz w:val="42"/>
        </w:rPr>
        <w:t xml:space="preserve">； </w:t>
      </w:r>
      <w:r>
        <w:rPr>
          <w:sz w:val="42"/>
        </w:rPr>
        <w:t>对使用过的采样管，使用之前加热老化</w:t>
        <w:tab/>
        <w:t>30min</w:t>
      </w:r>
    </w:p>
    <w:p>
      <w:pPr>
        <w:tabs>
          <w:tab w:val="left" w:pos="7846"/>
        </w:tabs>
        <w:spacing w:before="165"/>
        <w:ind w:left="105" w:right="0" w:firstLine="0"/>
        <w:jc w:val="left"/>
        <w:rPr>
          <w:sz w:val="36"/>
        </w:rPr>
      </w:pPr>
      <w:r>
        <w:rPr>
          <w:rFonts w:ascii="Arial" w:eastAsia="Arial"/>
          <w:sz w:val="36"/>
        </w:rPr>
        <w:t>19</w:t>
      </w:r>
      <w:r>
        <w:rPr>
          <w:sz w:val="36"/>
        </w:rPr>
        <w:t>、测定透明度的方法不包括（</w:t>
      </w:r>
      <w:r>
        <w:rPr>
          <w:spacing w:val="-17"/>
          <w:sz w:val="36"/>
        </w:rPr>
        <w:t xml:space="preserve"> </w:t>
      </w:r>
      <w:r>
        <w:rPr>
          <w:sz w:val="36"/>
        </w:rPr>
        <w:t>分光光度法</w:t>
        <w:tab/>
      </w:r>
      <w:r>
        <w:rPr>
          <w:spacing w:val="-180"/>
          <w:sz w:val="36"/>
        </w:rPr>
        <w:t>）</w:t>
      </w:r>
      <w:r>
        <w:rPr>
          <w:sz w:val="36"/>
        </w:rPr>
        <w:t>。</w:t>
      </w:r>
    </w:p>
    <w:p>
      <w:pPr>
        <w:pStyle w:val="ListParagraph"/>
        <w:numPr>
          <w:ilvl w:val="0"/>
          <w:numId w:val="14"/>
        </w:numPr>
        <w:tabs>
          <w:tab w:val="left" w:pos="1356"/>
          <w:tab w:val="left" w:pos="7230"/>
          <w:tab w:val="left" w:pos="10590"/>
        </w:tabs>
        <w:spacing w:before="266" w:after="0" w:line="417" w:lineRule="auto"/>
        <w:ind w:left="511" w:right="532" w:firstLine="0"/>
        <w:jc w:val="left"/>
        <w:rPr>
          <w:sz w:val="42"/>
        </w:rPr>
      </w:pPr>
      <w:r>
        <w:drawing>
          <wp:anchor distT="0" distB="0" distL="0" distR="0" simplePos="0" relativeHeight="251673600" behindDoc="1" locked="0" layoutInCell="1" allowOverlap="1">
            <wp:simplePos x="0" y="0"/>
            <wp:positionH relativeFrom="page">
              <wp:posOffset>4381500</wp:posOffset>
            </wp:positionH>
            <wp:positionV relativeFrom="paragraph">
              <wp:posOffset>1092707</wp:posOffset>
            </wp:positionV>
            <wp:extent cx="32258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3225800" cy="38100"/>
                    </a:xfrm>
                    <a:prstGeom prst="rect">
                      <a:avLst/>
                    </a:prstGeom>
                  </pic:spPr>
                </pic:pic>
              </a:graphicData>
            </a:graphic>
          </wp:anchor>
        </w:drawing>
      </w:r>
      <w:r>
        <w:rPr>
          <w:sz w:val="42"/>
        </w:rPr>
        <w:t>原子吸收分光光度计的分光系统</w:t>
      </w:r>
      <w:r>
        <w:rPr>
          <w:spacing w:val="-106"/>
          <w:sz w:val="42"/>
        </w:rPr>
        <w:t>，</w:t>
      </w:r>
      <w:r>
        <w:rPr>
          <w:sz w:val="42"/>
        </w:rPr>
        <w:t>只是把待测原子的吸收谱线与其他</w:t>
      </w:r>
      <w:r>
        <w:rPr>
          <w:spacing w:val="-18"/>
          <w:sz w:val="42"/>
        </w:rPr>
        <w:t>谱</w:t>
      </w:r>
      <w:r>
        <w:rPr>
          <w:sz w:val="42"/>
        </w:rPr>
        <w:t>线分离，而不是用它来获得</w:t>
        <w:tab/>
        <w:t>单色光</w:t>
        <w:tab/>
        <w:t>。</w:t>
      </w:r>
    </w:p>
    <w:p>
      <w:pPr>
        <w:pStyle w:val="ListParagraph"/>
        <w:numPr>
          <w:ilvl w:val="0"/>
          <w:numId w:val="14"/>
        </w:numPr>
        <w:tabs>
          <w:tab w:val="left" w:pos="1356"/>
          <w:tab w:val="left" w:pos="2406"/>
        </w:tabs>
        <w:spacing w:before="0" w:after="0" w:line="417" w:lineRule="auto"/>
        <w:ind w:left="934" w:right="542" w:hanging="422"/>
        <w:jc w:val="left"/>
        <w:rPr>
          <w:sz w:val="42"/>
        </w:rPr>
      </w:pPr>
      <w:r>
        <w:pict>
          <v:line id="_x0000_s1029" style="mso-position-horizontal-relative:page;position:absolute;z-index:-251641856" from="744pt,74.15pt" to="784pt,74.15pt" stroked="t" strokecolor="black" strokeweight="2pt">
            <v:stroke dashstyle="longDash"/>
          </v:line>
        </w:pict>
      </w:r>
      <w:r>
        <w:rPr>
          <w:sz w:val="42"/>
        </w:rPr>
        <w:t>阴离子表面活性剂是普通合成洗涤剂的主要活性成份</w:t>
      </w:r>
      <w:r>
        <w:rPr>
          <w:spacing w:val="-118"/>
          <w:sz w:val="42"/>
        </w:rPr>
        <w:t>，</w:t>
      </w:r>
      <w:r>
        <w:rPr>
          <w:sz w:val="42"/>
        </w:rPr>
        <w:t>使用最广泛的</w:t>
      </w:r>
      <w:r>
        <w:rPr>
          <w:spacing w:val="-17"/>
          <w:sz w:val="42"/>
        </w:rPr>
        <w:t>阴</w:t>
      </w:r>
      <w:r>
        <w:rPr>
          <w:w w:val="100"/>
          <w:sz w:val="42"/>
        </w:rPr>
        <w:t>离子表面活性剂是直链烷基苯磺酸钠</w:t>
      </w:r>
      <w:r>
        <w:rPr>
          <w:spacing w:val="-21"/>
          <w:w w:val="100"/>
          <w:sz w:val="42"/>
        </w:rPr>
        <w:t>（</w:t>
      </w:r>
      <w:r>
        <w:rPr>
          <w:w w:val="100"/>
          <w:sz w:val="42"/>
        </w:rPr>
        <w:t>LA</w:t>
      </w:r>
      <w:r>
        <w:rPr>
          <w:spacing w:val="-2"/>
          <w:w w:val="100"/>
          <w:sz w:val="42"/>
        </w:rPr>
        <w:t>S</w:t>
      </w:r>
      <w:r>
        <w:rPr>
          <w:spacing w:val="-209"/>
          <w:w w:val="100"/>
          <w:sz w:val="42"/>
        </w:rPr>
        <w:t>）</w:t>
      </w:r>
      <w:r>
        <w:rPr>
          <w:w w:val="100"/>
          <w:sz w:val="42"/>
        </w:rPr>
        <w:t xml:space="preserve">。亚甲蓝分光光度法采用 </w:t>
      </w:r>
      <w:r>
        <w:rPr>
          <w:sz w:val="42"/>
        </w:rPr>
        <w:t>LAS</w:t>
        <w:tab/>
        <w:t>作为标准物质。我国阴离子表面活性剂的标准分析方法是亚甲蓝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660" w:right="1660" w:bottom="280" w:left="1360" w:header="708" w:footer="708"/>
          <w:pgNumType w:start="2"/>
          <w:cols w:space="708"/>
        </w:sectPr>
      </w:pPr>
    </w:p>
    <w:p>
      <w:pPr>
        <w:pStyle w:val="BodyText"/>
        <w:rPr>
          <w:sz w:val="20"/>
        </w:rPr>
      </w:pPr>
    </w:p>
    <w:p>
      <w:pPr>
        <w:pStyle w:val="BodyText"/>
        <w:rPr>
          <w:sz w:val="20"/>
        </w:rPr>
      </w:pPr>
    </w:p>
    <w:p>
      <w:pPr>
        <w:pStyle w:val="BodyText"/>
        <w:spacing w:before="4"/>
        <w:rPr>
          <w:sz w:val="11"/>
        </w:rPr>
      </w:pPr>
      <w:r>
        <w:drawing>
          <wp:anchor distT="0" distB="0" distL="0" distR="0" simplePos="0" relativeHeight="251675648" behindDoc="0" locked="0" layoutInCell="1" allowOverlap="1">
            <wp:simplePos x="0" y="0"/>
            <wp:positionH relativeFrom="page">
              <wp:posOffset>1447800</wp:posOffset>
            </wp:positionH>
            <wp:positionV relativeFrom="paragraph">
              <wp:posOffset>117110</wp:posOffset>
            </wp:positionV>
            <wp:extent cx="1270" cy="1270"/>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1270" cy="1270"/>
                    </a:xfrm>
                    <a:prstGeom prst="rect">
                      <a:avLst/>
                    </a:prstGeom>
                  </pic:spPr>
                </pic:pic>
              </a:graphicData>
            </a:graphic>
          </wp:anchor>
        </w:drawing>
      </w:r>
    </w:p>
    <w:p>
      <w:pPr>
        <w:spacing w:after="0"/>
        <w:rPr>
          <w:sz w:val="11"/>
        </w:rPr>
        <w:sectPr>
          <w:type w:val="nextPage"/>
          <w:pgSz w:w="17860" w:h="25260"/>
          <w:pgMar w:top="1660" w:right="1660" w:bottom="280" w:left="1360" w:header="708" w:footer="708"/>
          <w:pgNumType w:start="3"/>
          <w:cols w:space="708"/>
          <w:titlePg w:val="0"/>
        </w:sectPr>
      </w:pPr>
    </w:p>
    <w:p>
      <w:pPr>
        <w:pStyle w:val="BodyText"/>
        <w:spacing w:before="31"/>
        <w:ind w:left="934"/>
      </w:pPr>
      <w:r>
        <w:t>分光光度法。</w:t>
      </w:r>
    </w:p>
    <w:p>
      <w:pPr>
        <w:pStyle w:val="BodyText"/>
        <w:spacing w:before="2"/>
        <w:rPr>
          <w:sz w:val="31"/>
        </w:rPr>
      </w:pPr>
    </w:p>
    <w:p>
      <w:pPr>
        <w:pStyle w:val="ListParagraph"/>
        <w:numPr>
          <w:ilvl w:val="0"/>
          <w:numId w:val="14"/>
        </w:numPr>
        <w:tabs>
          <w:tab w:val="left" w:pos="1147"/>
          <w:tab w:val="left" w:pos="4883"/>
        </w:tabs>
        <w:spacing w:before="0" w:after="0" w:line="417" w:lineRule="auto"/>
        <w:ind w:left="511" w:right="267" w:firstLine="0"/>
        <w:jc w:val="left"/>
        <w:rPr>
          <w:sz w:val="42"/>
        </w:rPr>
      </w:pPr>
      <w:r>
        <w:drawing>
          <wp:anchor distT="0" distB="0" distL="0" distR="0" simplePos="0" relativeHeight="251676672" behindDoc="1" locked="0" layoutInCell="1" allowOverlap="1">
            <wp:simplePos x="0" y="0"/>
            <wp:positionH relativeFrom="page">
              <wp:posOffset>3695700</wp:posOffset>
            </wp:positionH>
            <wp:positionV relativeFrom="paragraph">
              <wp:posOffset>923289</wp:posOffset>
            </wp:positionV>
            <wp:extent cx="62611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62611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1181100</wp:posOffset>
            </wp:positionH>
            <wp:positionV relativeFrom="paragraph">
              <wp:posOffset>1520189</wp:posOffset>
            </wp:positionV>
            <wp:extent cx="7759700" cy="381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7759700" cy="38100"/>
                    </a:xfrm>
                    <a:prstGeom prst="rect">
                      <a:avLst/>
                    </a:prstGeom>
                  </pic:spPr>
                </pic:pic>
              </a:graphicData>
            </a:graphic>
          </wp:anchor>
        </w:drawing>
      </w:r>
      <w:r>
        <w:rPr>
          <w:sz w:val="42"/>
        </w:rPr>
        <w:t>我</w:t>
      </w:r>
      <w:r>
        <w:rPr>
          <w:spacing w:val="-76"/>
          <w:sz w:val="42"/>
        </w:rPr>
        <w:t>国</w:t>
      </w:r>
      <w:r>
        <w:rPr>
          <w:sz w:val="42"/>
        </w:rPr>
        <w:t>《污水综合排放标准</w:t>
      </w:r>
      <w:r>
        <w:rPr>
          <w:spacing w:val="-163"/>
          <w:sz w:val="42"/>
        </w:rPr>
        <w:t>》</w:t>
      </w:r>
      <w:r>
        <w:rPr>
          <w:spacing w:val="-7"/>
          <w:sz w:val="42"/>
        </w:rPr>
        <w:t>（GB8978-1996）</w:t>
      </w:r>
      <w:r>
        <w:rPr>
          <w:sz w:val="42"/>
        </w:rPr>
        <w:t>规定了</w:t>
      </w:r>
      <w:r>
        <w:rPr>
          <w:spacing w:val="-101"/>
          <w:sz w:val="42"/>
        </w:rPr>
        <w:t xml:space="preserve"> </w:t>
      </w:r>
      <w:r>
        <w:rPr>
          <w:sz w:val="42"/>
        </w:rPr>
        <w:t>13</w:t>
      </w:r>
      <w:r>
        <w:rPr>
          <w:spacing w:val="-100"/>
          <w:sz w:val="42"/>
        </w:rPr>
        <w:t xml:space="preserve"> </w:t>
      </w:r>
      <w:r>
        <w:rPr>
          <w:sz w:val="42"/>
        </w:rPr>
        <w:t>种第一类污染物， 请列举其中的</w:t>
      </w:r>
      <w:r>
        <w:rPr>
          <w:spacing w:val="-104"/>
          <w:sz w:val="42"/>
        </w:rPr>
        <w:t xml:space="preserve"> </w:t>
      </w:r>
      <w:r>
        <w:rPr>
          <w:sz w:val="42"/>
        </w:rPr>
        <w:t>3</w:t>
      </w:r>
      <w:r>
        <w:rPr>
          <w:spacing w:val="-103"/>
          <w:sz w:val="42"/>
        </w:rPr>
        <w:t xml:space="preserve"> </w:t>
      </w:r>
      <w:r>
        <w:rPr>
          <w:sz w:val="42"/>
        </w:rPr>
        <w:t>种：</w:t>
        <w:tab/>
        <w:t>总汞、烷基汞、总铬、六价铬、总镉、总砷、总铅</w:t>
      </w:r>
      <w:r>
        <w:rPr>
          <w:spacing w:val="-19"/>
          <w:sz w:val="42"/>
        </w:rPr>
        <w:t>、</w:t>
      </w:r>
      <w:r>
        <w:rPr>
          <w:sz w:val="42"/>
        </w:rPr>
        <w:t>总镍、总铍、总银、苯并</w:t>
      </w:r>
      <w:r>
        <w:rPr>
          <w:spacing w:val="-4"/>
          <w:sz w:val="42"/>
        </w:rPr>
        <w:t>（a）</w:t>
      </w:r>
      <w:r>
        <w:rPr>
          <w:sz w:val="42"/>
        </w:rPr>
        <w:t>芘、</w:t>
      </w:r>
      <w:r>
        <w:rPr>
          <w:spacing w:val="97"/>
          <w:sz w:val="42"/>
        </w:rPr>
        <w:t>总</w:t>
      </w:r>
      <w:r>
        <w:rPr>
          <w:sz w:val="42"/>
        </w:rPr>
        <w:t>α－放射性、</w:t>
      </w:r>
      <w:r>
        <w:rPr>
          <w:spacing w:val="101"/>
          <w:sz w:val="42"/>
        </w:rPr>
        <w:t>总</w:t>
      </w:r>
      <w:r>
        <w:rPr>
          <w:sz w:val="42"/>
        </w:rPr>
        <w:t>β－放射性。</w:t>
      </w:r>
    </w:p>
    <w:p>
      <w:pPr>
        <w:pStyle w:val="ListParagraph"/>
        <w:numPr>
          <w:ilvl w:val="0"/>
          <w:numId w:val="14"/>
        </w:numPr>
        <w:tabs>
          <w:tab w:val="left" w:pos="1356"/>
          <w:tab w:val="left" w:pos="8494"/>
          <w:tab w:val="left" w:pos="11436"/>
        </w:tabs>
        <w:spacing w:before="0" w:after="0" w:line="417" w:lineRule="auto"/>
        <w:ind w:left="511" w:right="540" w:firstLine="0"/>
        <w:jc w:val="left"/>
        <w:rPr>
          <w:sz w:val="42"/>
        </w:rPr>
      </w:pPr>
      <w:r>
        <w:pict>
          <v:line id="_x0000_s1030" style="mso-position-horizontal-relative:page;position:absolute;z-index:-251637760" from="450pt,27.3pt" to="631pt,27.3pt" stroked="t" strokecolor="black" strokeweight="2pt">
            <v:stroke dashstyle="longDash"/>
          </v:line>
        </w:pict>
      </w:r>
      <w:r>
        <w:rPr>
          <w:sz w:val="42"/>
        </w:rPr>
        <w:t>质量控制样品数量应为水样总数的</w:t>
        <w:tab/>
        <w:t>10％～20％</w:t>
        <w:tab/>
      </w:r>
      <w:r>
        <w:rPr>
          <w:spacing w:val="-87"/>
          <w:sz w:val="42"/>
        </w:rPr>
        <w:t>，</w:t>
      </w:r>
      <w:r>
        <w:rPr>
          <w:sz w:val="42"/>
        </w:rPr>
        <w:t>每批水样不</w:t>
      </w:r>
      <w:r>
        <w:rPr>
          <w:spacing w:val="-18"/>
          <w:sz w:val="42"/>
        </w:rPr>
        <w:t>得</w:t>
      </w:r>
      <w:r>
        <w:rPr>
          <w:sz w:val="42"/>
        </w:rPr>
        <w:t>少于两个。</w:t>
      </w:r>
    </w:p>
    <w:p>
      <w:pPr>
        <w:pStyle w:val="ListParagraph"/>
        <w:numPr>
          <w:ilvl w:val="0"/>
          <w:numId w:val="14"/>
        </w:numPr>
        <w:tabs>
          <w:tab w:val="left" w:pos="1356"/>
        </w:tabs>
        <w:spacing w:before="0" w:after="0" w:line="240" w:lineRule="auto"/>
        <w:ind w:left="1355" w:right="0" w:hanging="845"/>
        <w:jc w:val="left"/>
        <w:rPr>
          <w:sz w:val="42"/>
        </w:rPr>
      </w:pPr>
      <w:r>
        <w:rPr>
          <w:spacing w:val="-4"/>
          <w:sz w:val="42"/>
        </w:rPr>
        <w:t xml:space="preserve">污水或受纳污水的地表水在测定重金属 </w:t>
      </w:r>
      <w:r>
        <w:rPr>
          <w:sz w:val="42"/>
        </w:rPr>
        <w:t>Pb、Cd</w:t>
      </w:r>
      <w:r>
        <w:rPr>
          <w:spacing w:val="-4"/>
          <w:sz w:val="42"/>
        </w:rPr>
        <w:t>、</w:t>
      </w:r>
      <w:r>
        <w:rPr>
          <w:sz w:val="42"/>
        </w:rPr>
        <w:t>Cu、Zn</w:t>
      </w:r>
      <w:r>
        <w:rPr>
          <w:spacing w:val="-6"/>
          <w:sz w:val="42"/>
        </w:rPr>
        <w:t xml:space="preserve"> 等水样时，往</w:t>
      </w:r>
    </w:p>
    <w:p>
      <w:pPr>
        <w:pStyle w:val="BodyText"/>
        <w:spacing w:before="9"/>
        <w:rPr>
          <w:sz w:val="27"/>
        </w:rPr>
      </w:pPr>
    </w:p>
    <w:p>
      <w:pPr>
        <w:pStyle w:val="BodyText"/>
        <w:tabs>
          <w:tab w:val="left" w:pos="7760"/>
        </w:tabs>
        <w:spacing w:before="42" w:line="440" w:lineRule="exact"/>
        <w:ind w:left="511"/>
      </w:pPr>
      <w:r>
        <w:t>往需要往水样加入</w:t>
      </w:r>
      <w:r>
        <w:rPr>
          <w:spacing w:val="-4"/>
        </w:rPr>
        <w:t xml:space="preserve"> </w:t>
      </w:r>
      <w:r>
        <w:t>硝酸（HNO</w:t>
      </w:r>
      <w:r>
        <w:rPr>
          <w:spacing w:val="-101"/>
        </w:rPr>
        <w:t xml:space="preserve"> </w:t>
      </w:r>
      <w:r>
        <w:t>）</w:t>
        <w:tab/>
        <w:t>。</w:t>
      </w:r>
    </w:p>
    <w:p>
      <w:pPr>
        <w:spacing w:before="0" w:line="273" w:lineRule="exact"/>
        <w:ind w:left="0" w:right="2736" w:firstLine="0"/>
        <w:jc w:val="center"/>
        <w:rPr>
          <w:sz w:val="29"/>
        </w:rPr>
      </w:pPr>
      <w:r>
        <w:drawing>
          <wp:anchor distT="0" distB="0" distL="0" distR="0" simplePos="0" relativeHeight="251679744" behindDoc="1" locked="0" layoutInCell="1" allowOverlap="1">
            <wp:simplePos x="0" y="0"/>
            <wp:positionH relativeFrom="page">
              <wp:posOffset>3314700</wp:posOffset>
            </wp:positionH>
            <wp:positionV relativeFrom="paragraph">
              <wp:posOffset>49109</wp:posOffset>
            </wp:positionV>
            <wp:extent cx="2501900" cy="508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5" cstate="print"/>
                    <a:stretch>
                      <a:fillRect/>
                    </a:stretch>
                  </pic:blipFill>
                  <pic:spPr>
                    <a:xfrm>
                      <a:off x="0" y="0"/>
                      <a:ext cx="2501900" cy="50800"/>
                    </a:xfrm>
                    <a:prstGeom prst="rect">
                      <a:avLst/>
                    </a:prstGeom>
                  </pic:spPr>
                </pic:pic>
              </a:graphicData>
            </a:graphic>
          </wp:anchor>
        </w:drawing>
      </w:r>
      <w:r>
        <w:rPr>
          <w:sz w:val="29"/>
        </w:rPr>
        <w:t>3</w:t>
      </w:r>
    </w:p>
    <w:p>
      <w:pPr>
        <w:pStyle w:val="BodyText"/>
        <w:spacing w:before="2"/>
        <w:rPr>
          <w:sz w:val="8"/>
        </w:rPr>
      </w:pPr>
    </w:p>
    <w:p>
      <w:pPr>
        <w:spacing w:before="94" w:line="364" w:lineRule="auto"/>
        <w:ind w:left="559" w:right="601" w:hanging="365"/>
        <w:jc w:val="left"/>
        <w:rPr>
          <w:sz w:val="36"/>
        </w:rPr>
      </w:pPr>
      <w:r>
        <w:rPr>
          <w:rFonts w:ascii="Arial" w:eastAsia="Arial"/>
          <w:w w:val="95"/>
          <w:sz w:val="36"/>
        </w:rPr>
        <w:t>25</w:t>
      </w:r>
      <w:r>
        <w:rPr>
          <w:w w:val="95"/>
          <w:sz w:val="36"/>
        </w:rPr>
        <w:t>、常用的颜色测定方法铂钴标准比色法、稀释法、分光光度法定性描述法，不包括（</w:t>
      </w:r>
      <w:r>
        <w:rPr>
          <w:spacing w:val="-16"/>
          <w:w w:val="95"/>
          <w:sz w:val="36"/>
        </w:rPr>
        <w:t xml:space="preserve">定   </w:t>
      </w:r>
      <w:r>
        <w:rPr>
          <w:sz w:val="36"/>
        </w:rPr>
        <w:t>性描述法</w:t>
      </w:r>
      <w:r>
        <w:rPr>
          <w:spacing w:val="-180"/>
          <w:sz w:val="36"/>
        </w:rPr>
        <w:t>）</w:t>
      </w:r>
      <w:r>
        <w:rPr>
          <w:sz w:val="36"/>
        </w:rPr>
        <w:t>。</w:t>
      </w:r>
    </w:p>
    <w:p>
      <w:pPr>
        <w:pStyle w:val="BodyText"/>
        <w:spacing w:before="26" w:line="417" w:lineRule="auto"/>
        <w:ind w:left="511" w:right="421"/>
      </w:pPr>
      <w:r>
        <w:drawing>
          <wp:anchor distT="0" distB="0" distL="0" distR="0" simplePos="0" relativeHeight="251680768" behindDoc="1" locked="0" layoutInCell="1" allowOverlap="1">
            <wp:simplePos x="0" y="0"/>
            <wp:positionH relativeFrom="page">
              <wp:posOffset>5969000</wp:posOffset>
            </wp:positionH>
            <wp:positionV relativeFrom="paragraph">
              <wp:posOffset>344931</wp:posOffset>
            </wp:positionV>
            <wp:extent cx="1600200" cy="50800"/>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26" cstate="print"/>
                    <a:stretch>
                      <a:fillRect/>
                    </a:stretch>
                  </pic:blipFill>
                  <pic:spPr>
                    <a:xfrm>
                      <a:off x="0" y="0"/>
                      <a:ext cx="1600200" cy="508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9144000</wp:posOffset>
            </wp:positionH>
            <wp:positionV relativeFrom="paragraph">
              <wp:posOffset>344931</wp:posOffset>
            </wp:positionV>
            <wp:extent cx="812800" cy="50800"/>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27" cstate="print"/>
                    <a:stretch>
                      <a:fillRect/>
                    </a:stretch>
                  </pic:blipFill>
                  <pic:spPr>
                    <a:xfrm>
                      <a:off x="0" y="0"/>
                      <a:ext cx="812800" cy="508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1181100</wp:posOffset>
            </wp:positionH>
            <wp:positionV relativeFrom="paragraph">
              <wp:posOffset>941831</wp:posOffset>
            </wp:positionV>
            <wp:extent cx="558800" cy="38100"/>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28" cstate="print"/>
                    <a:stretch>
                      <a:fillRect/>
                    </a:stretch>
                  </pic:blipFill>
                  <pic:spPr>
                    <a:xfrm>
                      <a:off x="0" y="0"/>
                      <a:ext cx="558800" cy="38100"/>
                    </a:xfrm>
                    <a:prstGeom prst="rect">
                      <a:avLst/>
                    </a:prstGeom>
                  </pic:spPr>
                </pic:pic>
              </a:graphicData>
            </a:graphic>
          </wp:anchor>
        </w:drawing>
      </w:r>
      <w:r>
        <w:t>26、配置或标定标准溶液所用试剂必须是（基准试剂）或纯度不低于（优级纯）的试剂。</w:t>
      </w:r>
    </w:p>
    <w:p>
      <w:pPr>
        <w:pStyle w:val="BodyText"/>
        <w:spacing w:line="417" w:lineRule="auto"/>
        <w:ind w:left="511" w:right="524"/>
      </w:pPr>
      <w:r>
        <w:rPr>
          <w:w w:val="100"/>
        </w:rPr>
        <w:t>27</w:t>
      </w:r>
      <w:r>
        <w:rPr>
          <w:spacing w:val="-22"/>
          <w:w w:val="100"/>
        </w:rPr>
        <w:t>、我国生产的试剂质量标准分为四级，一级</w:t>
      </w:r>
      <w:r>
        <w:rPr>
          <w:w w:val="100"/>
        </w:rPr>
        <w:t>（保证试剂</w:t>
      </w:r>
      <w:r>
        <w:rPr>
          <w:spacing w:val="-220"/>
          <w:w w:val="100"/>
        </w:rPr>
        <w:t>）</w:t>
      </w:r>
      <w:r>
        <w:rPr>
          <w:spacing w:val="-308"/>
          <w:w w:val="100"/>
        </w:rPr>
        <w:t>、</w:t>
      </w:r>
      <w:r>
        <w:rPr>
          <w:spacing w:val="-4"/>
          <w:w w:val="100"/>
        </w:rPr>
        <w:t>（</w:t>
      </w:r>
      <w:r>
        <w:rPr>
          <w:w w:val="100"/>
        </w:rPr>
        <w:t>G.</w:t>
      </w:r>
      <w:r>
        <w:rPr>
          <w:spacing w:val="-1"/>
          <w:w w:val="100"/>
        </w:rPr>
        <w:t>R</w:t>
      </w:r>
      <w:r>
        <w:rPr>
          <w:spacing w:val="-209"/>
          <w:w w:val="100"/>
        </w:rPr>
        <w:t>）</w:t>
      </w:r>
      <w:r>
        <w:rPr>
          <w:spacing w:val="-314"/>
          <w:w w:val="100"/>
        </w:rPr>
        <w:t>、</w:t>
      </w:r>
      <w:r>
        <w:rPr>
          <w:w w:val="100"/>
        </w:rPr>
        <w:t>（绿色</w:t>
      </w:r>
      <w:r>
        <w:rPr>
          <w:spacing w:val="-213"/>
          <w:w w:val="100"/>
        </w:rPr>
        <w:t>）</w:t>
      </w:r>
      <w:r>
        <w:rPr>
          <w:w w:val="100"/>
        </w:rPr>
        <w:t>，二级（分析试剂</w:t>
      </w:r>
      <w:r>
        <w:rPr>
          <w:spacing w:val="-228"/>
          <w:w w:val="100"/>
        </w:rPr>
        <w:t>）</w:t>
      </w:r>
      <w:r>
        <w:rPr>
          <w:spacing w:val="-224"/>
          <w:w w:val="100"/>
        </w:rPr>
        <w:t>、</w:t>
      </w:r>
      <w:r>
        <w:rPr>
          <w:spacing w:val="1"/>
          <w:w w:val="100"/>
        </w:rPr>
        <w:t>（</w:t>
      </w:r>
      <w:r>
        <w:rPr>
          <w:w w:val="100"/>
        </w:rPr>
        <w:t>A.</w:t>
      </w:r>
      <w:r>
        <w:rPr>
          <w:spacing w:val="-1"/>
          <w:w w:val="100"/>
        </w:rPr>
        <w:t>R</w:t>
      </w:r>
      <w:r>
        <w:rPr>
          <w:spacing w:val="-209"/>
          <w:w w:val="100"/>
        </w:rPr>
        <w:t>）</w:t>
      </w:r>
      <w:r>
        <w:rPr>
          <w:spacing w:val="-224"/>
          <w:w w:val="100"/>
        </w:rPr>
        <w:t>、</w:t>
      </w:r>
      <w:r>
        <w:rPr>
          <w:w w:val="100"/>
        </w:rPr>
        <w:t>（红色</w:t>
      </w:r>
      <w:r>
        <w:rPr>
          <w:spacing w:val="-213"/>
          <w:w w:val="100"/>
        </w:rPr>
        <w:t>）</w:t>
      </w:r>
      <w:r>
        <w:rPr>
          <w:w w:val="100"/>
        </w:rPr>
        <w:t>，三级（化学纯</w:t>
      </w:r>
      <w:r>
        <w:rPr>
          <w:spacing w:val="-242"/>
          <w:w w:val="100"/>
        </w:rPr>
        <w:t>）</w:t>
      </w:r>
      <w:r>
        <w:rPr>
          <w:spacing w:val="-220"/>
          <w:w w:val="100"/>
        </w:rPr>
        <w:t>、</w:t>
      </w:r>
      <w:r>
        <w:rPr>
          <w:spacing w:val="-3"/>
          <w:w w:val="100"/>
        </w:rPr>
        <w:t>（</w:t>
      </w:r>
      <w:r>
        <w:rPr>
          <w:w w:val="100"/>
        </w:rPr>
        <w:t>C.</w:t>
      </w:r>
      <w:r>
        <w:rPr>
          <w:spacing w:val="-2"/>
          <w:w w:val="100"/>
        </w:rPr>
        <w:t>P</w:t>
      </w:r>
      <w:r>
        <w:rPr>
          <w:spacing w:val="-213"/>
          <w:w w:val="100"/>
        </w:rPr>
        <w:t>）</w:t>
      </w:r>
      <w:r>
        <w:rPr>
          <w:spacing w:val="-220"/>
          <w:w w:val="100"/>
        </w:rPr>
        <w:t>、</w:t>
      </w:r>
      <w:r>
        <w:rPr>
          <w:w w:val="100"/>
        </w:rPr>
        <w:t>（蓝色</w:t>
      </w:r>
      <w:r>
        <w:rPr>
          <w:spacing w:val="-213"/>
          <w:w w:val="100"/>
        </w:rPr>
        <w:t>）</w:t>
      </w:r>
      <w:r>
        <w:rPr>
          <w:spacing w:val="-4"/>
          <w:w w:val="100"/>
        </w:rPr>
        <w:t>，四级</w:t>
      </w:r>
    </w:p>
    <w:p>
      <w:pPr>
        <w:pStyle w:val="BodyText"/>
        <w:ind w:left="511"/>
      </w:pPr>
      <w:r>
        <w:rPr>
          <w:w w:val="100"/>
        </w:rPr>
        <w:t>（实验试剂</w:t>
      </w:r>
      <w:r>
        <w:rPr>
          <w:spacing w:val="-216"/>
          <w:w w:val="100"/>
        </w:rPr>
        <w:t>）</w:t>
      </w:r>
      <w:r>
        <w:rPr>
          <w:spacing w:val="-209"/>
          <w:w w:val="100"/>
        </w:rPr>
        <w:t>、</w:t>
      </w:r>
      <w:r>
        <w:rPr>
          <w:spacing w:val="-3"/>
          <w:w w:val="100"/>
        </w:rPr>
        <w:t>（</w:t>
      </w:r>
      <w:r>
        <w:rPr>
          <w:w w:val="100"/>
        </w:rPr>
        <w:t>L.</w:t>
      </w:r>
      <w:r>
        <w:rPr>
          <w:spacing w:val="-2"/>
          <w:w w:val="100"/>
        </w:rPr>
        <w:t>R</w:t>
      </w:r>
      <w:r>
        <w:rPr>
          <w:spacing w:val="-209"/>
          <w:w w:val="100"/>
        </w:rPr>
        <w:t>）</w:t>
      </w:r>
      <w:r>
        <w:rPr>
          <w:spacing w:val="-213"/>
          <w:w w:val="100"/>
        </w:rPr>
        <w:t>、</w:t>
      </w:r>
      <w:r>
        <w:rPr>
          <w:w w:val="100"/>
        </w:rPr>
        <w:t>（蓝色</w:t>
      </w:r>
      <w:r>
        <w:rPr>
          <w:spacing w:val="-213"/>
          <w:w w:val="100"/>
        </w:rPr>
        <w:t>）</w:t>
      </w:r>
      <w:r>
        <w:rPr>
          <w:w w:val="100"/>
        </w:rPr>
        <w:t>。</w:t>
      </w:r>
    </w:p>
    <w:p>
      <w:pPr>
        <w:pStyle w:val="BodyText"/>
        <w:spacing w:before="203" w:line="362" w:lineRule="auto"/>
        <w:ind w:left="511" w:right="569"/>
      </w:pPr>
      <w:r>
        <w:rPr>
          <w:spacing w:val="4"/>
        </w:rPr>
        <w:t>28</w:t>
      </w:r>
      <w:r>
        <w:t>、滴定管按类型分为（酸式滴定管）和（碱式滴定管</w:t>
      </w:r>
      <w:r>
        <w:rPr>
          <w:spacing w:val="-76"/>
        </w:rPr>
        <w:t>）</w:t>
      </w:r>
      <w:r>
        <w:rPr>
          <w:spacing w:val="-13"/>
        </w:rPr>
        <w:t>，滴定分析中按类</w:t>
      </w:r>
      <w:r>
        <w:t>别分为（直接滴定法）和（间接滴定法</w:t>
      </w:r>
      <w:r>
        <w:rPr>
          <w:spacing w:val="-232"/>
        </w:rPr>
        <w:t>）</w:t>
      </w:r>
      <w:r>
        <w:t>。</w:t>
      </w:r>
    </w:p>
    <w:p>
      <w:pPr>
        <w:pStyle w:val="ListParagraph"/>
        <w:numPr>
          <w:ilvl w:val="0"/>
          <w:numId w:val="13"/>
        </w:numPr>
        <w:tabs>
          <w:tab w:val="left" w:pos="1147"/>
          <w:tab w:val="left" w:pos="12012"/>
          <w:tab w:val="left" w:pos="13482"/>
        </w:tabs>
        <w:spacing w:before="200" w:after="0" w:line="417" w:lineRule="auto"/>
        <w:ind w:left="511" w:right="514" w:firstLine="0"/>
        <w:jc w:val="left"/>
        <w:rPr>
          <w:sz w:val="42"/>
        </w:rPr>
      </w:pPr>
      <w:r>
        <w:drawing>
          <wp:anchor distT="0" distB="0" distL="0" distR="0" simplePos="0" relativeHeight="251683840" behindDoc="1" locked="0" layoutInCell="1" allowOverlap="1">
            <wp:simplePos x="0" y="0"/>
            <wp:positionH relativeFrom="page">
              <wp:posOffset>8216900</wp:posOffset>
            </wp:positionH>
            <wp:positionV relativeFrom="paragraph">
              <wp:posOffset>460883</wp:posOffset>
            </wp:positionV>
            <wp:extent cx="1231900" cy="38100"/>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29" cstate="print"/>
                    <a:stretch>
                      <a:fillRect/>
                    </a:stretch>
                  </pic:blipFill>
                  <pic:spPr>
                    <a:xfrm>
                      <a:off x="0" y="0"/>
                      <a:ext cx="1231900" cy="38100"/>
                    </a:xfrm>
                    <a:prstGeom prst="rect">
                      <a:avLst/>
                    </a:prstGeom>
                  </pic:spPr>
                </pic:pic>
              </a:graphicData>
            </a:graphic>
          </wp:anchor>
        </w:drawing>
      </w:r>
      <w:r>
        <w:rPr>
          <w:sz w:val="42"/>
        </w:rPr>
        <w:t>测压时，皮托管的管嘴要对准气流方向，其偏差不得大于</w:t>
        <w:tab/>
        <w:t>100</w:t>
        <w:tab/>
        <w:t>，</w:t>
      </w:r>
      <w:r>
        <w:rPr>
          <w:spacing w:val="-19"/>
          <w:sz w:val="42"/>
        </w:rPr>
        <w:t>每</w:t>
      </w:r>
      <w:r>
        <w:rPr>
          <w:sz w:val="42"/>
        </w:rPr>
        <w:t>次测定要反复三次，取其平均值。</w:t>
      </w:r>
    </w:p>
    <w:p>
      <w:pPr>
        <w:pStyle w:val="ListParagraph"/>
        <w:numPr>
          <w:ilvl w:val="0"/>
          <w:numId w:val="13"/>
        </w:numPr>
        <w:tabs>
          <w:tab w:val="left" w:pos="1147"/>
          <w:tab w:val="left" w:pos="5765"/>
          <w:tab w:val="left" w:pos="6818"/>
        </w:tabs>
        <w:spacing w:before="0" w:after="0" w:line="240" w:lineRule="auto"/>
        <w:ind w:left="1146" w:right="0" w:hanging="636"/>
        <w:jc w:val="left"/>
        <w:rPr>
          <w:sz w:val="42"/>
        </w:rPr>
      </w:pPr>
      <w:r>
        <w:rPr>
          <w:sz w:val="42"/>
        </w:rPr>
        <w:t>采样断面的气流最好在</w:t>
        <w:tab/>
        <w:t>5</w:t>
        <w:tab/>
        <w:t>m/s</w:t>
      </w:r>
      <w:r>
        <w:rPr>
          <w:spacing w:val="-104"/>
          <w:sz w:val="42"/>
        </w:rPr>
        <w:t xml:space="preserve"> </w:t>
      </w:r>
      <w:r>
        <w:rPr>
          <w:sz w:val="42"/>
        </w:rPr>
        <w:t>以上。</w:t>
      </w:r>
    </w:p>
    <w:p>
      <w:pPr>
        <w:pStyle w:val="BodyText"/>
        <w:spacing w:line="55" w:lineRule="exact"/>
        <w:ind w:left="5340"/>
        <w:rPr>
          <w:sz w:val="5"/>
        </w:rPr>
      </w:pPr>
      <w:r>
        <w:rPr>
          <w:position w:val="0"/>
          <w:sz w:val="5"/>
        </w:rPr>
        <w:drawing>
          <wp:inline distT="0" distB="0" distL="0" distR="0">
            <wp:extent cx="950567" cy="35147"/>
            <wp:effectExtent l="0" t="0" r="0" b="0"/>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950567" cy="35147"/>
                    </a:xfrm>
                    <a:prstGeom prst="rect">
                      <a:avLst/>
                    </a:prstGeom>
                  </pic:spPr>
                </pic:pic>
              </a:graphicData>
            </a:graphic>
          </wp:inline>
        </w:drawing>
      </w:r>
    </w:p>
    <w:p>
      <w:pPr>
        <w:pStyle w:val="ListParagraph"/>
        <w:numPr>
          <w:ilvl w:val="0"/>
          <w:numId w:val="13"/>
        </w:numPr>
        <w:tabs>
          <w:tab w:val="left" w:pos="1356"/>
        </w:tabs>
        <w:spacing w:before="343" w:after="0" w:line="417" w:lineRule="auto"/>
        <w:ind w:left="511" w:right="530" w:firstLine="0"/>
        <w:jc w:val="left"/>
        <w:rPr>
          <w:sz w:val="42"/>
        </w:rPr>
      </w:pPr>
      <w:r>
        <w:rPr>
          <w:spacing w:val="-4"/>
          <w:sz w:val="42"/>
        </w:rPr>
        <w:t xml:space="preserve">由于固体废物的不均匀性，测定 </w:t>
      </w:r>
      <w:r>
        <w:rPr>
          <w:sz w:val="42"/>
        </w:rPr>
        <w:t>pH</w:t>
      </w:r>
      <w:r>
        <w:rPr>
          <w:spacing w:val="-6"/>
          <w:sz w:val="42"/>
        </w:rPr>
        <w:t xml:space="preserve"> 值时应将各点分别测定，测定结果</w:t>
      </w:r>
      <w:r>
        <w:rPr>
          <w:sz w:val="42"/>
        </w:rPr>
        <w:t>以</w:t>
      </w:r>
    </w:p>
    <w:p>
      <w:pPr>
        <w:pStyle w:val="BodyText"/>
        <w:tabs>
          <w:tab w:val="left" w:pos="10388"/>
        </w:tabs>
        <w:spacing w:line="537" w:lineRule="exact"/>
        <w:ind w:left="934"/>
      </w:pPr>
      <w:r>
        <w:t>实际测</w:t>
      </w:r>
      <w:r>
        <w:rPr>
          <w:spacing w:val="100"/>
        </w:rPr>
        <w:t>定</w:t>
      </w:r>
      <w:r>
        <w:t>pH</w:t>
      </w:r>
      <w:r>
        <w:rPr>
          <w:spacing w:val="-103"/>
        </w:rPr>
        <w:t xml:space="preserve"> </w:t>
      </w:r>
      <w:r>
        <w:t>值范围表示</w:t>
        <w:tab/>
        <w:t>表示。</w:t>
      </w:r>
    </w:p>
    <w:p>
      <w:pPr>
        <w:pStyle w:val="BodyText"/>
        <w:spacing w:line="47" w:lineRule="exact"/>
        <w:ind w:left="500"/>
        <w:rPr>
          <w:sz w:val="4"/>
        </w:rPr>
      </w:pPr>
      <w:r>
        <w:rPr>
          <w:position w:val="0"/>
          <w:sz w:val="4"/>
        </w:rPr>
        <w:drawing>
          <wp:inline distT="0" distB="0" distL="0" distR="0">
            <wp:extent cx="6320716" cy="30289"/>
            <wp:effectExtent l="0" t="0" r="0" b="0"/>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31" cstate="print"/>
                    <a:stretch>
                      <a:fillRect/>
                    </a:stretch>
                  </pic:blipFill>
                  <pic:spPr>
                    <a:xfrm>
                      <a:off x="0" y="0"/>
                      <a:ext cx="6320716" cy="30289"/>
                    </a:xfrm>
                    <a:prstGeom prst="rect">
                      <a:avLst/>
                    </a:prstGeom>
                  </pic:spPr>
                </pic:pic>
              </a:graphicData>
            </a:graphic>
          </wp:inline>
        </w:drawing>
      </w:r>
    </w:p>
    <w:p>
      <w:pPr>
        <w:spacing w:after="0" w:line="47" w:lineRule="exact"/>
        <w:rPr>
          <w:sz w:val="4"/>
        </w:rPr>
        <w:sectPr>
          <w:pgSz w:w="17860" w:h="25260"/>
          <w:pgMar w:top="1660" w:right="1660" w:bottom="280" w:left="1360" w:header="708" w:footer="708"/>
          <w:pgNumType w:start="4"/>
          <w:cols w:space="708"/>
        </w:sectPr>
      </w:pPr>
    </w:p>
    <w:p>
      <w:pPr>
        <w:pStyle w:val="ListParagraph"/>
        <w:numPr>
          <w:ilvl w:val="0"/>
          <w:numId w:val="13"/>
        </w:numPr>
        <w:tabs>
          <w:tab w:val="left" w:pos="1147"/>
        </w:tabs>
        <w:spacing w:before="31" w:after="0" w:line="417" w:lineRule="auto"/>
        <w:ind w:left="511" w:right="427" w:firstLine="0"/>
        <w:jc w:val="both"/>
        <w:rPr>
          <w:sz w:val="42"/>
        </w:rPr>
      </w:pPr>
      <w:r>
        <w:drawing>
          <wp:anchor distT="0" distB="0" distL="0" distR="0" simplePos="0" relativeHeight="251684864" behindDoc="1" locked="0" layoutInCell="1" allowOverlap="1">
            <wp:simplePos x="0" y="0"/>
            <wp:positionH relativeFrom="page">
              <wp:posOffset>6883400</wp:posOffset>
            </wp:positionH>
            <wp:positionV relativeFrom="paragraph">
              <wp:posOffset>356616</wp:posOffset>
            </wp:positionV>
            <wp:extent cx="2565400" cy="3810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32" cstate="print"/>
                    <a:stretch>
                      <a:fillRect/>
                    </a:stretch>
                  </pic:blipFill>
                  <pic:spPr>
                    <a:xfrm>
                      <a:off x="0" y="0"/>
                      <a:ext cx="2565400" cy="38100"/>
                    </a:xfrm>
                    <a:prstGeom prst="rect">
                      <a:avLst/>
                    </a:prstGeom>
                  </pic:spPr>
                </pic:pic>
              </a:graphicData>
            </a:graphic>
          </wp:anchor>
        </w:drawing>
      </w:r>
      <w:r>
        <w:rPr>
          <w:spacing w:val="3"/>
          <w:sz w:val="42"/>
        </w:rPr>
        <w:t>土壤风干的方法，是将采回的土样，全部倒在塑料薄膜或纸上   ，趁</w:t>
      </w:r>
      <w:r>
        <w:rPr>
          <w:spacing w:val="2"/>
          <w:sz w:val="42"/>
        </w:rPr>
        <w:t>半干状态时把土块压碎除去残根等杂物，铺成薄层，经常翻动，在阴凉处使</w:t>
      </w:r>
      <w:r>
        <w:rPr>
          <w:sz w:val="42"/>
        </w:rPr>
        <w:t>其慢慢风干。</w:t>
      </w:r>
    </w:p>
    <w:p>
      <w:pPr>
        <w:pStyle w:val="ListParagraph"/>
        <w:numPr>
          <w:ilvl w:val="0"/>
          <w:numId w:val="13"/>
        </w:numPr>
        <w:tabs>
          <w:tab w:val="left" w:pos="1165"/>
        </w:tabs>
        <w:spacing w:before="0" w:after="0" w:line="417" w:lineRule="auto"/>
        <w:ind w:left="511" w:right="1037" w:firstLine="0"/>
        <w:jc w:val="left"/>
        <w:rPr>
          <w:sz w:val="42"/>
        </w:rPr>
      </w:pPr>
      <w:r>
        <w:drawing>
          <wp:anchor distT="0" distB="0" distL="0" distR="0" simplePos="0" relativeHeight="251685888" behindDoc="1" locked="0" layoutInCell="1" allowOverlap="1">
            <wp:simplePos x="0" y="0"/>
            <wp:positionH relativeFrom="page">
              <wp:posOffset>9385300</wp:posOffset>
            </wp:positionH>
            <wp:positionV relativeFrom="paragraph">
              <wp:posOffset>331469</wp:posOffset>
            </wp:positionV>
            <wp:extent cx="571500" cy="38100"/>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pic:nvPicPr>
                  <pic:blipFill>
                    <a:blip xmlns:r="http://schemas.openxmlformats.org/officeDocument/2006/relationships" r:embed="rId33" cstate="print"/>
                    <a:stretch>
                      <a:fillRect/>
                    </a:stretch>
                  </pic:blipFill>
                  <pic:spPr>
                    <a:xfrm>
                      <a:off x="0" y="0"/>
                      <a:ext cx="571500" cy="38100"/>
                    </a:xfrm>
                    <a:prstGeom prst="rect">
                      <a:avLst/>
                    </a:prstGeom>
                  </pic:spPr>
                </pic:pic>
              </a:graphicData>
            </a:graphic>
          </wp:anchor>
        </w:drawing>
      </w:r>
      <w:r>
        <w:rPr>
          <w:spacing w:val="-1"/>
          <w:sz w:val="42"/>
        </w:rPr>
        <w:t>土壤样品测定，除挥发酚等项目需用新鲜土样外，多数项目需用风干</w:t>
      </w:r>
      <w:r>
        <w:rPr>
          <w:sz w:val="42"/>
        </w:rPr>
        <w:t>土样。</w:t>
      </w:r>
    </w:p>
    <w:p>
      <w:pPr>
        <w:pStyle w:val="ListParagraph"/>
        <w:numPr>
          <w:ilvl w:val="0"/>
          <w:numId w:val="13"/>
        </w:numPr>
        <w:tabs>
          <w:tab w:val="left" w:pos="1150"/>
          <w:tab w:val="left" w:pos="7932"/>
          <w:tab w:val="left" w:pos="9636"/>
        </w:tabs>
        <w:spacing w:before="0" w:after="0" w:line="417" w:lineRule="auto"/>
        <w:ind w:left="511" w:right="567" w:firstLine="0"/>
        <w:jc w:val="left"/>
        <w:rPr>
          <w:sz w:val="42"/>
        </w:rPr>
      </w:pPr>
      <w:r>
        <w:drawing>
          <wp:anchor distT="0" distB="0" distL="0" distR="0" simplePos="0" relativeHeight="251686912" behindDoc="1" locked="0" layoutInCell="1" allowOverlap="1">
            <wp:simplePos x="0" y="0"/>
            <wp:positionH relativeFrom="page">
              <wp:posOffset>5626100</wp:posOffset>
            </wp:positionH>
            <wp:positionV relativeFrom="paragraph">
              <wp:posOffset>336550</wp:posOffset>
            </wp:positionV>
            <wp:extent cx="1371600" cy="38100"/>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pic:nvPicPr>
                  <pic:blipFill>
                    <a:blip xmlns:r="http://schemas.openxmlformats.org/officeDocument/2006/relationships" r:embed="rId34" cstate="print"/>
                    <a:stretch>
                      <a:fillRect/>
                    </a:stretch>
                  </pic:blipFill>
                  <pic:spPr>
                    <a:xfrm>
                      <a:off x="0" y="0"/>
                      <a:ext cx="1371600" cy="38100"/>
                    </a:xfrm>
                    <a:prstGeom prst="rect">
                      <a:avLst/>
                    </a:prstGeom>
                  </pic:spPr>
                </pic:pic>
              </a:graphicData>
            </a:graphic>
          </wp:anchor>
        </w:drawing>
      </w:r>
      <w:r>
        <w:rPr>
          <w:sz w:val="42"/>
        </w:rPr>
        <w:t>土壤样品的酸分解方法，必须使用</w:t>
        <w:tab/>
        <w:t>氢氟</w:t>
        <w:tab/>
        <w:t>酸，因为它是唯一能分</w:t>
      </w:r>
      <w:r>
        <w:rPr>
          <w:spacing w:val="-17"/>
          <w:sz w:val="42"/>
        </w:rPr>
        <w:t>解</w:t>
      </w:r>
      <w:r>
        <w:rPr>
          <w:sz w:val="42"/>
        </w:rPr>
        <w:t>二氧化硅；和硅酸盐的酸类。</w:t>
      </w:r>
    </w:p>
    <w:p>
      <w:pPr>
        <w:pStyle w:val="ListParagraph"/>
        <w:numPr>
          <w:ilvl w:val="0"/>
          <w:numId w:val="13"/>
        </w:numPr>
        <w:tabs>
          <w:tab w:val="left" w:pos="1150"/>
          <w:tab w:val="left" w:pos="6237"/>
          <w:tab w:val="left" w:pos="10064"/>
        </w:tabs>
        <w:spacing w:before="0" w:after="0" w:line="417" w:lineRule="auto"/>
        <w:ind w:left="511" w:right="560" w:firstLine="0"/>
        <w:jc w:val="left"/>
        <w:rPr>
          <w:sz w:val="42"/>
        </w:rPr>
      </w:pPr>
      <w:r>
        <w:drawing>
          <wp:anchor distT="0" distB="0" distL="0" distR="0" simplePos="0" relativeHeight="251687936" behindDoc="1" locked="0" layoutInCell="1" allowOverlap="1">
            <wp:simplePos x="0" y="0"/>
            <wp:positionH relativeFrom="page">
              <wp:posOffset>4546600</wp:posOffset>
            </wp:positionH>
            <wp:positionV relativeFrom="paragraph">
              <wp:posOffset>328294</wp:posOffset>
            </wp:positionV>
            <wp:extent cx="2730500" cy="5080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35" cstate="print"/>
                    <a:stretch>
                      <a:fillRect/>
                    </a:stretch>
                  </pic:blipFill>
                  <pic:spPr>
                    <a:xfrm>
                      <a:off x="0" y="0"/>
                      <a:ext cx="2730500" cy="50800"/>
                    </a:xfrm>
                    <a:prstGeom prst="rect">
                      <a:avLst/>
                    </a:prstGeom>
                  </pic:spPr>
                </pic:pic>
              </a:graphicData>
            </a:graphic>
          </wp:anchor>
        </w:drawing>
      </w:r>
      <w:r>
        <w:rPr>
          <w:sz w:val="42"/>
        </w:rPr>
        <w:t>固体废物制好的试样，在</w:t>
        <w:tab/>
        <w:t>密封容器中</w:t>
        <w:tab/>
        <w:t>保存，一般有效保存</w:t>
      </w:r>
      <w:r>
        <w:rPr>
          <w:spacing w:val="-17"/>
          <w:sz w:val="42"/>
        </w:rPr>
        <w:t>期</w:t>
      </w:r>
      <w:r>
        <w:rPr>
          <w:sz w:val="42"/>
        </w:rPr>
        <w:t>为三个月，易变质的试样，不受此限制。</w:t>
      </w:r>
    </w:p>
    <w:p>
      <w:pPr>
        <w:pStyle w:val="BodyText"/>
        <w:spacing w:line="537" w:lineRule="exact"/>
        <w:ind w:left="511"/>
      </w:pPr>
      <w:r>
        <w:rPr>
          <w:rFonts w:ascii="Arial" w:eastAsia="Arial"/>
          <w:color w:val="313D31"/>
        </w:rPr>
        <w:t>36</w:t>
      </w:r>
      <w:r>
        <w:rPr>
          <w:color w:val="313D31"/>
        </w:rPr>
        <w:t>、实验室用水的纯度一般用（电导率）或（电阻率）的大小来表示。</w:t>
      </w:r>
    </w:p>
    <w:p>
      <w:pPr>
        <w:tabs>
          <w:tab w:val="left" w:pos="8480"/>
        </w:tabs>
        <w:spacing w:line="47" w:lineRule="exact"/>
        <w:ind w:left="5960" w:right="0" w:firstLine="0"/>
        <w:rPr>
          <w:sz w:val="4"/>
        </w:rPr>
      </w:pPr>
      <w:r>
        <w:rPr>
          <w:position w:val="0"/>
          <w:sz w:val="4"/>
        </w:rPr>
        <w:drawing>
          <wp:inline distT="0" distB="0" distL="0" distR="0">
            <wp:extent cx="1362846" cy="30003"/>
            <wp:effectExtent l="0" t="0" r="0" b="0"/>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pic:nvPicPr>
                  <pic:blipFill>
                    <a:blip xmlns:r="http://schemas.openxmlformats.org/officeDocument/2006/relationships" r:embed="rId36" cstate="print"/>
                    <a:stretch>
                      <a:fillRect/>
                    </a:stretch>
                  </pic:blipFill>
                  <pic:spPr>
                    <a:xfrm>
                      <a:off x="0" y="0"/>
                      <a:ext cx="1362846" cy="30003"/>
                    </a:xfrm>
                    <a:prstGeom prst="rect">
                      <a:avLst/>
                    </a:prstGeom>
                  </pic:spPr>
                </pic:pic>
              </a:graphicData>
            </a:graphic>
          </wp:inline>
        </w:drawing>
      </w:r>
      <w:r>
        <w:rPr>
          <w:position w:val="0"/>
          <w:sz w:val="4"/>
        </w:rPr>
        <w:tab/>
      </w:r>
      <w:r>
        <w:rPr>
          <w:position w:val="0"/>
          <w:sz w:val="4"/>
        </w:rPr>
        <w:drawing>
          <wp:inline distT="0" distB="0" distL="0" distR="0">
            <wp:extent cx="1362846" cy="30003"/>
            <wp:effectExtent l="0" t="0" r="0" b="0"/>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6" cstate="print"/>
                    <a:stretch>
                      <a:fillRect/>
                    </a:stretch>
                  </pic:blipFill>
                  <pic:spPr>
                    <a:xfrm>
                      <a:off x="0" y="0"/>
                      <a:ext cx="1362846" cy="30003"/>
                    </a:xfrm>
                    <a:prstGeom prst="rect">
                      <a:avLst/>
                    </a:prstGeom>
                  </pic:spPr>
                </pic:pic>
              </a:graphicData>
            </a:graphic>
          </wp:inline>
        </w:drawing>
      </w:r>
    </w:p>
    <w:p>
      <w:pPr>
        <w:pStyle w:val="BodyText"/>
        <w:spacing w:before="1"/>
        <w:rPr>
          <w:sz w:val="36"/>
        </w:rPr>
      </w:pPr>
    </w:p>
    <w:p>
      <w:pPr>
        <w:pStyle w:val="BodyText"/>
        <w:spacing w:line="417" w:lineRule="auto"/>
        <w:ind w:left="511" w:right="383"/>
      </w:pPr>
      <w:r>
        <w:drawing>
          <wp:anchor distT="0" distB="0" distL="0" distR="0" simplePos="0" relativeHeight="251688960" behindDoc="1" locked="0" layoutInCell="1" allowOverlap="1">
            <wp:simplePos x="0" y="0"/>
            <wp:positionH relativeFrom="page">
              <wp:posOffset>6756400</wp:posOffset>
            </wp:positionH>
            <wp:positionV relativeFrom="paragraph">
              <wp:posOffset>328676</wp:posOffset>
            </wp:positionV>
            <wp:extent cx="3200400" cy="381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7" cstate="print"/>
                    <a:stretch>
                      <a:fillRect/>
                    </a:stretch>
                  </pic:blipFill>
                  <pic:spPr>
                    <a:xfrm>
                      <a:off x="0" y="0"/>
                      <a:ext cx="32004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1181100</wp:posOffset>
            </wp:positionH>
            <wp:positionV relativeFrom="paragraph">
              <wp:posOffset>925576</wp:posOffset>
            </wp:positionV>
            <wp:extent cx="825500" cy="38100"/>
            <wp:effectExtent l="0" t="0" r="0" b="0"/>
            <wp:wrapNone/>
            <wp:docPr id="7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5.png"/>
                    <pic:cNvPicPr/>
                  </pic:nvPicPr>
                  <pic:blipFill>
                    <a:blip xmlns:r="http://schemas.openxmlformats.org/officeDocument/2006/relationships" r:embed="rId38" cstate="print"/>
                    <a:stretch>
                      <a:fillRect/>
                    </a:stretch>
                  </pic:blipFill>
                  <pic:spPr>
                    <a:xfrm>
                      <a:off x="0" y="0"/>
                      <a:ext cx="825500" cy="38100"/>
                    </a:xfrm>
                    <a:prstGeom prst="rect">
                      <a:avLst/>
                    </a:prstGeom>
                  </pic:spPr>
                </pic:pic>
              </a:graphicData>
            </a:graphic>
          </wp:anchor>
        </w:drawing>
      </w:r>
      <w:r>
        <w:rPr>
          <w:rFonts w:ascii="Arial" w:eastAsia="Arial"/>
          <w:color w:val="313D31"/>
        </w:rPr>
        <w:t>37</w:t>
      </w:r>
      <w:r>
        <w:rPr>
          <w:color w:val="313D31"/>
        </w:rPr>
        <w:t>、使用有机溶剂和挥发性强的试剂的操作应在（通风橱内或在通风良好的地方）进行。</w:t>
      </w:r>
    </w:p>
    <w:p>
      <w:pPr>
        <w:pStyle w:val="BodyText"/>
        <w:spacing w:before="111" w:line="417" w:lineRule="auto"/>
        <w:ind w:left="511" w:right="541"/>
      </w:pPr>
      <w:r>
        <w:drawing>
          <wp:anchor distT="0" distB="0" distL="0" distR="0" simplePos="0" relativeHeight="251691008" behindDoc="1" locked="0" layoutInCell="1" allowOverlap="1">
            <wp:simplePos x="0" y="0"/>
            <wp:positionH relativeFrom="page">
              <wp:posOffset>5232400</wp:posOffset>
            </wp:positionH>
            <wp:positionV relativeFrom="paragraph">
              <wp:posOffset>409193</wp:posOffset>
            </wp:positionV>
            <wp:extent cx="4724400" cy="38100"/>
            <wp:effectExtent l="0" t="0" r="0" b="0"/>
            <wp:wrapNone/>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39" cstate="print"/>
                    <a:stretch>
                      <a:fillRect/>
                    </a:stretch>
                  </pic:blipFill>
                  <pic:spPr>
                    <a:xfrm>
                      <a:off x="0" y="0"/>
                      <a:ext cx="47244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1181100</wp:posOffset>
            </wp:positionH>
            <wp:positionV relativeFrom="paragraph">
              <wp:posOffset>993393</wp:posOffset>
            </wp:positionV>
            <wp:extent cx="5537200" cy="50800"/>
            <wp:effectExtent l="0" t="0" r="0" b="0"/>
            <wp:wrapNone/>
            <wp:docPr id="7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7.png"/>
                    <pic:cNvPicPr/>
                  </pic:nvPicPr>
                  <pic:blipFill>
                    <a:blip xmlns:r="http://schemas.openxmlformats.org/officeDocument/2006/relationships" r:embed="rId40" cstate="print"/>
                    <a:stretch>
                      <a:fillRect/>
                    </a:stretch>
                  </pic:blipFill>
                  <pic:spPr>
                    <a:xfrm>
                      <a:off x="0" y="0"/>
                      <a:ext cx="5537200" cy="50800"/>
                    </a:xfrm>
                    <a:prstGeom prst="rect">
                      <a:avLst/>
                    </a:prstGeom>
                  </pic:spPr>
                </pic:pic>
              </a:graphicData>
            </a:graphic>
          </wp:anchor>
        </w:drawing>
      </w:r>
      <w:r>
        <w:rPr>
          <w:rFonts w:ascii="Arial" w:eastAsia="Arial"/>
          <w:color w:val="313D31"/>
          <w:w w:val="90"/>
        </w:rPr>
        <w:t>3</w:t>
      </w:r>
      <w:r>
        <w:rPr>
          <w:rFonts w:ascii="Arial" w:eastAsia="Arial"/>
          <w:color w:val="313D31"/>
          <w:spacing w:val="4"/>
          <w:w w:val="90"/>
        </w:rPr>
        <w:t>8</w:t>
      </w:r>
      <w:r>
        <w:rPr>
          <w:color w:val="313D31"/>
          <w:spacing w:val="-15"/>
          <w:w w:val="100"/>
        </w:rPr>
        <w:t>、保存水样时防止变质的措施有</w:t>
      </w:r>
      <w:r>
        <w:rPr>
          <w:color w:val="313D31"/>
          <w:spacing w:val="-367"/>
          <w:w w:val="100"/>
        </w:rPr>
        <w:t>：</w:t>
      </w:r>
      <w:r>
        <w:rPr>
          <w:color w:val="313D31"/>
          <w:w w:val="100"/>
        </w:rPr>
        <w:t>（</w:t>
      </w:r>
      <w:r>
        <w:rPr>
          <w:color w:val="313D31"/>
          <w:spacing w:val="-15"/>
          <w:w w:val="100"/>
        </w:rPr>
        <w:t>选择适当材料的容器，控制水样的</w:t>
      </w:r>
      <w:r>
        <w:rPr>
          <w:color w:val="313D31"/>
          <w:spacing w:val="-108"/>
        </w:rPr>
        <w:t xml:space="preserve"> </w:t>
      </w:r>
      <w:r>
        <w:rPr>
          <w:rFonts w:ascii="Arial" w:eastAsia="Arial"/>
          <w:color w:val="313D31"/>
          <w:spacing w:val="-5"/>
          <w:w w:val="95"/>
        </w:rPr>
        <w:t>pH</w:t>
      </w:r>
      <w:r>
        <w:rPr>
          <w:color w:val="313D31"/>
          <w:spacing w:val="-5"/>
          <w:w w:val="100"/>
        </w:rPr>
        <w:t>，</w:t>
      </w:r>
      <w:r>
        <w:rPr>
          <w:color w:val="313D31"/>
          <w:spacing w:val="-1"/>
        </w:rPr>
        <w:t>加入化学试剂</w:t>
      </w:r>
      <w:r>
        <w:rPr>
          <w:rFonts w:ascii="Arial" w:eastAsia="Arial"/>
          <w:color w:val="313D31"/>
        </w:rPr>
        <w:t>(</w:t>
      </w:r>
      <w:r>
        <w:rPr>
          <w:color w:val="313D31"/>
          <w:spacing w:val="-2"/>
        </w:rPr>
        <w:t>固定剂及防腐剂</w:t>
      </w:r>
      <w:r>
        <w:rPr>
          <w:rFonts w:ascii="Arial" w:eastAsia="Arial"/>
          <w:color w:val="313D31"/>
        </w:rPr>
        <w:t>)</w:t>
      </w:r>
      <w:r>
        <w:rPr>
          <w:color w:val="313D31"/>
        </w:rPr>
        <w:t>，冷藏或冷冻）。</w:t>
      </w:r>
    </w:p>
    <w:p>
      <w:pPr>
        <w:pStyle w:val="BodyText"/>
        <w:spacing w:before="111" w:line="417" w:lineRule="auto"/>
        <w:ind w:left="511" w:right="421"/>
      </w:pPr>
      <w:r>
        <w:drawing>
          <wp:anchor distT="0" distB="0" distL="0" distR="0" simplePos="0" relativeHeight="251693056" behindDoc="1" locked="0" layoutInCell="1" allowOverlap="1">
            <wp:simplePos x="0" y="0"/>
            <wp:positionH relativeFrom="page">
              <wp:posOffset>4368800</wp:posOffset>
            </wp:positionH>
            <wp:positionV relativeFrom="paragraph">
              <wp:posOffset>406907</wp:posOffset>
            </wp:positionV>
            <wp:extent cx="5588000" cy="38100"/>
            <wp:effectExtent l="0" t="0" r="0" b="0"/>
            <wp:wrapNone/>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8.png"/>
                    <pic:cNvPicPr/>
                  </pic:nvPicPr>
                  <pic:blipFill>
                    <a:blip xmlns:r="http://schemas.openxmlformats.org/officeDocument/2006/relationships" r:embed="rId41" cstate="print"/>
                    <a:stretch>
                      <a:fillRect/>
                    </a:stretch>
                  </pic:blipFill>
                  <pic:spPr>
                    <a:xfrm>
                      <a:off x="0" y="0"/>
                      <a:ext cx="55880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1181100</wp:posOffset>
            </wp:positionH>
            <wp:positionV relativeFrom="paragraph">
              <wp:posOffset>1003807</wp:posOffset>
            </wp:positionV>
            <wp:extent cx="1892300" cy="3810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42" cstate="print"/>
                    <a:stretch>
                      <a:fillRect/>
                    </a:stretch>
                  </pic:blipFill>
                  <pic:spPr>
                    <a:xfrm>
                      <a:off x="0" y="0"/>
                      <a:ext cx="1892300" cy="38100"/>
                    </a:xfrm>
                    <a:prstGeom prst="rect">
                      <a:avLst/>
                    </a:prstGeom>
                  </pic:spPr>
                </pic:pic>
              </a:graphicData>
            </a:graphic>
          </wp:anchor>
        </w:drawing>
      </w:r>
      <w:r>
        <w:rPr>
          <w:rFonts w:ascii="Arial" w:eastAsia="Arial"/>
          <w:color w:val="313D31"/>
        </w:rPr>
        <w:t>39</w:t>
      </w:r>
      <w:r>
        <w:rPr>
          <w:color w:val="313D31"/>
        </w:rPr>
        <w:t>、常用的水质检验方法有（电测法和化学分析法，光谱法和极谱法有时也用于水质检验）。</w:t>
      </w:r>
    </w:p>
    <w:p>
      <w:pPr>
        <w:pStyle w:val="BodyText"/>
        <w:spacing w:before="115"/>
        <w:ind w:left="511"/>
      </w:pPr>
      <w:r>
        <w:rPr>
          <w:rFonts w:ascii="Arial" w:eastAsia="Arial"/>
          <w:color w:val="313D31"/>
        </w:rPr>
        <w:t>40</w:t>
      </w:r>
      <w:r>
        <w:rPr>
          <w:color w:val="313D31"/>
        </w:rPr>
        <w:t>、称量样品前必须检查天平的水平状态，用（底脚螺丝）调节水平。</w:t>
      </w:r>
    </w:p>
    <w:p>
      <w:pPr>
        <w:pStyle w:val="BodyText"/>
        <w:spacing w:line="44" w:lineRule="exact"/>
        <w:ind w:left="8900"/>
        <w:rPr>
          <w:sz w:val="4"/>
        </w:rPr>
      </w:pPr>
      <w:r>
        <w:rPr>
          <w:position w:val="0"/>
          <w:sz w:val="4"/>
        </w:rPr>
        <w:drawing>
          <wp:inline distT="0" distB="0" distL="0" distR="0">
            <wp:extent cx="1619667" cy="28289"/>
            <wp:effectExtent l="0" t="0" r="0" b="0"/>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png"/>
                    <pic:cNvPicPr/>
                  </pic:nvPicPr>
                  <pic:blipFill>
                    <a:blip xmlns:r="http://schemas.openxmlformats.org/officeDocument/2006/relationships" r:embed="rId43" cstate="print"/>
                    <a:stretch>
                      <a:fillRect/>
                    </a:stretch>
                  </pic:blipFill>
                  <pic:spPr>
                    <a:xfrm>
                      <a:off x="0" y="0"/>
                      <a:ext cx="1619667" cy="28289"/>
                    </a:xfrm>
                    <a:prstGeom prst="rect">
                      <a:avLst/>
                    </a:prstGeom>
                  </pic:spPr>
                </pic:pic>
              </a:graphicData>
            </a:graphic>
          </wp:inline>
        </w:drawing>
      </w:r>
    </w:p>
    <w:p>
      <w:pPr>
        <w:pStyle w:val="BodyText"/>
        <w:spacing w:before="5"/>
        <w:rPr>
          <w:sz w:val="36"/>
        </w:rPr>
      </w:pPr>
    </w:p>
    <w:p>
      <w:pPr>
        <w:pStyle w:val="BodyText"/>
        <w:spacing w:line="417" w:lineRule="auto"/>
        <w:ind w:left="511" w:right="542"/>
      </w:pPr>
      <w:r>
        <w:drawing>
          <wp:anchor distT="0" distB="0" distL="0" distR="0" simplePos="0" relativeHeight="251695104" behindDoc="1" locked="0" layoutInCell="1" allowOverlap="1">
            <wp:simplePos x="0" y="0"/>
            <wp:positionH relativeFrom="page">
              <wp:posOffset>6642100</wp:posOffset>
            </wp:positionH>
            <wp:positionV relativeFrom="paragraph">
              <wp:posOffset>339089</wp:posOffset>
            </wp:positionV>
            <wp:extent cx="3302000" cy="38100"/>
            <wp:effectExtent l="0" t="0" r="0" b="0"/>
            <wp:wrapNone/>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png"/>
                    <pic:cNvPicPr/>
                  </pic:nvPicPr>
                  <pic:blipFill>
                    <a:blip xmlns:r="http://schemas.openxmlformats.org/officeDocument/2006/relationships" r:embed="rId44" cstate="print"/>
                    <a:stretch>
                      <a:fillRect/>
                    </a:stretch>
                  </pic:blipFill>
                  <pic:spPr>
                    <a:xfrm>
                      <a:off x="0" y="0"/>
                      <a:ext cx="33020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1181100</wp:posOffset>
            </wp:positionH>
            <wp:positionV relativeFrom="paragraph">
              <wp:posOffset>923289</wp:posOffset>
            </wp:positionV>
            <wp:extent cx="3314700" cy="38100"/>
            <wp:effectExtent l="0" t="0" r="0" b="0"/>
            <wp:wrapNone/>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2.png"/>
                    <pic:cNvPicPr/>
                  </pic:nvPicPr>
                  <pic:blipFill>
                    <a:blip xmlns:r="http://schemas.openxmlformats.org/officeDocument/2006/relationships" r:embed="rId45" cstate="print"/>
                    <a:stretch>
                      <a:fillRect/>
                    </a:stretch>
                  </pic:blipFill>
                  <pic:spPr>
                    <a:xfrm>
                      <a:off x="0" y="0"/>
                      <a:ext cx="3314700" cy="38100"/>
                    </a:xfrm>
                    <a:prstGeom prst="rect">
                      <a:avLst/>
                    </a:prstGeom>
                  </pic:spPr>
                </pic:pic>
              </a:graphicData>
            </a:graphic>
          </wp:anchor>
        </w:drawing>
      </w:r>
      <w:r>
        <w:rPr>
          <w:rFonts w:ascii="Arial" w:eastAsia="Arial"/>
          <w:color w:val="313D31"/>
          <w:w w:val="95"/>
        </w:rPr>
        <w:t>41</w:t>
      </w:r>
      <w:r>
        <w:rPr>
          <w:color w:val="313D31"/>
          <w:spacing w:val="-2"/>
          <w:w w:val="95"/>
        </w:rPr>
        <w:t>、一台分光光度计的校正应包括哪四个部分</w:t>
      </w:r>
      <w:r>
        <w:rPr>
          <w:rFonts w:ascii="Arial" w:eastAsia="Arial"/>
          <w:color w:val="313D31"/>
          <w:w w:val="95"/>
        </w:rPr>
        <w:t>?(</w:t>
      </w:r>
      <w:r>
        <w:rPr>
          <w:color w:val="313D31"/>
          <w:spacing w:val="-2"/>
          <w:w w:val="95"/>
        </w:rPr>
        <w:t xml:space="preserve">波长校正；吸光度校正；杂  </w:t>
      </w:r>
      <w:r>
        <w:rPr>
          <w:color w:val="313D31"/>
          <w:spacing w:val="-1"/>
        </w:rPr>
        <w:t>散光校正；比色皿的校正</w:t>
      </w:r>
      <w:r>
        <w:rPr>
          <w:rFonts w:ascii="Arial" w:eastAsia="Arial"/>
          <w:color w:val="313D31"/>
        </w:rPr>
        <w:t>)</w:t>
      </w:r>
      <w:r>
        <w:rPr>
          <w:color w:val="313D31"/>
        </w:rPr>
        <w:t>。</w:t>
      </w:r>
    </w:p>
    <w:p>
      <w:pPr>
        <w:pStyle w:val="BodyText"/>
        <w:spacing w:before="111" w:line="417" w:lineRule="auto"/>
        <w:ind w:left="511" w:right="383"/>
      </w:pPr>
      <w:r>
        <w:drawing>
          <wp:anchor distT="0" distB="0" distL="0" distR="0" simplePos="0" relativeHeight="251697152" behindDoc="1" locked="0" layoutInCell="1" allowOverlap="1">
            <wp:simplePos x="0" y="0"/>
            <wp:positionH relativeFrom="page">
              <wp:posOffset>4889500</wp:posOffset>
            </wp:positionH>
            <wp:positionV relativeFrom="paragraph">
              <wp:posOffset>407288</wp:posOffset>
            </wp:positionV>
            <wp:extent cx="5067300" cy="38100"/>
            <wp:effectExtent l="0" t="0" r="0" b="0"/>
            <wp:wrapNone/>
            <wp:docPr id="8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3.png"/>
                    <pic:cNvPicPr/>
                  </pic:nvPicPr>
                  <pic:blipFill>
                    <a:blip xmlns:r="http://schemas.openxmlformats.org/officeDocument/2006/relationships" r:embed="rId46" cstate="print"/>
                    <a:stretch>
                      <a:fillRect/>
                    </a:stretch>
                  </pic:blipFill>
                  <pic:spPr>
                    <a:xfrm>
                      <a:off x="0" y="0"/>
                      <a:ext cx="5067300" cy="38100"/>
                    </a:xfrm>
                    <a:prstGeom prst="rect">
                      <a:avLst/>
                    </a:prstGeom>
                  </pic:spPr>
                </pic:pic>
              </a:graphicData>
            </a:graphic>
          </wp:anchor>
        </w:drawing>
      </w:r>
      <w:r>
        <w:rPr>
          <w:rFonts w:ascii="Arial" w:eastAsia="Arial"/>
          <w:color w:val="313D31"/>
        </w:rPr>
        <w:t>42</w:t>
      </w:r>
      <w:r>
        <w:rPr>
          <w:color w:val="313D31"/>
        </w:rPr>
        <w:t>、举例说明什么是间接测定？（需要经过与待测物质的标准比对而得到测定结果的方法，如分光光度法、原子吸收法、色谱法等）。</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660" w:right="1660" w:bottom="280" w:left="1360" w:header="708" w:footer="708"/>
          <w:pgNumType w:start="5"/>
          <w:cols w:space="708"/>
        </w:sectPr>
      </w:pPr>
    </w:p>
    <w:p>
      <w:pPr>
        <w:pStyle w:val="BodyText"/>
        <w:rPr>
          <w:sz w:val="20"/>
        </w:rPr>
      </w:pPr>
    </w:p>
    <w:p>
      <w:pPr>
        <w:pStyle w:val="BodyText"/>
        <w:spacing w:before="12"/>
        <w:rPr>
          <w:sz w:val="27"/>
        </w:rPr>
      </w:pPr>
      <w:r>
        <w:drawing>
          <wp:anchor distT="0" distB="0" distL="0" distR="0" simplePos="0" relativeHeight="251698176" behindDoc="0" locked="0" layoutInCell="1" allowOverlap="1">
            <wp:simplePos x="0" y="0"/>
            <wp:positionH relativeFrom="page">
              <wp:posOffset>1181100</wp:posOffset>
            </wp:positionH>
            <wp:positionV relativeFrom="paragraph">
              <wp:posOffset>252071</wp:posOffset>
            </wp:positionV>
            <wp:extent cx="1270" cy="1270"/>
            <wp:effectExtent l="0" t="0" r="0" b="0"/>
            <wp:wrapTopAndBottom/>
            <wp:docPr id="8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4.png"/>
                    <pic:cNvPicPr/>
                  </pic:nvPicPr>
                  <pic:blipFill>
                    <a:blip xmlns:r="http://schemas.openxmlformats.org/officeDocument/2006/relationships" r:embed="rId47"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60"/>
          <w:pgMar w:top="1660" w:right="1660" w:bottom="280" w:left="1360" w:header="708" w:footer="708"/>
          <w:pgNumType w:start="6"/>
          <w:cols w:space="708"/>
          <w:titlePg w:val="0"/>
        </w:sectPr>
      </w:pPr>
    </w:p>
    <w:p>
      <w:pPr>
        <w:pStyle w:val="BodyText"/>
        <w:spacing w:before="71"/>
        <w:ind w:left="511"/>
      </w:pPr>
      <w:r>
        <w:rPr>
          <w:rFonts w:ascii="Arial" w:eastAsia="Arial"/>
          <w:color w:val="313D31"/>
        </w:rPr>
        <w:t>43</w:t>
      </w:r>
      <w:r>
        <w:rPr>
          <w:color w:val="313D31"/>
        </w:rPr>
        <w:t>、无二氧化碳水的制备方法有（煮沸法、曝气法和离子交换法）。</w:t>
      </w:r>
    </w:p>
    <w:p>
      <w:pPr>
        <w:pStyle w:val="BodyText"/>
        <w:spacing w:line="53" w:lineRule="exact"/>
        <w:ind w:left="6380"/>
        <w:rPr>
          <w:sz w:val="5"/>
        </w:rPr>
      </w:pPr>
      <w:r>
        <w:rPr>
          <w:position w:val="0"/>
          <w:sz w:val="5"/>
        </w:rPr>
        <w:drawing>
          <wp:inline distT="0" distB="0" distL="0" distR="0">
            <wp:extent cx="3746851" cy="33718"/>
            <wp:effectExtent l="0" t="0" r="0" b="0"/>
            <wp:docPr id="9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5.png"/>
                    <pic:cNvPicPr/>
                  </pic:nvPicPr>
                  <pic:blipFill>
                    <a:blip xmlns:r="http://schemas.openxmlformats.org/officeDocument/2006/relationships" r:embed="rId48" cstate="print"/>
                    <a:stretch>
                      <a:fillRect/>
                    </a:stretch>
                  </pic:blipFill>
                  <pic:spPr>
                    <a:xfrm>
                      <a:off x="0" y="0"/>
                      <a:ext cx="3746851" cy="33718"/>
                    </a:xfrm>
                    <a:prstGeom prst="rect">
                      <a:avLst/>
                    </a:prstGeom>
                  </pic:spPr>
                </pic:pic>
              </a:graphicData>
            </a:graphic>
          </wp:inline>
        </w:drawing>
      </w:r>
    </w:p>
    <w:p>
      <w:pPr>
        <w:pStyle w:val="BodyText"/>
        <w:spacing w:before="9"/>
        <w:rPr>
          <w:sz w:val="35"/>
        </w:rPr>
      </w:pPr>
    </w:p>
    <w:p>
      <w:pPr>
        <w:pStyle w:val="BodyText"/>
        <w:spacing w:line="417" w:lineRule="auto"/>
        <w:ind w:left="511" w:right="623"/>
      </w:pPr>
      <w:r>
        <w:drawing>
          <wp:anchor distT="0" distB="0" distL="0" distR="0" simplePos="0" relativeHeight="251699200" behindDoc="1" locked="0" layoutInCell="1" allowOverlap="1">
            <wp:simplePos x="0" y="0"/>
            <wp:positionH relativeFrom="page">
              <wp:posOffset>2514600</wp:posOffset>
            </wp:positionH>
            <wp:positionV relativeFrom="paragraph">
              <wp:posOffset>331724</wp:posOffset>
            </wp:positionV>
            <wp:extent cx="1244600" cy="25400"/>
            <wp:effectExtent l="0" t="0" r="0" b="0"/>
            <wp:wrapNone/>
            <wp:docPr id="9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6.png"/>
                    <pic:cNvPicPr/>
                  </pic:nvPicPr>
                  <pic:blipFill>
                    <a:blip xmlns:r="http://schemas.openxmlformats.org/officeDocument/2006/relationships" r:embed="rId49" cstate="print"/>
                    <a:stretch>
                      <a:fillRect/>
                    </a:stretch>
                  </pic:blipFill>
                  <pic:spPr>
                    <a:xfrm>
                      <a:off x="0" y="0"/>
                      <a:ext cx="1244600" cy="25400"/>
                    </a:xfrm>
                    <a:prstGeom prst="rect">
                      <a:avLst/>
                    </a:prstGeom>
                  </pic:spPr>
                </pic:pic>
              </a:graphicData>
            </a:graphic>
          </wp:anchor>
        </w:drawing>
      </w:r>
      <w:r>
        <w:rPr>
          <w:rFonts w:ascii="Arial" w:eastAsia="Arial" w:hAnsi="Arial"/>
          <w:color w:val="313D31"/>
          <w:w w:val="95"/>
        </w:rPr>
        <w:t>44</w:t>
      </w:r>
      <w:r>
        <w:rPr>
          <w:color w:val="313D31"/>
          <w:w w:val="95"/>
        </w:rPr>
        <w:t>、水样在（</w:t>
      </w:r>
      <w:r>
        <w:rPr>
          <w:rFonts w:ascii="Arial" w:eastAsia="Arial" w:hAnsi="Arial"/>
          <w:color w:val="313D31"/>
          <w:w w:val="95"/>
        </w:rPr>
        <w:t>2~5</w:t>
      </w:r>
      <w:r>
        <w:rPr>
          <w:color w:val="313D31"/>
          <w:w w:val="95"/>
        </w:rPr>
        <w:t>℃）</w:t>
      </w:r>
      <w:r>
        <w:rPr>
          <w:color w:val="313D31"/>
          <w:spacing w:val="-1"/>
          <w:w w:val="95"/>
        </w:rPr>
        <w:t xml:space="preserve">保存，能抑止微生物的活动，减缓物理和化学作用的  </w:t>
      </w:r>
      <w:r>
        <w:rPr>
          <w:color w:val="313D31"/>
        </w:rPr>
        <w:t>速度。</w:t>
      </w:r>
    </w:p>
    <w:p>
      <w:pPr>
        <w:pStyle w:val="BodyText"/>
        <w:spacing w:before="111" w:line="468" w:lineRule="auto"/>
        <w:ind w:left="511" w:right="419"/>
      </w:pPr>
      <w:r>
        <w:drawing>
          <wp:anchor distT="0" distB="0" distL="0" distR="0" simplePos="0" relativeHeight="251700224" behindDoc="1" locked="0" layoutInCell="1" allowOverlap="1">
            <wp:simplePos x="0" y="0"/>
            <wp:positionH relativeFrom="page">
              <wp:posOffset>4140200</wp:posOffset>
            </wp:positionH>
            <wp:positionV relativeFrom="paragraph">
              <wp:posOffset>399923</wp:posOffset>
            </wp:positionV>
            <wp:extent cx="5676900" cy="38100"/>
            <wp:effectExtent l="0" t="0" r="0" b="0"/>
            <wp:wrapNone/>
            <wp:docPr id="9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7.png"/>
                    <pic:cNvPicPr/>
                  </pic:nvPicPr>
                  <pic:blipFill>
                    <a:blip xmlns:r="http://schemas.openxmlformats.org/officeDocument/2006/relationships" r:embed="rId50" cstate="print"/>
                    <a:stretch>
                      <a:fillRect/>
                    </a:stretch>
                  </pic:blipFill>
                  <pic:spPr>
                    <a:xfrm>
                      <a:off x="0" y="0"/>
                      <a:ext cx="5676900" cy="38100"/>
                    </a:xfrm>
                    <a:prstGeom prst="rect">
                      <a:avLst/>
                    </a:prstGeom>
                  </pic:spPr>
                </pic:pic>
              </a:graphicData>
            </a:graphic>
          </wp:anchor>
        </w:drawing>
      </w:r>
      <w:r>
        <w:rPr>
          <w:rFonts w:ascii="Arial" w:eastAsia="Arial"/>
          <w:color w:val="313D31"/>
        </w:rPr>
        <w:t>45</w:t>
      </w:r>
      <w:r>
        <w:rPr>
          <w:color w:val="313D31"/>
        </w:rPr>
        <w:t>、监测数据的五性为：（精密行、准确性、代表性、可比性和完整性）。</w:t>
      </w:r>
      <w:r>
        <w:t>二、判断题</w:t>
      </w:r>
    </w:p>
    <w:p>
      <w:pPr>
        <w:pStyle w:val="BodyText"/>
        <w:tabs>
          <w:tab w:val="left" w:pos="10176"/>
        </w:tabs>
        <w:spacing w:line="423" w:lineRule="exact"/>
        <w:ind w:left="511"/>
      </w:pPr>
      <w:r>
        <w:t>1、工业废水样品应在企业的车间排放口采样</w:t>
      </w:r>
      <w:r>
        <w:rPr>
          <w:spacing w:val="-24"/>
        </w:rPr>
        <w:t>。</w:t>
      </w:r>
      <w:r>
        <w:t>(×</w:t>
        <w:tab/>
        <w:t>)</w:t>
      </w:r>
    </w:p>
    <w:p>
      <w:pPr>
        <w:pStyle w:val="BodyText"/>
        <w:spacing w:before="1"/>
        <w:rPr>
          <w:sz w:val="31"/>
        </w:rPr>
      </w:pPr>
    </w:p>
    <w:p>
      <w:pPr>
        <w:pStyle w:val="BodyText"/>
        <w:spacing w:before="1"/>
        <w:ind w:left="511"/>
      </w:pPr>
      <w:r>
        <w:t>2、pH 标准溶液在冷暗处可长期保存。(× )</w:t>
      </w:r>
    </w:p>
    <w:p>
      <w:pPr>
        <w:pStyle w:val="BodyText"/>
        <w:rPr>
          <w:sz w:val="31"/>
        </w:rPr>
      </w:pPr>
    </w:p>
    <w:p>
      <w:pPr>
        <w:pStyle w:val="BodyText"/>
        <w:spacing w:line="417" w:lineRule="auto"/>
        <w:ind w:left="511" w:right="334"/>
      </w:pPr>
      <w:r>
        <w:t>3</w:t>
      </w:r>
      <w:r>
        <w:rPr>
          <w:spacing w:val="-15"/>
        </w:rPr>
        <w:t>、总不可过滤固体物质通常在</w:t>
      </w:r>
      <w:r>
        <w:t>100</w:t>
      </w:r>
      <w:r>
        <w:rPr>
          <w:spacing w:val="-14"/>
        </w:rPr>
        <w:t>℃度下烘干，两次称重相差不超过</w:t>
      </w:r>
      <w:r>
        <w:t>0.005g</w:t>
      </w:r>
      <w:r>
        <w:rPr>
          <w:spacing w:val="-15"/>
        </w:rPr>
        <w:t>。</w:t>
      </w:r>
      <w:r>
        <w:rPr>
          <w:spacing w:val="-1"/>
        </w:rPr>
        <w:t>(× )。</w:t>
      </w:r>
    </w:p>
    <w:p>
      <w:pPr>
        <w:pStyle w:val="BodyText"/>
        <w:spacing w:line="537" w:lineRule="exact"/>
        <w:ind w:left="511"/>
      </w:pPr>
      <w:r>
        <w:t>4、测定水中悬浮物，通常采用滤膜的孔径为 0.45μm。(√ )</w:t>
      </w:r>
    </w:p>
    <w:p>
      <w:pPr>
        <w:pStyle w:val="BodyText"/>
        <w:spacing w:before="1"/>
        <w:rPr>
          <w:sz w:val="31"/>
        </w:rPr>
      </w:pPr>
    </w:p>
    <w:p>
      <w:pPr>
        <w:pStyle w:val="BodyText"/>
        <w:tabs>
          <w:tab w:val="left" w:pos="10597"/>
        </w:tabs>
        <w:ind w:left="511"/>
      </w:pPr>
      <w:r>
        <w:t>5、水样为淡粉色时，可使用铂钴比色法测定色度</w:t>
      </w:r>
      <w:r>
        <w:rPr>
          <w:spacing w:val="-28"/>
        </w:rPr>
        <w:t>。</w:t>
      </w:r>
      <w:r>
        <w:t>(</w:t>
        <w:tab/>
        <w:t>×</w:t>
      </w:r>
      <w:r>
        <w:rPr>
          <w:spacing w:val="-3"/>
        </w:rPr>
        <w:t xml:space="preserve"> </w:t>
      </w:r>
      <w:r>
        <w:t>)</w:t>
      </w:r>
    </w:p>
    <w:p>
      <w:pPr>
        <w:pStyle w:val="BodyText"/>
        <w:spacing w:before="1"/>
        <w:rPr>
          <w:sz w:val="31"/>
        </w:rPr>
      </w:pPr>
    </w:p>
    <w:p>
      <w:pPr>
        <w:pStyle w:val="BodyText"/>
        <w:spacing w:line="417" w:lineRule="auto"/>
        <w:ind w:left="511" w:right="630"/>
      </w:pPr>
      <w:r>
        <w:t>6、测定水中砷时，在加酸消解破坏有机物的过程中，溶液如变黑产生正干扰。(× )</w:t>
      </w:r>
    </w:p>
    <w:p>
      <w:pPr>
        <w:pStyle w:val="BodyText"/>
        <w:spacing w:line="417" w:lineRule="auto"/>
        <w:ind w:left="511" w:right="630"/>
      </w:pPr>
      <w:r>
        <w:t>7、二乙氨基二硫代甲酸银分光光度法测定水中砷时，锌粒的规格对测定无影响。(× )</w:t>
      </w:r>
    </w:p>
    <w:p>
      <w:pPr>
        <w:pStyle w:val="BodyText"/>
        <w:spacing w:line="537" w:lineRule="exact"/>
        <w:ind w:left="511"/>
      </w:pPr>
      <w:r>
        <w:t>8</w:t>
      </w:r>
      <w:r>
        <w:rPr>
          <w:spacing w:val="40"/>
        </w:rPr>
        <w:t xml:space="preserve"> 、 六价铬与二苯碳酰二肼反应时， 硫酸浓度一般控制在 </w:t>
      </w:r>
      <w:r>
        <w:t>0.05</w:t>
      </w:r>
      <w:r>
        <w:rPr>
          <w:spacing w:val="-133"/>
        </w:rPr>
        <w:t xml:space="preserve"> </w:t>
      </w:r>
      <w:r>
        <w:t>～</w:t>
      </w:r>
    </w:p>
    <w:p>
      <w:pPr>
        <w:pStyle w:val="BodyText"/>
        <w:rPr>
          <w:sz w:val="31"/>
        </w:rPr>
      </w:pPr>
    </w:p>
    <w:p>
      <w:pPr>
        <w:pStyle w:val="BodyText"/>
        <w:ind w:left="511"/>
      </w:pPr>
      <w:r>
        <w:t>0.3mol/L(1/2H2S04)，酸度高时，显色快，但不稳定。(√ )</w:t>
      </w:r>
    </w:p>
    <w:p>
      <w:pPr>
        <w:pStyle w:val="BodyText"/>
        <w:spacing w:before="2"/>
        <w:rPr>
          <w:sz w:val="31"/>
        </w:rPr>
      </w:pPr>
    </w:p>
    <w:p>
      <w:pPr>
        <w:pStyle w:val="BodyText"/>
        <w:tabs>
          <w:tab w:val="left" w:pos="7025"/>
        </w:tabs>
        <w:spacing w:line="417" w:lineRule="auto"/>
        <w:ind w:left="511" w:right="511"/>
      </w:pPr>
      <w:r>
        <w:t>9</w:t>
      </w:r>
      <w:r>
        <w:rPr>
          <w:spacing w:val="-4"/>
        </w:rPr>
        <w:t>、</w:t>
      </w:r>
      <w:r>
        <w:t>EDTA</w:t>
      </w:r>
      <w:r>
        <w:rPr>
          <w:spacing w:val="-50"/>
        </w:rPr>
        <w:t xml:space="preserve"> </w:t>
      </w:r>
      <w:r>
        <w:t>具有广泛的络合性能，几乎能与所有的金属离子形成络合物，其</w:t>
      </w:r>
      <w:r>
        <w:rPr>
          <w:spacing w:val="-15"/>
        </w:rPr>
        <w:t>组</w:t>
      </w:r>
      <w:r>
        <w:t>成比几乎均</w:t>
      </w:r>
      <w:r>
        <w:rPr>
          <w:spacing w:val="101"/>
        </w:rPr>
        <w:t>为</w:t>
      </w:r>
      <w:r>
        <w:t>l:1</w:t>
      </w:r>
      <w:r>
        <w:rPr>
          <w:spacing w:val="-108"/>
        </w:rPr>
        <w:t xml:space="preserve"> </w:t>
      </w:r>
      <w:r>
        <w:t>的螯合物</w:t>
      </w:r>
      <w:r>
        <w:rPr>
          <w:spacing w:val="-3"/>
        </w:rPr>
        <w:t>。</w:t>
      </w:r>
      <w:r>
        <w:t>(√</w:t>
        <w:tab/>
        <w:t>)</w:t>
      </w:r>
    </w:p>
    <w:p>
      <w:pPr>
        <w:pStyle w:val="BodyText"/>
        <w:tabs>
          <w:tab w:val="left" w:pos="6604"/>
        </w:tabs>
        <w:spacing w:line="417" w:lineRule="auto"/>
        <w:ind w:left="511" w:right="521"/>
      </w:pPr>
      <w:r>
        <w:t>10、在</w:t>
      </w:r>
      <w:r>
        <w:rPr>
          <w:spacing w:val="-68"/>
        </w:rPr>
        <w:t xml:space="preserve"> </w:t>
      </w:r>
      <w:r>
        <w:t>pHl0</w:t>
      </w:r>
      <w:r>
        <w:rPr>
          <w:spacing w:val="-65"/>
        </w:rPr>
        <w:t xml:space="preserve"> </w:t>
      </w:r>
      <w:r>
        <w:t>的溶液中，铬黑</w:t>
      </w:r>
      <w:r>
        <w:rPr>
          <w:spacing w:val="-74"/>
        </w:rPr>
        <w:t xml:space="preserve"> </w:t>
      </w:r>
      <w:r>
        <w:t>T</w:t>
      </w:r>
      <w:r>
        <w:rPr>
          <w:spacing w:val="-62"/>
        </w:rPr>
        <w:t xml:space="preserve"> </w:t>
      </w:r>
      <w:r>
        <w:t>长期置入其内，可被徐徐氧化，所以在加</w:t>
      </w:r>
      <w:r>
        <w:rPr>
          <w:spacing w:val="-15"/>
        </w:rPr>
        <w:t>入</w:t>
      </w:r>
      <w:r>
        <w:t>铬黑</w:t>
      </w:r>
      <w:r>
        <w:rPr>
          <w:spacing w:val="-102"/>
        </w:rPr>
        <w:t xml:space="preserve"> </w:t>
      </w:r>
      <w:r>
        <w:t>T</w:t>
      </w:r>
      <w:r>
        <w:rPr>
          <w:spacing w:val="-100"/>
        </w:rPr>
        <w:t xml:space="preserve"> </w:t>
      </w:r>
      <w:r>
        <w:t>后要立即进行滴定</w:t>
      </w:r>
      <w:r>
        <w:rPr>
          <w:spacing w:val="-14"/>
        </w:rPr>
        <w:t>。</w:t>
      </w:r>
      <w:r>
        <w:t>(√</w:t>
        <w:tab/>
        <w:t>)</w:t>
      </w:r>
    </w:p>
    <w:p>
      <w:pPr>
        <w:pStyle w:val="BodyText"/>
        <w:tabs>
          <w:tab w:val="left" w:pos="13744"/>
        </w:tabs>
        <w:spacing w:line="537" w:lineRule="exact"/>
        <w:ind w:left="511"/>
      </w:pPr>
      <w:r>
        <w:t>11、水样中亚硝酸盐含量高，要采用高锰酸盐修正法测定溶解氧</w:t>
      </w:r>
      <w:r>
        <w:rPr>
          <w:spacing w:val="-34"/>
        </w:rPr>
        <w:t>。</w:t>
      </w:r>
      <w:r>
        <w:t>(×</w:t>
        <w:tab/>
        <w:t>)</w:t>
      </w:r>
    </w:p>
    <w:p>
      <w:pPr>
        <w:spacing w:after="0" w:line="537" w:lineRule="exact"/>
        <w:sectPr>
          <w:pgSz w:w="17860" w:h="25260"/>
          <w:pgMar w:top="1620" w:right="1660" w:bottom="280" w:left="1360" w:header="708" w:footer="708"/>
          <w:pgNumType w:start="7"/>
          <w:cols w:space="708"/>
        </w:sectPr>
      </w:pPr>
    </w:p>
    <w:p>
      <w:pPr>
        <w:pStyle w:val="BodyText"/>
        <w:tabs>
          <w:tab w:val="left" w:pos="8703"/>
        </w:tabs>
        <w:spacing w:before="31"/>
        <w:ind w:left="511"/>
      </w:pPr>
      <w:r>
        <w:t>12、纳氏试剂应贮存于棕色玻璃瓶中</w:t>
      </w:r>
      <w:r>
        <w:rPr>
          <w:spacing w:val="-21"/>
        </w:rPr>
        <w:t>。</w:t>
      </w:r>
      <w:r>
        <w:t>(×</w:t>
        <w:tab/>
        <w:t>)</w:t>
      </w:r>
    </w:p>
    <w:p>
      <w:pPr>
        <w:pStyle w:val="BodyText"/>
        <w:spacing w:before="2"/>
        <w:rPr>
          <w:sz w:val="31"/>
        </w:rPr>
      </w:pPr>
    </w:p>
    <w:p>
      <w:pPr>
        <w:pStyle w:val="BodyText"/>
        <w:tabs>
          <w:tab w:val="left" w:pos="6183"/>
        </w:tabs>
        <w:spacing w:line="417" w:lineRule="auto"/>
        <w:ind w:left="511" w:right="543"/>
      </w:pPr>
      <w:r>
        <w:t>13</w:t>
      </w:r>
      <w:r>
        <w:rPr>
          <w:spacing w:val="-137"/>
        </w:rPr>
        <w:t>、</w:t>
      </w:r>
      <w:r>
        <w:t>在</w:t>
      </w:r>
      <w:r>
        <w:rPr>
          <w:spacing w:val="-96"/>
        </w:rPr>
        <w:t xml:space="preserve"> </w:t>
      </w:r>
      <w:r>
        <w:t>K2Cr2O7</w:t>
      </w:r>
      <w:r>
        <w:rPr>
          <w:spacing w:val="-97"/>
        </w:rPr>
        <w:t xml:space="preserve"> </w:t>
      </w:r>
      <w:r>
        <w:t>法测</w:t>
      </w:r>
      <w:r>
        <w:rPr>
          <w:spacing w:val="98"/>
        </w:rPr>
        <w:t>定</w:t>
      </w:r>
      <w:r>
        <w:t>COD</w:t>
      </w:r>
      <w:r>
        <w:rPr>
          <w:spacing w:val="-94"/>
        </w:rPr>
        <w:t xml:space="preserve"> </w:t>
      </w:r>
      <w:r>
        <w:t>的回流过程中</w:t>
      </w:r>
      <w:r>
        <w:rPr>
          <w:spacing w:val="-145"/>
        </w:rPr>
        <w:t>，</w:t>
      </w:r>
      <w:r>
        <w:t>若溶液颜色变绿</w:t>
      </w:r>
      <w:r>
        <w:rPr>
          <w:spacing w:val="-145"/>
        </w:rPr>
        <w:t>，</w:t>
      </w:r>
      <w:r>
        <w:t>说明水样的</w:t>
      </w:r>
      <w:r>
        <w:rPr>
          <w:spacing w:val="-96"/>
        </w:rPr>
        <w:t xml:space="preserve"> </w:t>
      </w:r>
      <w:r>
        <w:rPr>
          <w:spacing w:val="-5"/>
        </w:rPr>
        <w:t xml:space="preserve">COD </w:t>
      </w:r>
      <w:r>
        <w:t>适中，可继续进行实验</w:t>
      </w:r>
      <w:r>
        <w:rPr>
          <w:spacing w:val="-224"/>
        </w:rPr>
        <w:t>。</w:t>
      </w:r>
      <w:r>
        <w:t>（×</w:t>
        <w:tab/>
        <w:t>）</w:t>
      </w:r>
    </w:p>
    <w:p>
      <w:pPr>
        <w:pStyle w:val="BodyText"/>
        <w:spacing w:line="417" w:lineRule="auto"/>
        <w:ind w:left="511" w:right="421"/>
      </w:pPr>
      <w:r>
        <w:t>14</w:t>
      </w:r>
      <w:r>
        <w:rPr>
          <w:spacing w:val="-1"/>
        </w:rPr>
        <w:t>、在分析测试中，空白实验值的大小无关紧要，只需以样品测试值扣除空</w:t>
      </w:r>
      <w:r>
        <w:t>白实验值就可以抵消各种因素造成的干扰和影响</w:t>
      </w:r>
      <w:r>
        <w:rPr>
          <w:spacing w:val="-239"/>
        </w:rPr>
        <w:t>。</w:t>
      </w:r>
      <w:r>
        <w:t>（ × ）</w:t>
      </w:r>
    </w:p>
    <w:p>
      <w:pPr>
        <w:pStyle w:val="BodyText"/>
        <w:spacing w:line="417" w:lineRule="auto"/>
        <w:ind w:left="511" w:right="425"/>
      </w:pPr>
      <w:r>
        <w:t>15、二乙氨基二硫代甲酸银分光光度法测砷时，所用锌粒的规格不需严格控制。(× )</w:t>
      </w:r>
    </w:p>
    <w:p>
      <w:pPr>
        <w:pStyle w:val="BodyText"/>
        <w:tabs>
          <w:tab w:val="left" w:pos="5974"/>
        </w:tabs>
        <w:spacing w:line="417" w:lineRule="auto"/>
        <w:ind w:left="511" w:right="421"/>
      </w:pPr>
      <w:r>
        <w:t>16、萃取液经硅酸镁吸附剂处理后，极性分子构成的动植物油不被吸附，</w:t>
      </w:r>
      <w:r>
        <w:rPr>
          <w:spacing w:val="-17"/>
        </w:rPr>
        <w:t>非</w:t>
      </w:r>
      <w:r>
        <w:t>极性的石油类被吸附</w:t>
      </w:r>
      <w:r>
        <w:rPr>
          <w:spacing w:val="-221"/>
        </w:rPr>
        <w:t>。</w:t>
      </w:r>
      <w:r>
        <w:t>（√</w:t>
        <w:tab/>
        <w:t>）</w:t>
      </w:r>
    </w:p>
    <w:p>
      <w:pPr>
        <w:pStyle w:val="BodyText"/>
        <w:spacing w:line="417" w:lineRule="auto"/>
        <w:ind w:left="511" w:right="835"/>
      </w:pPr>
      <w:r>
        <w:t>17、如果水样中不存在干扰物时，测定挥发性酚的预蒸馏操作可以省略。(× )</w:t>
      </w:r>
    </w:p>
    <w:p>
      <w:pPr>
        <w:pStyle w:val="BodyText"/>
        <w:tabs>
          <w:tab w:val="left" w:pos="10385"/>
        </w:tabs>
        <w:spacing w:line="537" w:lineRule="exact"/>
        <w:ind w:left="511"/>
      </w:pPr>
      <w:r>
        <w:t>18、测定溶解氧的水样，应带回实验室再固定</w:t>
      </w:r>
      <w:r>
        <w:rPr>
          <w:spacing w:val="-236"/>
        </w:rPr>
        <w:t>。</w:t>
      </w:r>
      <w:r>
        <w:t>（×</w:t>
        <w:tab/>
        <w:t>）</w:t>
      </w:r>
    </w:p>
    <w:p>
      <w:pPr>
        <w:pStyle w:val="BodyText"/>
        <w:spacing w:before="12"/>
        <w:rPr>
          <w:sz w:val="30"/>
        </w:rPr>
      </w:pPr>
    </w:p>
    <w:p>
      <w:pPr>
        <w:pStyle w:val="BodyText"/>
        <w:tabs>
          <w:tab w:val="left" w:pos="14086"/>
        </w:tabs>
        <w:ind w:left="511"/>
      </w:pPr>
      <w:r>
        <w:t>19</w:t>
      </w:r>
      <w:r>
        <w:rPr>
          <w:spacing w:val="-173"/>
        </w:rPr>
        <w:t>、</w:t>
      </w:r>
      <w:r>
        <w:t>漂浮或浸没的不均匀固体物质不属于悬浮物质</w:t>
      </w:r>
      <w:r>
        <w:rPr>
          <w:spacing w:val="-192"/>
        </w:rPr>
        <w:t>，</w:t>
      </w:r>
      <w:r>
        <w:t>应从水样中除去</w:t>
      </w:r>
      <w:r>
        <w:rPr>
          <w:spacing w:val="-386"/>
        </w:rPr>
        <w:t>。</w:t>
      </w:r>
      <w:r>
        <w:t>（√</w:t>
        <w:tab/>
        <w:t>）</w:t>
      </w:r>
    </w:p>
    <w:p>
      <w:pPr>
        <w:pStyle w:val="BodyText"/>
        <w:rPr>
          <w:sz w:val="31"/>
        </w:rPr>
      </w:pPr>
    </w:p>
    <w:p>
      <w:pPr>
        <w:pStyle w:val="BodyText"/>
        <w:spacing w:before="1"/>
        <w:ind w:left="511"/>
      </w:pPr>
      <w:r>
        <w:t>20、通常所称的氨氮是指有机氨化合物、铵离子和游离态的氨。(× )</w:t>
      </w:r>
    </w:p>
    <w:p>
      <w:pPr>
        <w:pStyle w:val="BodyText"/>
        <w:rPr>
          <w:sz w:val="31"/>
        </w:rPr>
      </w:pPr>
    </w:p>
    <w:p>
      <w:pPr>
        <w:pStyle w:val="BodyText"/>
        <w:spacing w:line="417" w:lineRule="auto"/>
        <w:ind w:left="511" w:right="421"/>
      </w:pPr>
      <w:r>
        <w:t>21</w:t>
      </w:r>
      <w:r>
        <w:rPr>
          <w:spacing w:val="-1"/>
        </w:rPr>
        <w:t>、如果苯胺试剂为无色透明液，可直接称量配制。若试剂颜色发黄，应重</w:t>
      </w:r>
      <w:r>
        <w:t>新蒸馏或标定苯胺含量后使用</w:t>
      </w:r>
      <w:r>
        <w:rPr>
          <w:spacing w:val="-228"/>
        </w:rPr>
        <w:t>。</w:t>
      </w:r>
      <w:r>
        <w:t>（√ ）</w:t>
      </w:r>
    </w:p>
    <w:p>
      <w:pPr>
        <w:pStyle w:val="BodyText"/>
        <w:spacing w:line="537" w:lineRule="exact"/>
        <w:ind w:left="511"/>
      </w:pPr>
      <w:r>
        <w:t>22、分析苯胺项目时，对色泽很深的废水样品，应采用蒸馏法，消除其干扰。</w:t>
      </w:r>
    </w:p>
    <w:p>
      <w:pPr>
        <w:pStyle w:val="BodyText"/>
        <w:spacing w:before="1"/>
        <w:rPr>
          <w:sz w:val="31"/>
        </w:rPr>
      </w:pPr>
    </w:p>
    <w:p>
      <w:pPr>
        <w:pStyle w:val="BodyText"/>
        <w:ind w:left="511"/>
      </w:pPr>
      <w:r>
        <w:t>（√ ）</w:t>
      </w:r>
    </w:p>
    <w:p>
      <w:pPr>
        <w:pStyle w:val="BodyText"/>
        <w:spacing w:before="2"/>
        <w:rPr>
          <w:sz w:val="31"/>
        </w:rPr>
      </w:pPr>
    </w:p>
    <w:p>
      <w:pPr>
        <w:pStyle w:val="BodyText"/>
        <w:ind w:left="511"/>
      </w:pPr>
      <w:r>
        <w:t>23、测定氯化物的水样中，含有机物高时，应使用马福炉灰化法处理。√</w:t>
      </w:r>
    </w:p>
    <w:p>
      <w:pPr>
        <w:pStyle w:val="BodyText"/>
        <w:rPr>
          <w:sz w:val="31"/>
        </w:rPr>
      </w:pPr>
    </w:p>
    <w:p>
      <w:pPr>
        <w:pStyle w:val="BodyText"/>
        <w:ind w:left="511"/>
      </w:pPr>
      <w:r>
        <w:t>24、测定氯化物的水样中，含少量有机物时，可用高锰酸钾氧化法处理。√</w:t>
      </w:r>
    </w:p>
    <w:p>
      <w:pPr>
        <w:pStyle w:val="BodyText"/>
        <w:spacing w:before="1"/>
        <w:rPr>
          <w:sz w:val="31"/>
        </w:rPr>
      </w:pPr>
    </w:p>
    <w:p>
      <w:pPr>
        <w:pStyle w:val="BodyText"/>
        <w:spacing w:line="417" w:lineRule="auto"/>
        <w:ind w:left="511" w:right="457"/>
      </w:pPr>
      <w:r>
        <w:t>25、无浊度水是将蒸馏水通过 0.4μm 滤膜过滤，收集于用滤过水荡洗两次的烧瓶中。（× ）</w:t>
      </w:r>
    </w:p>
    <w:p>
      <w:pPr>
        <w:spacing w:after="0" w:line="417" w:lineRule="auto"/>
        <w:sectPr>
          <w:pgSz w:w="17860" w:h="25260"/>
          <w:pgMar w:top="1660" w:right="1660" w:bottom="280" w:left="1360" w:header="708" w:footer="708"/>
          <w:pgNumType w:start="8"/>
          <w:cols w:space="708"/>
        </w:sectPr>
      </w:pPr>
    </w:p>
    <w:p>
      <w:pPr>
        <w:pStyle w:val="BodyText"/>
        <w:spacing w:before="31"/>
        <w:ind w:left="511"/>
      </w:pPr>
      <w:r>
        <w:t xml:space="preserve">26、硫化钠标准溶液配制好后，应在临用前标定（√ </w:t>
      </w:r>
      <w:r>
        <w:rPr>
          <w:spacing w:val="-213"/>
        </w:rPr>
        <w:t>）</w:t>
      </w:r>
      <w:r>
        <w:t>。</w:t>
      </w:r>
    </w:p>
    <w:p>
      <w:pPr>
        <w:pStyle w:val="BodyText"/>
        <w:spacing w:before="2"/>
        <w:rPr>
          <w:sz w:val="31"/>
        </w:rPr>
      </w:pPr>
    </w:p>
    <w:p>
      <w:pPr>
        <w:pStyle w:val="BodyText"/>
        <w:spacing w:line="417" w:lineRule="auto"/>
        <w:ind w:left="511" w:right="540"/>
      </w:pPr>
      <w:r>
        <w:t>27、当水深＞10m</w:t>
      </w:r>
      <w:r>
        <w:rPr>
          <w:spacing w:val="-24"/>
        </w:rPr>
        <w:t xml:space="preserve"> 时，应在水面下 </w:t>
      </w:r>
      <w:r>
        <w:t>0.5m</w:t>
      </w:r>
      <w:r>
        <w:rPr>
          <w:spacing w:val="-27"/>
        </w:rPr>
        <w:t xml:space="preserve"> 处和河底以上 </w:t>
      </w:r>
      <w:r>
        <w:t>0.5m</w:t>
      </w:r>
      <w:r>
        <w:rPr>
          <w:spacing w:val="-16"/>
        </w:rPr>
        <w:t xml:space="preserve"> 处各设一个采样</w:t>
      </w:r>
      <w:r>
        <w:t>点。√</w:t>
      </w:r>
    </w:p>
    <w:p>
      <w:pPr>
        <w:pStyle w:val="BodyText"/>
        <w:spacing w:line="417" w:lineRule="auto"/>
        <w:ind w:left="511" w:right="419"/>
      </w:pPr>
      <w:r>
        <w:rPr>
          <w:spacing w:val="4"/>
        </w:rPr>
        <w:t>28</w:t>
      </w:r>
      <w:r>
        <w:rPr>
          <w:spacing w:val="-1"/>
        </w:rPr>
        <w:t xml:space="preserve">、第一类污染物不分行业和污水排放方式，也不分受纳水体的功能类别， </w:t>
      </w:r>
      <w:r>
        <w:t>一律在车间或车间处理设施排出口取样</w:t>
      </w:r>
      <w:r>
        <w:rPr>
          <w:spacing w:val="-232"/>
        </w:rPr>
        <w:t>。</w:t>
      </w:r>
      <w:r>
        <w:t>（ ?√??）</w:t>
      </w:r>
    </w:p>
    <w:p>
      <w:pPr>
        <w:pStyle w:val="BodyText"/>
        <w:spacing w:line="417" w:lineRule="auto"/>
        <w:ind w:left="511" w:right="421"/>
      </w:pPr>
      <w:r>
        <w:t>29</w:t>
      </w:r>
      <w:r>
        <w:rPr>
          <w:spacing w:val="-1"/>
        </w:rPr>
        <w:t>、建设新企业应进行环境影响评价，需按评价要求进行监测，这属于例行</w:t>
      </w:r>
      <w:r>
        <w:rPr>
          <w:spacing w:val="-71"/>
        </w:rPr>
        <w:t>监测。</w:t>
      </w:r>
      <w:r>
        <w:t>（ ×）</w:t>
      </w:r>
    </w:p>
    <w:p>
      <w:pPr>
        <w:pStyle w:val="ListParagraph"/>
        <w:numPr>
          <w:ilvl w:val="0"/>
          <w:numId w:val="12"/>
        </w:numPr>
        <w:tabs>
          <w:tab w:val="left" w:pos="1364"/>
        </w:tabs>
        <w:spacing w:before="0" w:after="0" w:line="240" w:lineRule="auto"/>
        <w:ind w:left="1363" w:right="0" w:hanging="853"/>
        <w:jc w:val="left"/>
        <w:rPr>
          <w:sz w:val="42"/>
        </w:rPr>
      </w:pPr>
      <w:r>
        <w:rPr>
          <w:spacing w:val="-23"/>
          <w:sz w:val="42"/>
        </w:rPr>
        <w:t xml:space="preserve">污水中 </w:t>
      </w:r>
      <w:r>
        <w:rPr>
          <w:sz w:val="42"/>
        </w:rPr>
        <w:t>BOD</w:t>
      </w:r>
      <w:r>
        <w:rPr>
          <w:spacing w:val="-18"/>
          <w:sz w:val="42"/>
        </w:rPr>
        <w:t xml:space="preserve"> 测定时，所用稀释水应含有能分解该污水的微生物。</w:t>
      </w:r>
      <w:r>
        <w:rPr>
          <w:sz w:val="42"/>
        </w:rPr>
        <w:t>（√</w:t>
      </w:r>
      <w:r>
        <w:rPr>
          <w:spacing w:val="23"/>
          <w:sz w:val="42"/>
        </w:rPr>
        <w:t xml:space="preserve"> </w:t>
      </w:r>
      <w:r>
        <w:rPr>
          <w:sz w:val="42"/>
        </w:rPr>
        <w:t>）</w:t>
      </w:r>
    </w:p>
    <w:p>
      <w:pPr>
        <w:pStyle w:val="BodyText"/>
        <w:spacing w:before="12"/>
        <w:rPr>
          <w:sz w:val="30"/>
        </w:rPr>
      </w:pPr>
    </w:p>
    <w:p>
      <w:pPr>
        <w:pStyle w:val="ListParagraph"/>
        <w:numPr>
          <w:ilvl w:val="0"/>
          <w:numId w:val="12"/>
        </w:numPr>
        <w:tabs>
          <w:tab w:val="left" w:pos="1357"/>
        </w:tabs>
        <w:spacing w:before="0" w:after="0" w:line="240" w:lineRule="auto"/>
        <w:ind w:left="1356" w:right="0" w:hanging="846"/>
        <w:jc w:val="left"/>
        <w:rPr>
          <w:sz w:val="42"/>
        </w:rPr>
      </w:pPr>
      <w:r>
        <w:rPr>
          <w:sz w:val="42"/>
        </w:rPr>
        <w:t>测定溶解氧的水样可密封后带回实验室再加固定</w:t>
      </w:r>
      <w:r>
        <w:rPr>
          <w:spacing w:val="-237"/>
          <w:sz w:val="42"/>
        </w:rPr>
        <w:t>。</w:t>
      </w:r>
      <w:r>
        <w:rPr>
          <w:sz w:val="42"/>
        </w:rPr>
        <w:t>（</w:t>
      </w:r>
      <w:r>
        <w:rPr>
          <w:spacing w:val="29"/>
          <w:sz w:val="42"/>
        </w:rPr>
        <w:t xml:space="preserve"> </w:t>
      </w:r>
      <w:r>
        <w:rPr>
          <w:sz w:val="42"/>
        </w:rPr>
        <w:t>×）</w:t>
      </w:r>
    </w:p>
    <w:p>
      <w:pPr>
        <w:pStyle w:val="BodyText"/>
        <w:spacing w:before="1"/>
        <w:rPr>
          <w:sz w:val="31"/>
        </w:rPr>
      </w:pPr>
    </w:p>
    <w:p>
      <w:pPr>
        <w:pStyle w:val="ListParagraph"/>
        <w:numPr>
          <w:ilvl w:val="0"/>
          <w:numId w:val="12"/>
        </w:numPr>
        <w:tabs>
          <w:tab w:val="left" w:pos="1357"/>
        </w:tabs>
        <w:spacing w:before="0" w:after="0" w:line="240" w:lineRule="auto"/>
        <w:ind w:left="1356" w:right="0" w:hanging="846"/>
        <w:jc w:val="left"/>
        <w:rPr>
          <w:sz w:val="42"/>
        </w:rPr>
      </w:pPr>
      <w:r>
        <w:rPr>
          <w:sz w:val="42"/>
        </w:rPr>
        <w:t>测定水中油时，应单独定容采样，全部用于测定</w:t>
      </w:r>
      <w:r>
        <w:rPr>
          <w:spacing w:val="-240"/>
          <w:sz w:val="42"/>
        </w:rPr>
        <w:t>。</w:t>
      </w:r>
      <w:r>
        <w:rPr>
          <w:sz w:val="42"/>
        </w:rPr>
        <w:t>（√</w:t>
      </w:r>
      <w:r>
        <w:rPr>
          <w:spacing w:val="32"/>
          <w:sz w:val="42"/>
        </w:rPr>
        <w:t xml:space="preserve"> </w:t>
      </w:r>
      <w:r>
        <w:rPr>
          <w:sz w:val="42"/>
        </w:rPr>
        <w:t>）</w:t>
      </w:r>
    </w:p>
    <w:p>
      <w:pPr>
        <w:pStyle w:val="BodyText"/>
        <w:rPr>
          <w:sz w:val="31"/>
        </w:rPr>
      </w:pPr>
    </w:p>
    <w:p>
      <w:pPr>
        <w:pStyle w:val="ListParagraph"/>
        <w:numPr>
          <w:ilvl w:val="0"/>
          <w:numId w:val="12"/>
        </w:numPr>
        <w:tabs>
          <w:tab w:val="left" w:pos="1145"/>
        </w:tabs>
        <w:spacing w:before="0" w:after="0" w:line="240" w:lineRule="auto"/>
        <w:ind w:left="1144" w:right="0" w:hanging="634"/>
        <w:jc w:val="left"/>
        <w:rPr>
          <w:sz w:val="42"/>
        </w:rPr>
      </w:pPr>
      <w:r>
        <w:rPr>
          <w:sz w:val="42"/>
        </w:rPr>
        <w:t>pH</w:t>
      </w:r>
      <w:r>
        <w:rPr>
          <w:spacing w:val="-4"/>
          <w:sz w:val="42"/>
        </w:rPr>
        <w:t xml:space="preserve"> 值不受水温的影响，测定</w:t>
      </w:r>
      <w:r>
        <w:rPr>
          <w:sz w:val="42"/>
        </w:rPr>
        <w:t>pH</w:t>
      </w:r>
      <w:r>
        <w:rPr>
          <w:spacing w:val="-30"/>
          <w:sz w:val="42"/>
        </w:rPr>
        <w:t xml:space="preserve"> 值时不需进行温度校正。</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pacing w:val="50"/>
          <w:sz w:val="42"/>
        </w:rPr>
        <w:t>测定</w:t>
      </w:r>
      <w:r>
        <w:rPr>
          <w:sz w:val="42"/>
        </w:rPr>
        <w:t>pH</w:t>
      </w:r>
      <w:r>
        <w:rPr>
          <w:spacing w:val="-18"/>
          <w:sz w:val="42"/>
        </w:rPr>
        <w:t xml:space="preserve"> 值的样品可放置数天后进行测定，对其测定值无任何影响</w:t>
      </w:r>
      <w:r>
        <w:rPr>
          <w:spacing w:val="-372"/>
          <w:sz w:val="42"/>
        </w:rPr>
        <w:t>。</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pacing w:val="-7"/>
          <w:sz w:val="42"/>
        </w:rPr>
        <w:t xml:space="preserve">测定水中悬浮物，通常采用滤膜的孔径为 </w:t>
      </w:r>
      <w:r>
        <w:rPr>
          <w:sz w:val="42"/>
        </w:rPr>
        <w:t>0.45</w:t>
      </w:r>
      <w:r>
        <w:rPr>
          <w:spacing w:val="-82"/>
          <w:sz w:val="42"/>
        </w:rPr>
        <w:t xml:space="preserve"> 微米。</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z w:val="42"/>
        </w:rPr>
        <w:t>用不同型号的定量滤膜测定同一水样的悬浮物，结果是一样的</w:t>
      </w:r>
      <w:r>
        <w:rPr>
          <w:spacing w:val="-247"/>
          <w:sz w:val="42"/>
        </w:rPr>
        <w:t>。</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z w:val="42"/>
        </w:rPr>
        <w:t>铂钴比色法与稀释倍数法可以同时使用，两者有可比性</w:t>
      </w:r>
      <w:r>
        <w:rPr>
          <w:spacing w:val="-244"/>
          <w:sz w:val="42"/>
        </w:rPr>
        <w:t>。</w:t>
      </w:r>
      <w:r>
        <w:rPr>
          <w:sz w:val="42"/>
        </w:rPr>
        <w:t>（×）</w:t>
      </w:r>
    </w:p>
    <w:p>
      <w:pPr>
        <w:pStyle w:val="BodyText"/>
        <w:rPr>
          <w:sz w:val="31"/>
        </w:rPr>
      </w:pPr>
    </w:p>
    <w:p>
      <w:pPr>
        <w:pStyle w:val="ListParagraph"/>
        <w:numPr>
          <w:ilvl w:val="0"/>
          <w:numId w:val="12"/>
        </w:numPr>
        <w:tabs>
          <w:tab w:val="left" w:pos="1147"/>
        </w:tabs>
        <w:spacing w:before="0" w:after="0" w:line="240" w:lineRule="auto"/>
        <w:ind w:left="1146" w:right="0" w:hanging="636"/>
        <w:jc w:val="left"/>
        <w:rPr>
          <w:sz w:val="42"/>
        </w:rPr>
      </w:pPr>
      <w:r>
        <w:rPr>
          <w:sz w:val="42"/>
        </w:rPr>
        <w:t>水样为淡粉色时，可使用铂钴比色法测定色度</w:t>
      </w:r>
      <w:r>
        <w:rPr>
          <w:spacing w:val="-239"/>
          <w:sz w:val="42"/>
        </w:rPr>
        <w:t>。</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z w:val="42"/>
        </w:rPr>
        <w:t>硫酸阱有毒，致癌！使用时应注意</w:t>
      </w:r>
      <w:r>
        <w:rPr>
          <w:spacing w:val="-230"/>
          <w:sz w:val="42"/>
        </w:rPr>
        <w:t>。</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z w:val="42"/>
        </w:rPr>
        <w:t>分光光度法测定浊度，不同浊度范围读数精度一样</w:t>
      </w:r>
      <w:r>
        <w:rPr>
          <w:spacing w:val="-240"/>
          <w:sz w:val="42"/>
        </w:rPr>
        <w:t>。</w:t>
      </w:r>
      <w:r>
        <w:rPr>
          <w:sz w:val="42"/>
        </w:rPr>
        <w:t>（×）</w:t>
      </w:r>
    </w:p>
    <w:p>
      <w:pPr>
        <w:pStyle w:val="BodyText"/>
        <w:spacing w:before="1"/>
        <w:rPr>
          <w:sz w:val="31"/>
        </w:rPr>
      </w:pPr>
    </w:p>
    <w:p>
      <w:pPr>
        <w:pStyle w:val="ListParagraph"/>
        <w:numPr>
          <w:ilvl w:val="0"/>
          <w:numId w:val="12"/>
        </w:numPr>
        <w:tabs>
          <w:tab w:val="left" w:pos="1147"/>
        </w:tabs>
        <w:spacing w:before="1" w:after="0" w:line="240" w:lineRule="auto"/>
        <w:ind w:left="1146" w:right="0" w:hanging="636"/>
        <w:jc w:val="left"/>
        <w:rPr>
          <w:sz w:val="42"/>
        </w:rPr>
      </w:pPr>
      <w:r>
        <w:rPr>
          <w:spacing w:val="6"/>
          <w:sz w:val="42"/>
        </w:rPr>
        <w:t>分光光度法测定浊度是在</w:t>
      </w:r>
      <w:r>
        <w:rPr>
          <w:sz w:val="42"/>
        </w:rPr>
        <w:t>480nm</w:t>
      </w:r>
      <w:r>
        <w:rPr>
          <w:spacing w:val="-67"/>
          <w:sz w:val="42"/>
        </w:rPr>
        <w:t xml:space="preserve"> 波长处，用 </w:t>
      </w:r>
      <w:r>
        <w:rPr>
          <w:sz w:val="42"/>
        </w:rPr>
        <w:t>3cm</w:t>
      </w:r>
      <w:r>
        <w:rPr>
          <w:spacing w:val="-37"/>
          <w:sz w:val="42"/>
        </w:rPr>
        <w:t xml:space="preserve"> 比色皿，测定吸光度</w:t>
      </w:r>
      <w:r>
        <w:rPr>
          <w:spacing w:val="-414"/>
          <w:sz w:val="42"/>
        </w:rPr>
        <w:t>（</w:t>
      </w:r>
      <w:r>
        <w:rPr>
          <w:spacing w:val="-8"/>
          <w:sz w:val="42"/>
        </w:rPr>
        <w:t>。</w:t>
      </w:r>
      <w:r>
        <w:rPr>
          <w:sz w:val="42"/>
        </w:rPr>
        <w:t>×）</w:t>
      </w:r>
    </w:p>
    <w:p>
      <w:pPr>
        <w:pStyle w:val="BodyText"/>
        <w:rPr>
          <w:sz w:val="31"/>
        </w:rPr>
      </w:pPr>
    </w:p>
    <w:p>
      <w:pPr>
        <w:pStyle w:val="ListParagraph"/>
        <w:numPr>
          <w:ilvl w:val="0"/>
          <w:numId w:val="12"/>
        </w:numPr>
        <w:tabs>
          <w:tab w:val="left" w:pos="1147"/>
        </w:tabs>
        <w:spacing w:before="0" w:after="0" w:line="417" w:lineRule="auto"/>
        <w:ind w:left="511" w:right="534" w:firstLine="0"/>
        <w:jc w:val="left"/>
        <w:rPr>
          <w:sz w:val="42"/>
        </w:rPr>
      </w:pPr>
      <w:r>
        <w:rPr>
          <w:spacing w:val="-11"/>
          <w:sz w:val="42"/>
        </w:rPr>
        <w:t xml:space="preserve">测定水样浊度超过 </w:t>
      </w:r>
      <w:r>
        <w:rPr>
          <w:sz w:val="42"/>
        </w:rPr>
        <w:t>100</w:t>
      </w:r>
      <w:r>
        <w:rPr>
          <w:spacing w:val="-16"/>
          <w:sz w:val="42"/>
        </w:rPr>
        <w:t xml:space="preserve"> 度时，可酌情少取，用水稀释到 </w:t>
      </w:r>
      <w:r>
        <w:rPr>
          <w:sz w:val="42"/>
        </w:rPr>
        <w:t>50.0ml</w:t>
      </w:r>
      <w:r>
        <w:rPr>
          <w:spacing w:val="-4"/>
          <w:sz w:val="42"/>
        </w:rPr>
        <w:t>，用分光</w:t>
      </w:r>
      <w:r>
        <w:rPr>
          <w:spacing w:val="-36"/>
          <w:sz w:val="42"/>
        </w:rPr>
        <w:t>光度法测定。</w:t>
      </w:r>
      <w:r>
        <w:rPr>
          <w:sz w:val="42"/>
        </w:rPr>
        <w:t>（√）</w:t>
      </w:r>
    </w:p>
    <w:p>
      <w:pPr>
        <w:pStyle w:val="ListParagraph"/>
        <w:numPr>
          <w:ilvl w:val="0"/>
          <w:numId w:val="12"/>
        </w:numPr>
        <w:tabs>
          <w:tab w:val="left" w:pos="1147"/>
        </w:tabs>
        <w:spacing w:before="0" w:after="0" w:line="537" w:lineRule="exact"/>
        <w:ind w:left="1146" w:right="0" w:hanging="636"/>
        <w:jc w:val="left"/>
        <w:rPr>
          <w:sz w:val="42"/>
        </w:rPr>
      </w:pPr>
      <w:r>
        <w:rPr>
          <w:spacing w:val="-22"/>
          <w:sz w:val="42"/>
        </w:rPr>
        <w:t>新银盐光度法测定水中砷，硫化物对测定有干扰，可通过乙酸铅除去</w:t>
      </w:r>
      <w:r>
        <w:rPr>
          <w:spacing w:val="-386"/>
          <w:sz w:val="42"/>
        </w:rPr>
        <w:t>。</w:t>
      </w:r>
      <w:r>
        <w:rPr>
          <w:sz w:val="42"/>
        </w:rPr>
        <w:t>（√）</w:t>
      </w:r>
    </w:p>
    <w:p>
      <w:pPr>
        <w:spacing w:after="0" w:line="537" w:lineRule="exact"/>
        <w:jc w:val="left"/>
        <w:rPr>
          <w:sz w:val="42"/>
        </w:rPr>
        <w:sectPr>
          <w:pgSz w:w="17860" w:h="25260"/>
          <w:pgMar w:top="1660" w:right="1660" w:bottom="280" w:left="1360" w:header="708" w:footer="708"/>
          <w:pgNumType w:start="9"/>
          <w:cols w:space="708"/>
        </w:sectPr>
      </w:pPr>
    </w:p>
    <w:p>
      <w:pPr>
        <w:pStyle w:val="ListParagraph"/>
        <w:numPr>
          <w:ilvl w:val="0"/>
          <w:numId w:val="12"/>
        </w:numPr>
        <w:tabs>
          <w:tab w:val="left" w:pos="1150"/>
        </w:tabs>
        <w:spacing w:before="31" w:after="0" w:line="417" w:lineRule="auto"/>
        <w:ind w:left="511" w:right="630" w:firstLine="0"/>
        <w:jc w:val="left"/>
        <w:rPr>
          <w:sz w:val="42"/>
        </w:rPr>
      </w:pPr>
      <w:r>
        <w:rPr>
          <w:spacing w:val="-1"/>
          <w:sz w:val="42"/>
        </w:rPr>
        <w:t>二乙氨基二硫代甲酸银分光光度法测砷时，所用锌粒的规格不需严格控</w:t>
      </w:r>
      <w:r>
        <w:rPr>
          <w:spacing w:val="-105"/>
          <w:sz w:val="42"/>
        </w:rPr>
        <w:t>制。</w:t>
      </w:r>
      <w:r>
        <w:rPr>
          <w:sz w:val="42"/>
        </w:rPr>
        <w:t>（×）</w:t>
      </w:r>
    </w:p>
    <w:p>
      <w:pPr>
        <w:pStyle w:val="ListParagraph"/>
        <w:numPr>
          <w:ilvl w:val="0"/>
          <w:numId w:val="12"/>
        </w:numPr>
        <w:tabs>
          <w:tab w:val="left" w:pos="1147"/>
        </w:tabs>
        <w:spacing w:before="0" w:after="0" w:line="240" w:lineRule="auto"/>
        <w:ind w:left="1146" w:right="0" w:hanging="636"/>
        <w:jc w:val="left"/>
        <w:rPr>
          <w:sz w:val="42"/>
        </w:rPr>
      </w:pPr>
      <w:r>
        <w:rPr>
          <w:sz w:val="42"/>
        </w:rPr>
        <w:t>配制氯化亚锡溶液时，必须加入盐酸和锡粒</w:t>
      </w:r>
      <w:r>
        <w:rPr>
          <w:spacing w:val="-236"/>
          <w:sz w:val="42"/>
        </w:rPr>
        <w:t>。</w:t>
      </w:r>
      <w:r>
        <w:rPr>
          <w:sz w:val="42"/>
        </w:rPr>
        <w:t>（√）</w:t>
      </w:r>
    </w:p>
    <w:p>
      <w:pPr>
        <w:pStyle w:val="BodyText"/>
        <w:spacing w:before="1"/>
        <w:rPr>
          <w:sz w:val="31"/>
        </w:rPr>
      </w:pPr>
    </w:p>
    <w:p>
      <w:pPr>
        <w:pStyle w:val="ListParagraph"/>
        <w:numPr>
          <w:ilvl w:val="0"/>
          <w:numId w:val="12"/>
        </w:numPr>
        <w:tabs>
          <w:tab w:val="left" w:pos="1147"/>
        </w:tabs>
        <w:spacing w:before="0" w:after="0" w:line="240" w:lineRule="auto"/>
        <w:ind w:left="1146" w:right="0" w:hanging="636"/>
        <w:jc w:val="left"/>
        <w:rPr>
          <w:sz w:val="42"/>
        </w:rPr>
      </w:pPr>
      <w:r>
        <w:rPr>
          <w:spacing w:val="4"/>
          <w:sz w:val="42"/>
        </w:rPr>
        <w:t>测砷水样采集后，用硫酸将样品酸化至</w:t>
      </w:r>
      <w:r>
        <w:rPr>
          <w:sz w:val="42"/>
        </w:rPr>
        <w:t>pH</w:t>
      </w:r>
      <w:r>
        <w:rPr>
          <w:spacing w:val="-55"/>
          <w:sz w:val="42"/>
        </w:rPr>
        <w:t xml:space="preserve"> 小于 </w:t>
      </w:r>
      <w:r>
        <w:rPr>
          <w:sz w:val="42"/>
        </w:rPr>
        <w:t>2</w:t>
      </w:r>
      <w:r>
        <w:rPr>
          <w:spacing w:val="-213"/>
          <w:sz w:val="42"/>
        </w:rPr>
        <w:t>。</w:t>
      </w:r>
      <w:r>
        <w:rPr>
          <w:sz w:val="42"/>
        </w:rPr>
        <w:t>（√）</w:t>
      </w:r>
    </w:p>
    <w:p>
      <w:pPr>
        <w:pStyle w:val="BodyText"/>
        <w:spacing w:before="1"/>
        <w:rPr>
          <w:sz w:val="31"/>
        </w:rPr>
      </w:pPr>
    </w:p>
    <w:p>
      <w:pPr>
        <w:pStyle w:val="ListParagraph"/>
        <w:numPr>
          <w:ilvl w:val="0"/>
          <w:numId w:val="12"/>
        </w:numPr>
        <w:tabs>
          <w:tab w:val="left" w:pos="1147"/>
        </w:tabs>
        <w:spacing w:before="0" w:after="0" w:line="417" w:lineRule="auto"/>
        <w:ind w:left="511" w:right="541" w:firstLine="0"/>
        <w:jc w:val="left"/>
        <w:rPr>
          <w:sz w:val="42"/>
        </w:rPr>
      </w:pPr>
      <w:r>
        <w:rPr>
          <w:spacing w:val="-3"/>
          <w:sz w:val="42"/>
        </w:rPr>
        <w:t xml:space="preserve">分光光度法测定水中六价铬，二苯碳酰二阱与铬的络合物在 </w:t>
      </w:r>
      <w:r>
        <w:rPr>
          <w:sz w:val="42"/>
        </w:rPr>
        <w:t>470nm</w:t>
      </w:r>
      <w:r>
        <w:rPr>
          <w:spacing w:val="-13"/>
          <w:sz w:val="42"/>
        </w:rPr>
        <w:t xml:space="preserve"> 处有</w:t>
      </w:r>
      <w:r>
        <w:rPr>
          <w:spacing w:val="-43"/>
          <w:sz w:val="42"/>
        </w:rPr>
        <w:t>最大吸收。</w:t>
      </w:r>
      <w:r>
        <w:rPr>
          <w:sz w:val="42"/>
        </w:rPr>
        <w:t>（×）</w:t>
      </w:r>
    </w:p>
    <w:p>
      <w:pPr>
        <w:pStyle w:val="ListParagraph"/>
        <w:numPr>
          <w:ilvl w:val="0"/>
          <w:numId w:val="12"/>
        </w:numPr>
        <w:tabs>
          <w:tab w:val="left" w:pos="1150"/>
        </w:tabs>
        <w:spacing w:before="0" w:after="0" w:line="417" w:lineRule="auto"/>
        <w:ind w:left="511" w:right="630" w:firstLine="0"/>
        <w:jc w:val="left"/>
        <w:rPr>
          <w:sz w:val="42"/>
        </w:rPr>
      </w:pPr>
      <w:r>
        <w:rPr>
          <w:spacing w:val="-1"/>
          <w:sz w:val="42"/>
        </w:rPr>
        <w:t>六价铬与二苯碳酰二阱生成的有色络合物的稳定时间，与六价铬的浓度</w:t>
      </w:r>
      <w:r>
        <w:rPr>
          <w:spacing w:val="-72"/>
          <w:sz w:val="42"/>
        </w:rPr>
        <w:t>无关。</w:t>
      </w:r>
      <w:r>
        <w:rPr>
          <w:sz w:val="42"/>
        </w:rPr>
        <w:t>（×）</w:t>
      </w:r>
    </w:p>
    <w:p>
      <w:pPr>
        <w:pStyle w:val="ListParagraph"/>
        <w:numPr>
          <w:ilvl w:val="0"/>
          <w:numId w:val="12"/>
        </w:numPr>
        <w:tabs>
          <w:tab w:val="left" w:pos="1147"/>
        </w:tabs>
        <w:spacing w:before="0" w:after="0" w:line="537" w:lineRule="exact"/>
        <w:ind w:left="1146" w:right="0" w:hanging="636"/>
        <w:jc w:val="left"/>
        <w:rPr>
          <w:sz w:val="42"/>
        </w:rPr>
      </w:pPr>
      <w:r>
        <w:rPr>
          <w:spacing w:val="-22"/>
          <w:sz w:val="42"/>
        </w:rPr>
        <w:t>光度法测定水中铬，水样有颜色且颜色不太深时，可进行色度校正</w:t>
      </w:r>
      <w:r>
        <w:rPr>
          <w:spacing w:val="-386"/>
          <w:sz w:val="42"/>
        </w:rPr>
        <w:t>。</w:t>
      </w:r>
      <w:r>
        <w:rPr>
          <w:sz w:val="42"/>
        </w:rPr>
        <w:t>（√）</w:t>
      </w:r>
    </w:p>
    <w:p>
      <w:pPr>
        <w:pStyle w:val="BodyText"/>
        <w:rPr>
          <w:sz w:val="31"/>
        </w:rPr>
      </w:pPr>
    </w:p>
    <w:p>
      <w:pPr>
        <w:pStyle w:val="ListParagraph"/>
        <w:numPr>
          <w:ilvl w:val="0"/>
          <w:numId w:val="12"/>
        </w:numPr>
        <w:tabs>
          <w:tab w:val="left" w:pos="1150"/>
        </w:tabs>
        <w:spacing w:before="1" w:after="0" w:line="417" w:lineRule="auto"/>
        <w:ind w:left="511" w:right="630" w:firstLine="0"/>
        <w:jc w:val="left"/>
        <w:rPr>
          <w:sz w:val="42"/>
        </w:rPr>
      </w:pPr>
      <w:r>
        <w:rPr>
          <w:spacing w:val="-1"/>
          <w:sz w:val="42"/>
        </w:rPr>
        <w:t>噪声的来源主有交通噪声、工业噪声、建筑施工噪声和社会噪声。人耳</w:t>
      </w:r>
      <w:r>
        <w:rPr>
          <w:spacing w:val="-7"/>
          <w:sz w:val="42"/>
        </w:rPr>
        <w:t xml:space="preserve">开始感到疼痛的声音叫做痛阈，其声级为 </w:t>
      </w:r>
      <w:r>
        <w:rPr>
          <w:sz w:val="42"/>
        </w:rPr>
        <w:t>120</w:t>
      </w:r>
      <w:r>
        <w:rPr>
          <w:spacing w:val="-36"/>
          <w:sz w:val="42"/>
        </w:rPr>
        <w:t xml:space="preserve"> 分贝</w:t>
      </w:r>
      <w:r>
        <w:rPr>
          <w:sz w:val="42"/>
        </w:rPr>
        <w:t>（dB）</w:t>
      </w:r>
      <w:r>
        <w:rPr>
          <w:spacing w:val="-71"/>
          <w:sz w:val="42"/>
        </w:rPr>
        <w:t>左右。</w:t>
      </w:r>
      <w:r>
        <w:rPr>
          <w:sz w:val="42"/>
        </w:rPr>
        <w:t>（√</w:t>
      </w:r>
      <w:r>
        <w:rPr>
          <w:spacing w:val="4"/>
          <w:sz w:val="42"/>
        </w:rPr>
        <w:t xml:space="preserve"> </w:t>
      </w:r>
      <w:r>
        <w:rPr>
          <w:sz w:val="42"/>
        </w:rPr>
        <w:t>）</w:t>
      </w:r>
    </w:p>
    <w:p>
      <w:pPr>
        <w:pStyle w:val="BodyText"/>
        <w:spacing w:line="537" w:lineRule="exact"/>
        <w:ind w:left="692"/>
      </w:pPr>
      <w:r>
        <w:t>三、选择题</w:t>
      </w:r>
    </w:p>
    <w:p>
      <w:pPr>
        <w:pStyle w:val="BodyText"/>
        <w:spacing w:before="1"/>
        <w:rPr>
          <w:sz w:val="31"/>
        </w:rPr>
      </w:pPr>
    </w:p>
    <w:p>
      <w:pPr>
        <w:pStyle w:val="ListParagraph"/>
        <w:numPr>
          <w:ilvl w:val="0"/>
          <w:numId w:val="11"/>
        </w:numPr>
        <w:tabs>
          <w:tab w:val="left" w:pos="1148"/>
          <w:tab w:val="left" w:pos="10593"/>
          <w:tab w:val="left" w:pos="12276"/>
        </w:tabs>
        <w:spacing w:before="0" w:after="0" w:line="417" w:lineRule="auto"/>
        <w:ind w:left="511" w:right="2140" w:firstLine="0"/>
        <w:jc w:val="left"/>
        <w:rPr>
          <w:sz w:val="42"/>
        </w:rPr>
      </w:pPr>
      <w:r>
        <w:drawing>
          <wp:anchor distT="0" distB="0" distL="0" distR="0" simplePos="0" relativeHeight="251701248" behindDoc="1" locked="0" layoutInCell="1" allowOverlap="1">
            <wp:simplePos x="0" y="0"/>
            <wp:positionH relativeFrom="page">
              <wp:posOffset>6654800</wp:posOffset>
            </wp:positionH>
            <wp:positionV relativeFrom="paragraph">
              <wp:posOffset>328041</wp:posOffset>
            </wp:positionV>
            <wp:extent cx="952500" cy="50800"/>
            <wp:effectExtent l="0" t="0" r="0" b="0"/>
            <wp:wrapNone/>
            <wp:docPr id="9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8.png"/>
                    <pic:cNvPicPr/>
                  </pic:nvPicPr>
                  <pic:blipFill>
                    <a:blip xmlns:r="http://schemas.openxmlformats.org/officeDocument/2006/relationships" r:embed="rId51" cstate="print"/>
                    <a:stretch>
                      <a:fillRect/>
                    </a:stretch>
                  </pic:blipFill>
                  <pic:spPr>
                    <a:xfrm>
                      <a:off x="0" y="0"/>
                      <a:ext cx="952500" cy="50800"/>
                    </a:xfrm>
                    <a:prstGeom prst="rect">
                      <a:avLst/>
                    </a:prstGeom>
                  </pic:spPr>
                </pic:pic>
              </a:graphicData>
            </a:graphic>
          </wp:anchor>
        </w:drawing>
      </w:r>
      <w:r>
        <w:rPr>
          <w:sz w:val="42"/>
        </w:rPr>
        <w:t>环境空气质量功能区划中的二类功能区是指</w:t>
        <w:tab/>
      </w:r>
      <w:r>
        <w:rPr>
          <w:spacing w:val="-213"/>
          <w:sz w:val="42"/>
        </w:rPr>
        <w:t>。</w:t>
      </w:r>
      <w:r>
        <w:rPr>
          <w:sz w:val="42"/>
        </w:rPr>
        <w:t>（B</w:t>
        <w:tab/>
      </w:r>
      <w:r>
        <w:rPr>
          <w:spacing w:val="-18"/>
          <w:sz w:val="42"/>
        </w:rPr>
        <w:t xml:space="preserve">） </w:t>
      </w:r>
      <w:r>
        <w:rPr>
          <w:sz w:val="42"/>
        </w:rPr>
        <w:t>A．自然保护区、风景名胜区</w:t>
      </w:r>
    </w:p>
    <w:p>
      <w:pPr>
        <w:pStyle w:val="BodyText"/>
        <w:spacing w:line="417" w:lineRule="auto"/>
        <w:ind w:left="1862" w:right="335" w:hanging="630"/>
      </w:pPr>
      <w:r>
        <w:t>B．城镇规划中确定的居住区、商业交通居民混合区、文化区、一般工业区和农村地区</w:t>
      </w:r>
    </w:p>
    <w:p>
      <w:pPr>
        <w:pStyle w:val="BodyText"/>
        <w:spacing w:line="417" w:lineRule="auto"/>
        <w:ind w:left="1142" w:right="10955"/>
      </w:pPr>
      <w:r>
        <w:t>C．特定工业区D．一般地区</w:t>
      </w:r>
    </w:p>
    <w:p>
      <w:pPr>
        <w:pStyle w:val="ListParagraph"/>
        <w:numPr>
          <w:ilvl w:val="0"/>
          <w:numId w:val="11"/>
        </w:numPr>
        <w:tabs>
          <w:tab w:val="left" w:pos="1148"/>
          <w:tab w:val="left" w:pos="12088"/>
        </w:tabs>
        <w:spacing w:before="0" w:after="0" w:line="240" w:lineRule="auto"/>
        <w:ind w:left="1147" w:right="0" w:hanging="637"/>
        <w:jc w:val="left"/>
        <w:rPr>
          <w:sz w:val="42"/>
        </w:rPr>
      </w:pPr>
      <w:r>
        <w:rPr>
          <w:sz w:val="42"/>
        </w:rPr>
        <w:t>环境空气采样中</w:t>
      </w:r>
      <w:r>
        <w:rPr>
          <w:spacing w:val="-210"/>
          <w:sz w:val="42"/>
        </w:rPr>
        <w:t>，</w:t>
      </w:r>
      <w:r>
        <w:rPr>
          <w:sz w:val="42"/>
        </w:rPr>
        <w:t>自然沉降法主要用于采集颗粒物粒径</w:t>
        <w:tab/>
        <w:t>μm</w:t>
      </w:r>
      <w:r>
        <w:rPr>
          <w:spacing w:val="-103"/>
          <w:sz w:val="42"/>
        </w:rPr>
        <w:t xml:space="preserve"> </w:t>
      </w:r>
      <w:r>
        <w:rPr>
          <w:sz w:val="42"/>
        </w:rPr>
        <w:t>的尘粒。</w:t>
      </w:r>
    </w:p>
    <w:p>
      <w:pPr>
        <w:pStyle w:val="BodyText"/>
        <w:spacing w:line="40" w:lineRule="exact"/>
        <w:ind w:left="10820"/>
        <w:rPr>
          <w:sz w:val="4"/>
        </w:rPr>
      </w:pPr>
      <w:r>
        <w:rPr>
          <w:position w:val="0"/>
          <w:sz w:val="4"/>
        </w:rPr>
        <w:drawing>
          <wp:inline distT="0" distB="0" distL="0" distR="0">
            <wp:extent cx="822458" cy="25717"/>
            <wp:effectExtent l="0" t="0" r="0" b="0"/>
            <wp:docPr id="9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9.png"/>
                    <pic:cNvPicPr/>
                  </pic:nvPicPr>
                  <pic:blipFill>
                    <a:blip xmlns:r="http://schemas.openxmlformats.org/officeDocument/2006/relationships" r:embed="rId52" cstate="print"/>
                    <a:stretch>
                      <a:fillRect/>
                    </a:stretch>
                  </pic:blipFill>
                  <pic:spPr>
                    <a:xfrm>
                      <a:off x="0" y="0"/>
                      <a:ext cx="822458" cy="25717"/>
                    </a:xfrm>
                    <a:prstGeom prst="rect">
                      <a:avLst/>
                    </a:prstGeom>
                  </pic:spPr>
                </pic:pic>
              </a:graphicData>
            </a:graphic>
          </wp:inline>
        </w:drawing>
      </w:r>
    </w:p>
    <w:p>
      <w:pPr>
        <w:pStyle w:val="BodyText"/>
        <w:tabs>
          <w:tab w:val="left" w:pos="2614"/>
        </w:tabs>
        <w:spacing w:before="357"/>
        <w:ind w:left="1142"/>
      </w:pPr>
      <w:r>
        <w:t>（ D</w:t>
        <w:tab/>
        <w:t>）</w:t>
      </w:r>
    </w:p>
    <w:p>
      <w:pPr>
        <w:pStyle w:val="BodyText"/>
        <w:rPr>
          <w:sz w:val="31"/>
        </w:rPr>
      </w:pPr>
    </w:p>
    <w:p>
      <w:pPr>
        <w:pStyle w:val="BodyText"/>
        <w:tabs>
          <w:tab w:val="left" w:pos="3772"/>
          <w:tab w:val="left" w:pos="6397"/>
          <w:tab w:val="left" w:pos="9232"/>
          <w:tab w:val="left" w:pos="12070"/>
        </w:tabs>
        <w:spacing w:line="417" w:lineRule="auto"/>
        <w:ind w:left="511" w:right="561" w:firstLine="630"/>
      </w:pPr>
      <w:r>
        <w:t>A．大于</w:t>
      </w:r>
      <w:r>
        <w:rPr>
          <w:spacing w:val="-109"/>
        </w:rPr>
        <w:t xml:space="preserve"> </w:t>
      </w:r>
      <w:r>
        <w:t>10</w:t>
        <w:tab/>
        <w:t>B．小于</w:t>
      </w:r>
      <w:r>
        <w:rPr>
          <w:spacing w:val="-108"/>
        </w:rPr>
        <w:t xml:space="preserve"> </w:t>
      </w:r>
      <w:r>
        <w:t>10</w:t>
        <w:tab/>
        <w:t>C．大于</w:t>
      </w:r>
      <w:r>
        <w:rPr>
          <w:spacing w:val="-112"/>
        </w:rPr>
        <w:t xml:space="preserve"> </w:t>
      </w:r>
      <w:r>
        <w:t>20</w:t>
        <w:tab/>
        <w:t>D．大于</w:t>
      </w:r>
      <w:r>
        <w:rPr>
          <w:spacing w:val="-108"/>
        </w:rPr>
        <w:t xml:space="preserve"> </w:t>
      </w:r>
      <w:r>
        <w:t>30</w:t>
        <w:tab/>
        <w:t>E．大于</w:t>
      </w:r>
      <w:r>
        <w:rPr>
          <w:spacing w:val="-105"/>
        </w:rPr>
        <w:t xml:space="preserve"> </w:t>
      </w:r>
      <w:r>
        <w:rPr>
          <w:spacing w:val="-6"/>
        </w:rPr>
        <w:t xml:space="preserve">100 </w:t>
      </w:r>
      <w:r>
        <w:rPr>
          <w:spacing w:val="3"/>
        </w:rPr>
        <w:t>3．</w:t>
      </w:r>
      <w:r>
        <w:t>除分析有机物的滤膜外，一般情况下，滤膜采集样品后，如不能立即称</w:t>
      </w:r>
    </w:p>
    <w:p>
      <w:pPr>
        <w:spacing w:after="0" w:line="417" w:lineRule="auto"/>
        <w:sectPr>
          <w:pgSz w:w="17860" w:h="25260"/>
          <w:pgMar w:top="1660" w:right="1660" w:bottom="280" w:left="1360" w:header="708" w:footer="708"/>
          <w:pgNumType w:start="10"/>
          <w:cols w:space="708"/>
        </w:sectPr>
      </w:pPr>
    </w:p>
    <w:p>
      <w:pPr>
        <w:pStyle w:val="BodyText"/>
        <w:tabs>
          <w:tab w:val="left" w:pos="3666"/>
          <w:tab w:val="left" w:pos="6187"/>
        </w:tabs>
        <w:spacing w:before="31"/>
        <w:ind w:left="1142"/>
      </w:pPr>
      <w:r>
        <w:t>重，应在</w:t>
        <w:tab/>
        <w:t>保存</w:t>
      </w:r>
      <w:r>
        <w:rPr>
          <w:spacing w:val="-216"/>
        </w:rPr>
        <w:t>。</w:t>
      </w:r>
      <w:r>
        <w:t>（</w:t>
      </w:r>
      <w:r>
        <w:rPr>
          <w:spacing w:val="2"/>
        </w:rPr>
        <w:t xml:space="preserve"> </w:t>
      </w:r>
      <w:r>
        <w:t>D</w:t>
        <w:tab/>
        <w:t>）</w:t>
      </w:r>
    </w:p>
    <w:p>
      <w:pPr>
        <w:pStyle w:val="BodyText"/>
        <w:spacing w:line="53" w:lineRule="exact"/>
        <w:ind w:left="2820"/>
        <w:rPr>
          <w:sz w:val="5"/>
        </w:rPr>
      </w:pPr>
      <w:r>
        <w:rPr>
          <w:position w:val="0"/>
          <w:sz w:val="5"/>
        </w:rPr>
        <w:drawing>
          <wp:inline distT="0" distB="0" distL="0" distR="0">
            <wp:extent cx="556964" cy="33718"/>
            <wp:effectExtent l="0" t="0" r="0" b="0"/>
            <wp:docPr id="10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0.png"/>
                    <pic:cNvPicPr/>
                  </pic:nvPicPr>
                  <pic:blipFill>
                    <a:blip xmlns:r="http://schemas.openxmlformats.org/officeDocument/2006/relationships" r:embed="rId53" cstate="print"/>
                    <a:stretch>
                      <a:fillRect/>
                    </a:stretch>
                  </pic:blipFill>
                  <pic:spPr>
                    <a:xfrm>
                      <a:off x="0" y="0"/>
                      <a:ext cx="556964" cy="33718"/>
                    </a:xfrm>
                    <a:prstGeom prst="rect">
                      <a:avLst/>
                    </a:prstGeom>
                  </pic:spPr>
                </pic:pic>
              </a:graphicData>
            </a:graphic>
          </wp:inline>
        </w:drawing>
      </w:r>
    </w:p>
    <w:p>
      <w:pPr>
        <w:pStyle w:val="ListParagraph"/>
        <w:numPr>
          <w:ilvl w:val="0"/>
          <w:numId w:val="10"/>
        </w:numPr>
        <w:tabs>
          <w:tab w:val="left" w:pos="1778"/>
          <w:tab w:val="left" w:pos="4506"/>
          <w:tab w:val="left" w:pos="7866"/>
          <w:tab w:val="left" w:pos="9965"/>
        </w:tabs>
        <w:spacing w:before="346" w:after="0" w:line="240" w:lineRule="auto"/>
        <w:ind w:left="1777" w:right="0" w:hanging="636"/>
        <w:jc w:val="left"/>
        <w:rPr>
          <w:sz w:val="42"/>
        </w:rPr>
      </w:pPr>
      <w:r>
        <w:rPr>
          <w:sz w:val="42"/>
        </w:rPr>
        <w:t>常温条件下</w:t>
        <w:tab/>
        <w:t>B．冷冻条件下</w:t>
        <w:tab/>
        <w:t>C．20℃</w:t>
        <w:tab/>
        <w:t>D．4℃条件下冷藏</w:t>
      </w:r>
    </w:p>
    <w:p>
      <w:pPr>
        <w:pStyle w:val="BodyText"/>
        <w:rPr>
          <w:sz w:val="31"/>
        </w:rPr>
      </w:pPr>
    </w:p>
    <w:p>
      <w:pPr>
        <w:pStyle w:val="ListParagraph"/>
        <w:numPr>
          <w:ilvl w:val="0"/>
          <w:numId w:val="9"/>
        </w:numPr>
        <w:tabs>
          <w:tab w:val="left" w:pos="1148"/>
          <w:tab w:val="left" w:pos="4085"/>
          <w:tab w:val="left" w:pos="6606"/>
          <w:tab w:val="left" w:pos="9190"/>
          <w:tab w:val="left" w:pos="10916"/>
          <w:tab w:val="left" w:pos="13453"/>
          <w:tab w:val="left" w:pos="14083"/>
        </w:tabs>
        <w:spacing w:before="1" w:after="0" w:line="417" w:lineRule="auto"/>
        <w:ind w:left="1142" w:right="334" w:hanging="631"/>
        <w:jc w:val="left"/>
        <w:rPr>
          <w:sz w:val="42"/>
        </w:rPr>
      </w:pPr>
      <w:r>
        <w:drawing>
          <wp:anchor distT="0" distB="0" distL="0" distR="0" simplePos="0" relativeHeight="251702272" behindDoc="1" locked="0" layoutInCell="1" allowOverlap="1">
            <wp:simplePos x="0" y="0"/>
            <wp:positionH relativeFrom="page">
              <wp:posOffset>6019800</wp:posOffset>
            </wp:positionH>
            <wp:positionV relativeFrom="paragraph">
              <wp:posOffset>329565</wp:posOffset>
            </wp:positionV>
            <wp:extent cx="698500" cy="38100"/>
            <wp:effectExtent l="0" t="0" r="0" b="0"/>
            <wp:wrapNone/>
            <wp:docPr id="10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1.png"/>
                    <pic:cNvPicPr/>
                  </pic:nvPicPr>
                  <pic:blipFill>
                    <a:blip xmlns:r="http://schemas.openxmlformats.org/officeDocument/2006/relationships" r:embed="rId54" cstate="print"/>
                    <a:stretch>
                      <a:fillRect/>
                    </a:stretch>
                  </pic:blipFill>
                  <pic:spPr>
                    <a:xfrm>
                      <a:off x="0" y="0"/>
                      <a:ext cx="698500" cy="38100"/>
                    </a:xfrm>
                    <a:prstGeom prst="rect">
                      <a:avLst/>
                    </a:prstGeom>
                  </pic:spPr>
                </pic:pic>
              </a:graphicData>
            </a:graphic>
          </wp:anchor>
        </w:drawing>
      </w:r>
      <w:r>
        <w:rPr>
          <w:sz w:val="42"/>
        </w:rPr>
        <w:t>分析有机成分的滤膜采集后应立即放入</w:t>
        <w:tab/>
        <w:t>保存至样品处理前</w:t>
      </w:r>
      <w:r>
        <w:rPr>
          <w:spacing w:val="-367"/>
          <w:sz w:val="42"/>
        </w:rPr>
        <w:t>。</w:t>
      </w:r>
      <w:r>
        <w:rPr>
          <w:sz w:val="42"/>
        </w:rPr>
        <w:t>（</w:t>
        <w:tab/>
        <w:t>C</w:t>
        <w:tab/>
      </w:r>
      <w:r>
        <w:rPr>
          <w:spacing w:val="-19"/>
          <w:sz w:val="42"/>
        </w:rPr>
        <w:t xml:space="preserve">） </w:t>
      </w:r>
      <w:r>
        <w:rPr>
          <w:sz w:val="42"/>
        </w:rPr>
        <w:t>A．干燥器内</w:t>
        <w:tab/>
        <w:t>B．采样盒</w:t>
        <w:tab/>
        <w:t>C．一</w:t>
      </w:r>
      <w:r>
        <w:rPr>
          <w:spacing w:val="-100"/>
          <w:sz w:val="42"/>
        </w:rPr>
        <w:t xml:space="preserve"> </w:t>
      </w:r>
      <w:r>
        <w:rPr>
          <w:sz w:val="42"/>
        </w:rPr>
        <w:t>20℃冷冻箱内</w:t>
        <w:tab/>
        <w:t>D．冷藏室中</w:t>
      </w:r>
    </w:p>
    <w:p>
      <w:pPr>
        <w:pStyle w:val="ListParagraph"/>
        <w:numPr>
          <w:ilvl w:val="0"/>
          <w:numId w:val="9"/>
        </w:numPr>
        <w:tabs>
          <w:tab w:val="left" w:pos="1151"/>
          <w:tab w:val="left" w:pos="4087"/>
          <w:tab w:val="left" w:pos="5974"/>
        </w:tabs>
        <w:spacing w:before="0" w:after="0" w:line="417" w:lineRule="auto"/>
        <w:ind w:left="1142" w:right="630" w:hanging="631"/>
        <w:jc w:val="left"/>
        <w:rPr>
          <w:sz w:val="42"/>
        </w:rPr>
      </w:pPr>
      <w:r>
        <w:drawing>
          <wp:anchor distT="0" distB="0" distL="0" distR="0" simplePos="0" relativeHeight="251703296" behindDoc="1" locked="0" layoutInCell="1" allowOverlap="1">
            <wp:simplePos x="0" y="0"/>
            <wp:positionH relativeFrom="page">
              <wp:posOffset>2921000</wp:posOffset>
            </wp:positionH>
            <wp:positionV relativeFrom="paragraph">
              <wp:posOffset>930909</wp:posOffset>
            </wp:positionV>
            <wp:extent cx="558800" cy="38100"/>
            <wp:effectExtent l="0" t="0" r="0" b="0"/>
            <wp:wrapNone/>
            <wp:docPr id="10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0.png"/>
                    <pic:cNvPicPr/>
                  </pic:nvPicPr>
                  <pic:blipFill>
                    <a:blip xmlns:r="http://schemas.openxmlformats.org/officeDocument/2006/relationships" r:embed="rId53" cstate="print"/>
                    <a:stretch>
                      <a:fillRect/>
                    </a:stretch>
                  </pic:blipFill>
                  <pic:spPr>
                    <a:xfrm>
                      <a:off x="0" y="0"/>
                      <a:ext cx="558800" cy="38100"/>
                    </a:xfrm>
                    <a:prstGeom prst="rect">
                      <a:avLst/>
                    </a:prstGeom>
                  </pic:spPr>
                </pic:pic>
              </a:graphicData>
            </a:graphic>
          </wp:anchor>
        </w:drawing>
      </w:r>
      <w:r>
        <w:rPr>
          <w:sz w:val="42"/>
        </w:rPr>
        <w:t>在环境空气污染物无动力采样中，要获得月平均浓度值，样品的采样</w:t>
      </w:r>
      <w:r>
        <w:rPr>
          <w:spacing w:val="-17"/>
          <w:sz w:val="42"/>
        </w:rPr>
        <w:t>时</w:t>
      </w:r>
      <w:r>
        <w:rPr>
          <w:sz w:val="42"/>
        </w:rPr>
        <w:t>间应不少于</w:t>
        <w:tab/>
      </w:r>
      <w:r>
        <w:rPr>
          <w:spacing w:val="-6"/>
          <w:sz w:val="42"/>
        </w:rPr>
        <w:t>d</w:t>
      </w:r>
      <w:r>
        <w:rPr>
          <w:spacing w:val="-212"/>
          <w:sz w:val="42"/>
        </w:rPr>
        <w:t>。</w:t>
      </w:r>
      <w:r>
        <w:rPr>
          <w:sz w:val="42"/>
        </w:rPr>
        <w:t>（</w:t>
      </w:r>
      <w:r>
        <w:rPr>
          <w:spacing w:val="1"/>
          <w:sz w:val="42"/>
        </w:rPr>
        <w:t xml:space="preserve"> </w:t>
      </w:r>
      <w:r>
        <w:rPr>
          <w:sz w:val="42"/>
        </w:rPr>
        <w:t>C</w:t>
        <w:tab/>
        <w:t>）</w:t>
      </w:r>
    </w:p>
    <w:p>
      <w:pPr>
        <w:pStyle w:val="BodyText"/>
        <w:tabs>
          <w:tab w:val="left" w:pos="2825"/>
          <w:tab w:val="left" w:pos="4717"/>
          <w:tab w:val="left" w:pos="6608"/>
        </w:tabs>
        <w:ind w:left="1142"/>
      </w:pPr>
      <w:r>
        <w:t>A．5</w:t>
        <w:tab/>
        <w:t>B．10</w:t>
        <w:tab/>
        <w:t>C．15</w:t>
        <w:tab/>
        <w:t>D．30</w:t>
      </w:r>
    </w:p>
    <w:p>
      <w:pPr>
        <w:pStyle w:val="BodyText"/>
        <w:rPr>
          <w:sz w:val="31"/>
        </w:rPr>
      </w:pPr>
    </w:p>
    <w:p>
      <w:pPr>
        <w:pStyle w:val="ListParagraph"/>
        <w:numPr>
          <w:ilvl w:val="0"/>
          <w:numId w:val="9"/>
        </w:numPr>
        <w:tabs>
          <w:tab w:val="left" w:pos="1151"/>
          <w:tab w:val="left" w:pos="5344"/>
          <w:tab w:val="left" w:pos="7025"/>
        </w:tabs>
        <w:spacing w:before="0" w:after="0" w:line="417" w:lineRule="auto"/>
        <w:ind w:left="1351" w:right="630" w:hanging="840"/>
        <w:jc w:val="left"/>
        <w:rPr>
          <w:sz w:val="42"/>
        </w:rPr>
      </w:pPr>
      <w:r>
        <w:drawing>
          <wp:anchor distT="0" distB="0" distL="0" distR="0" simplePos="0" relativeHeight="251704320" behindDoc="1" locked="0" layoutInCell="1" allowOverlap="1">
            <wp:simplePos x="0" y="0"/>
            <wp:positionH relativeFrom="page">
              <wp:posOffset>3581400</wp:posOffset>
            </wp:positionH>
            <wp:positionV relativeFrom="paragraph">
              <wp:posOffset>925194</wp:posOffset>
            </wp:positionV>
            <wp:extent cx="698500" cy="38100"/>
            <wp:effectExtent l="0" t="0" r="0" b="0"/>
            <wp:wrapNone/>
            <wp:docPr id="10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2.png"/>
                    <pic:cNvPicPr/>
                  </pic:nvPicPr>
                  <pic:blipFill>
                    <a:blip xmlns:r="http://schemas.openxmlformats.org/officeDocument/2006/relationships" r:embed="rId55" cstate="print"/>
                    <a:stretch>
                      <a:fillRect/>
                    </a:stretch>
                  </pic:blipFill>
                  <pic:spPr>
                    <a:xfrm>
                      <a:off x="0" y="0"/>
                      <a:ext cx="698500" cy="38100"/>
                    </a:xfrm>
                    <a:prstGeom prst="rect">
                      <a:avLst/>
                    </a:prstGeom>
                  </pic:spPr>
                </pic:pic>
              </a:graphicData>
            </a:graphic>
          </wp:anchor>
        </w:drawing>
      </w:r>
      <w:r>
        <w:rPr>
          <w:sz w:val="42"/>
        </w:rPr>
        <w:t>应使用经计量检定单位检定合格的大气采样器，使用前必须经过流量</w:t>
      </w:r>
      <w:r>
        <w:rPr>
          <w:spacing w:val="-17"/>
          <w:sz w:val="42"/>
        </w:rPr>
        <w:t>校</w:t>
      </w:r>
      <w:r>
        <w:rPr>
          <w:sz w:val="42"/>
        </w:rPr>
        <w:t>准，流量误差应</w:t>
        <w:tab/>
      </w:r>
      <w:r>
        <w:rPr>
          <w:spacing w:val="-209"/>
          <w:sz w:val="42"/>
        </w:rPr>
        <w:t>。</w:t>
      </w:r>
      <w:r>
        <w:rPr>
          <w:sz w:val="42"/>
        </w:rPr>
        <w:t>（</w:t>
      </w:r>
      <w:r>
        <w:rPr>
          <w:spacing w:val="-3"/>
          <w:sz w:val="42"/>
        </w:rPr>
        <w:t xml:space="preserve"> </w:t>
      </w:r>
      <w:r>
        <w:rPr>
          <w:sz w:val="42"/>
        </w:rPr>
        <w:t>B</w:t>
        <w:tab/>
        <w:t>）</w:t>
      </w:r>
    </w:p>
    <w:p>
      <w:pPr>
        <w:pStyle w:val="BodyText"/>
        <w:tabs>
          <w:tab w:val="left" w:pos="4400"/>
          <w:tab w:val="left" w:pos="7868"/>
          <w:tab w:val="left" w:pos="10176"/>
        </w:tabs>
        <w:spacing w:line="537" w:lineRule="exact"/>
        <w:ind w:left="1351"/>
      </w:pPr>
      <w:r>
        <w:t>A．大于</w:t>
      </w:r>
      <w:r>
        <w:rPr>
          <w:spacing w:val="-108"/>
        </w:rPr>
        <w:t xml:space="preserve"> </w:t>
      </w:r>
      <w:r>
        <w:t>5％</w:t>
        <w:tab/>
        <w:t>B．不大于</w:t>
      </w:r>
      <w:r>
        <w:rPr>
          <w:spacing w:val="-109"/>
        </w:rPr>
        <w:t xml:space="preserve"> </w:t>
      </w:r>
      <w:r>
        <w:t>5％</w:t>
        <w:tab/>
        <w:t>C．10％</w:t>
        <w:tab/>
        <w:t>D．小于</w:t>
      </w:r>
      <w:r>
        <w:rPr>
          <w:spacing w:val="-110"/>
        </w:rPr>
        <w:t xml:space="preserve"> </w:t>
      </w:r>
      <w:r>
        <w:t>10％</w:t>
      </w:r>
    </w:p>
    <w:p>
      <w:pPr>
        <w:pStyle w:val="BodyText"/>
        <w:rPr>
          <w:sz w:val="31"/>
        </w:rPr>
      </w:pPr>
    </w:p>
    <w:p>
      <w:pPr>
        <w:pStyle w:val="ListParagraph"/>
        <w:numPr>
          <w:ilvl w:val="0"/>
          <w:numId w:val="9"/>
        </w:numPr>
        <w:tabs>
          <w:tab w:val="left" w:pos="1148"/>
          <w:tab w:val="left" w:pos="8495"/>
          <w:tab w:val="left" w:pos="9841"/>
        </w:tabs>
        <w:spacing w:before="1" w:after="0" w:line="417" w:lineRule="auto"/>
        <w:ind w:left="1351" w:right="539" w:hanging="840"/>
        <w:jc w:val="left"/>
        <w:rPr>
          <w:sz w:val="42"/>
        </w:rPr>
      </w:pPr>
      <w:r>
        <w:drawing>
          <wp:anchor distT="0" distB="0" distL="0" distR="0" simplePos="0" relativeHeight="251705344" behindDoc="1" locked="0" layoutInCell="1" allowOverlap="1">
            <wp:simplePos x="0" y="0"/>
            <wp:positionH relativeFrom="page">
              <wp:posOffset>6299200</wp:posOffset>
            </wp:positionH>
            <wp:positionV relativeFrom="paragraph">
              <wp:posOffset>336677</wp:posOffset>
            </wp:positionV>
            <wp:extent cx="825500" cy="38100"/>
            <wp:effectExtent l="0" t="0" r="0" b="0"/>
            <wp:wrapNone/>
            <wp:docPr id="10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3.png"/>
                    <pic:cNvPicPr/>
                  </pic:nvPicPr>
                  <pic:blipFill>
                    <a:blip xmlns:r="http://schemas.openxmlformats.org/officeDocument/2006/relationships" r:embed="rId56" cstate="print"/>
                    <a:stretch>
                      <a:fillRect/>
                    </a:stretch>
                  </pic:blipFill>
                  <pic:spPr>
                    <a:xfrm>
                      <a:off x="0" y="0"/>
                      <a:ext cx="825500" cy="38100"/>
                    </a:xfrm>
                    <a:prstGeom prst="rect">
                      <a:avLst/>
                    </a:prstGeom>
                  </pic:spPr>
                </pic:pic>
              </a:graphicData>
            </a:graphic>
          </wp:anchor>
        </w:drawing>
      </w:r>
      <w:r>
        <w:rPr>
          <w:sz w:val="42"/>
        </w:rPr>
        <w:t>环境空气连续采样时</w:t>
      </w:r>
      <w:r>
        <w:rPr>
          <w:spacing w:val="-77"/>
          <w:sz w:val="42"/>
        </w:rPr>
        <w:t>，</w:t>
      </w:r>
      <w:r>
        <w:rPr>
          <w:sz w:val="42"/>
        </w:rPr>
        <w:t>采样流量应设定在</w:t>
        <w:tab/>
        <w:t>L/min</w:t>
      </w:r>
      <w:r>
        <w:rPr>
          <w:spacing w:val="-100"/>
          <w:sz w:val="42"/>
        </w:rPr>
        <w:t xml:space="preserve"> </w:t>
      </w:r>
      <w:r>
        <w:rPr>
          <w:sz w:val="42"/>
        </w:rPr>
        <w:t>之间</w:t>
      </w:r>
      <w:r>
        <w:rPr>
          <w:spacing w:val="-65"/>
          <w:sz w:val="42"/>
        </w:rPr>
        <w:t>，</w:t>
      </w:r>
      <w:r>
        <w:rPr>
          <w:sz w:val="42"/>
        </w:rPr>
        <w:t>流量计临</w:t>
      </w:r>
      <w:r>
        <w:rPr>
          <w:spacing w:val="-18"/>
          <w:sz w:val="42"/>
        </w:rPr>
        <w:t>界</w:t>
      </w:r>
      <w:r>
        <w:rPr>
          <w:sz w:val="42"/>
        </w:rPr>
        <w:t>限流孔的精度应不低于</w:t>
      </w:r>
      <w:r>
        <w:rPr>
          <w:spacing w:val="-114"/>
          <w:sz w:val="42"/>
        </w:rPr>
        <w:t xml:space="preserve"> </w:t>
      </w:r>
      <w:r>
        <w:rPr>
          <w:sz w:val="42"/>
        </w:rPr>
        <w:t>2.5</w:t>
      </w:r>
      <w:r>
        <w:rPr>
          <w:spacing w:val="-105"/>
          <w:sz w:val="42"/>
        </w:rPr>
        <w:t xml:space="preserve"> </w:t>
      </w:r>
      <w:r>
        <w:rPr>
          <w:sz w:val="42"/>
        </w:rPr>
        <w:t>级</w:t>
      </w:r>
      <w:r>
        <w:rPr>
          <w:spacing w:val="-213"/>
          <w:sz w:val="42"/>
        </w:rPr>
        <w:t>。</w:t>
      </w:r>
      <w:r>
        <w:rPr>
          <w:sz w:val="42"/>
        </w:rPr>
        <w:t>（</w:t>
      </w:r>
      <w:r>
        <w:rPr>
          <w:spacing w:val="5"/>
          <w:sz w:val="42"/>
        </w:rPr>
        <w:t xml:space="preserve"> </w:t>
      </w:r>
      <w:r>
        <w:rPr>
          <w:sz w:val="42"/>
        </w:rPr>
        <w:t>B</w:t>
        <w:tab/>
        <w:t>）</w:t>
      </w:r>
    </w:p>
    <w:p>
      <w:pPr>
        <w:pStyle w:val="Heading1"/>
        <w:tabs>
          <w:tab w:val="left" w:pos="3462"/>
          <w:tab w:val="left" w:pos="6839"/>
          <w:tab w:val="left" w:pos="9171"/>
        </w:tabs>
        <w:ind w:left="1355"/>
      </w:pPr>
      <w:r>
        <w:t>A．0.2</w:t>
        <w:tab/>
        <w:t>B．0.20+0.02</w:t>
        <w:tab/>
      </w:r>
      <w:r>
        <w:rPr>
          <w:spacing w:val="2"/>
        </w:rPr>
        <w:t>C．0.15</w:t>
        <w:tab/>
      </w:r>
      <w:r>
        <w:t>D．0.15±0.02</w:t>
      </w:r>
    </w:p>
    <w:p>
      <w:pPr>
        <w:pStyle w:val="BodyText"/>
        <w:rPr>
          <w:b/>
          <w:sz w:val="31"/>
        </w:rPr>
      </w:pPr>
    </w:p>
    <w:p>
      <w:pPr>
        <w:pStyle w:val="ListParagraph"/>
        <w:numPr>
          <w:ilvl w:val="0"/>
          <w:numId w:val="9"/>
        </w:numPr>
        <w:tabs>
          <w:tab w:val="left" w:pos="1151"/>
          <w:tab w:val="left" w:pos="9337"/>
          <w:tab w:val="left" w:pos="11432"/>
        </w:tabs>
        <w:spacing w:before="0" w:after="0" w:line="417" w:lineRule="auto"/>
        <w:ind w:left="1142" w:right="630" w:hanging="631"/>
        <w:jc w:val="left"/>
        <w:rPr>
          <w:sz w:val="42"/>
        </w:rPr>
      </w:pPr>
      <w:r>
        <w:drawing>
          <wp:anchor distT="0" distB="0" distL="0" distR="0" simplePos="0" relativeHeight="251706368" behindDoc="1" locked="0" layoutInCell="1" allowOverlap="1">
            <wp:simplePos x="0" y="0"/>
            <wp:positionH relativeFrom="page">
              <wp:posOffset>5854700</wp:posOffset>
            </wp:positionH>
            <wp:positionV relativeFrom="paragraph">
              <wp:posOffset>927480</wp:posOffset>
            </wp:positionV>
            <wp:extent cx="952500" cy="38100"/>
            <wp:effectExtent l="0" t="0" r="0" b="0"/>
            <wp:wrapNone/>
            <wp:docPr id="11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4.png"/>
                    <pic:cNvPicPr/>
                  </pic:nvPicPr>
                  <pic:blipFill>
                    <a:blip xmlns:r="http://schemas.openxmlformats.org/officeDocument/2006/relationships" r:embed="rId57" cstate="print"/>
                    <a:stretch>
                      <a:fillRect/>
                    </a:stretch>
                  </pic:blipFill>
                  <pic:spPr>
                    <a:xfrm>
                      <a:off x="0" y="0"/>
                      <a:ext cx="952500" cy="38100"/>
                    </a:xfrm>
                    <a:prstGeom prst="rect">
                      <a:avLst/>
                    </a:prstGeom>
                  </pic:spPr>
                </pic:pic>
              </a:graphicData>
            </a:graphic>
          </wp:anchor>
        </w:drawing>
      </w:r>
      <w:r>
        <w:rPr>
          <w:sz w:val="42"/>
        </w:rPr>
        <w:t>用采气管以置换法采集环境空气样品，如果使用二联球打气，应使通</w:t>
      </w:r>
      <w:r>
        <w:rPr>
          <w:spacing w:val="-17"/>
          <w:sz w:val="42"/>
        </w:rPr>
        <w:t>过</w:t>
      </w:r>
      <w:r>
        <w:rPr>
          <w:sz w:val="42"/>
        </w:rPr>
        <w:t>采气管的被测气体量至少为管体积的</w:t>
        <w:tab/>
        <w:t>倍</w:t>
      </w:r>
      <w:r>
        <w:rPr>
          <w:spacing w:val="-213"/>
          <w:sz w:val="42"/>
        </w:rPr>
        <w:t>。</w:t>
      </w:r>
      <w:r>
        <w:rPr>
          <w:sz w:val="42"/>
        </w:rPr>
        <w:t>（</w:t>
      </w:r>
      <w:r>
        <w:rPr>
          <w:spacing w:val="-2"/>
          <w:sz w:val="42"/>
        </w:rPr>
        <w:t xml:space="preserve"> </w:t>
      </w:r>
      <w:r>
        <w:rPr>
          <w:sz w:val="42"/>
        </w:rPr>
        <w:t>D</w:t>
        <w:tab/>
        <w:t>）</w:t>
      </w:r>
    </w:p>
    <w:p>
      <w:pPr>
        <w:pStyle w:val="BodyText"/>
        <w:tabs>
          <w:tab w:val="left" w:pos="3473"/>
          <w:tab w:val="left" w:pos="5575"/>
          <w:tab w:val="left" w:pos="7886"/>
        </w:tabs>
        <w:spacing w:line="417" w:lineRule="auto"/>
        <w:ind w:left="511" w:right="630" w:firstLine="857"/>
      </w:pPr>
      <w:r>
        <w:t>A．1~4</w:t>
        <w:tab/>
        <w:t>B．2~6</w:t>
        <w:tab/>
        <w:t>C．4~8</w:t>
        <w:tab/>
        <w:t xml:space="preserve">D．6~10                     </w:t>
      </w:r>
      <w:r>
        <w:rPr>
          <w:spacing w:val="3"/>
        </w:rPr>
        <w:t>9</w:t>
      </w:r>
      <w:r>
        <w:rPr>
          <w:spacing w:val="-1"/>
        </w:rPr>
        <w:t>．当选用气泡吸收管或冲击式吸收管采集环境空气样品时，应选择吸收效</w:t>
      </w:r>
    </w:p>
    <w:p>
      <w:pPr>
        <w:pStyle w:val="BodyText"/>
        <w:spacing w:line="537" w:lineRule="exact"/>
        <w:ind w:left="1142"/>
      </w:pPr>
      <w:r>
        <w:t>率为</w:t>
      </w:r>
    </w:p>
    <w:p>
      <w:pPr>
        <w:pStyle w:val="BodyText"/>
        <w:spacing w:before="1"/>
        <w:rPr>
          <w:sz w:val="31"/>
        </w:rPr>
      </w:pPr>
    </w:p>
    <w:p>
      <w:pPr>
        <w:pStyle w:val="BodyText"/>
        <w:tabs>
          <w:tab w:val="left" w:pos="7328"/>
        </w:tabs>
        <w:ind w:left="2705"/>
      </w:pPr>
      <w:r>
        <w:t>％以上的吸收管</w:t>
      </w:r>
      <w:r>
        <w:rPr>
          <w:spacing w:val="-219"/>
        </w:rPr>
        <w:t>。</w:t>
      </w:r>
      <w:r>
        <w:t>（</w:t>
      </w:r>
      <w:r>
        <w:rPr>
          <w:spacing w:val="5"/>
        </w:rPr>
        <w:t xml:space="preserve"> </w:t>
      </w:r>
      <w:r>
        <w:t>B</w:t>
        <w:tab/>
        <w:t>）</w:t>
      </w:r>
    </w:p>
    <w:p>
      <w:pPr>
        <w:pStyle w:val="BodyText"/>
        <w:spacing w:line="42" w:lineRule="exact"/>
        <w:ind w:left="1220"/>
        <w:rPr>
          <w:sz w:val="4"/>
        </w:rPr>
      </w:pPr>
      <w:r>
        <w:rPr>
          <w:position w:val="0"/>
          <w:sz w:val="4"/>
        </w:rPr>
        <w:drawing>
          <wp:inline distT="0" distB="0" distL="0" distR="0">
            <wp:extent cx="970060" cy="26860"/>
            <wp:effectExtent l="0" t="0" r="0" b="0"/>
            <wp:docPr id="11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5.png"/>
                    <pic:cNvPicPr/>
                  </pic:nvPicPr>
                  <pic:blipFill>
                    <a:blip xmlns:r="http://schemas.openxmlformats.org/officeDocument/2006/relationships" r:embed="rId58" cstate="print"/>
                    <a:stretch>
                      <a:fillRect/>
                    </a:stretch>
                  </pic:blipFill>
                  <pic:spPr>
                    <a:xfrm>
                      <a:off x="0" y="0"/>
                      <a:ext cx="970060" cy="26860"/>
                    </a:xfrm>
                    <a:prstGeom prst="rect">
                      <a:avLst/>
                    </a:prstGeom>
                  </pic:spPr>
                </pic:pic>
              </a:graphicData>
            </a:graphic>
          </wp:inline>
        </w:drawing>
      </w:r>
    </w:p>
    <w:p>
      <w:pPr>
        <w:pStyle w:val="BodyText"/>
        <w:tabs>
          <w:tab w:val="left" w:pos="3036"/>
          <w:tab w:val="left" w:pos="4926"/>
          <w:tab w:val="left" w:pos="6820"/>
          <w:tab w:val="left" w:pos="8710"/>
        </w:tabs>
        <w:spacing w:before="356"/>
        <w:ind w:left="1142"/>
      </w:pPr>
      <w:r>
        <w:t>A．85</w:t>
        <w:tab/>
        <w:t>B．90</w:t>
        <w:tab/>
        <w:t>C．95</w:t>
        <w:tab/>
        <w:t>D．99</w:t>
        <w:tab/>
        <w:t>E．100</w:t>
      </w:r>
    </w:p>
    <w:p>
      <w:pPr>
        <w:pStyle w:val="BodyText"/>
        <w:spacing w:before="1"/>
        <w:rPr>
          <w:sz w:val="31"/>
        </w:rPr>
      </w:pPr>
    </w:p>
    <w:p>
      <w:pPr>
        <w:pStyle w:val="ListParagraph"/>
        <w:numPr>
          <w:ilvl w:val="0"/>
          <w:numId w:val="8"/>
        </w:numPr>
        <w:tabs>
          <w:tab w:val="left" w:pos="1357"/>
          <w:tab w:val="left" w:pos="5557"/>
        </w:tabs>
        <w:spacing w:before="0" w:after="0" w:line="417" w:lineRule="auto"/>
        <w:ind w:left="1142" w:right="425" w:hanging="631"/>
        <w:jc w:val="left"/>
        <w:rPr>
          <w:sz w:val="42"/>
        </w:rPr>
      </w:pPr>
      <w:r>
        <w:rPr>
          <w:sz w:val="42"/>
        </w:rPr>
        <w:t>当选用填充柱采集环境空气样品时，若在柱后流出气中发现被测组分</w:t>
      </w:r>
      <w:r>
        <w:rPr>
          <w:spacing w:val="-17"/>
          <w:sz w:val="42"/>
        </w:rPr>
        <w:t>浓</w:t>
      </w:r>
      <w:r>
        <w:rPr>
          <w:sz w:val="42"/>
        </w:rPr>
        <w:t>度等于进气浓度的</w:t>
        <w:tab/>
        <w:t>％时</w:t>
      </w:r>
      <w:r>
        <w:rPr>
          <w:spacing w:val="-87"/>
          <w:sz w:val="42"/>
        </w:rPr>
        <w:t>，</w:t>
      </w:r>
      <w:r>
        <w:rPr>
          <w:sz w:val="42"/>
        </w:rPr>
        <w:t>通过采样管的总体积称为填充柱的最大采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660" w:right="1660" w:bottom="280" w:left="1360" w:header="708" w:footer="708"/>
          <w:pgNumType w:start="11"/>
          <w:cols w:space="708"/>
        </w:sectPr>
      </w:pPr>
    </w:p>
    <w:p>
      <w:pPr>
        <w:pStyle w:val="BodyText"/>
        <w:rPr>
          <w:sz w:val="20"/>
        </w:rPr>
      </w:pPr>
    </w:p>
    <w:p>
      <w:pPr>
        <w:pStyle w:val="BodyText"/>
        <w:spacing w:before="5"/>
        <w:rPr>
          <w:sz w:val="27"/>
        </w:rPr>
      </w:pPr>
      <w:r>
        <w:drawing>
          <wp:anchor distT="0" distB="0" distL="0" distR="0" simplePos="0" relativeHeight="251707392" behindDoc="0" locked="0" layoutInCell="1" allowOverlap="1">
            <wp:simplePos x="0" y="0"/>
            <wp:positionH relativeFrom="page">
              <wp:posOffset>3721100</wp:posOffset>
            </wp:positionH>
            <wp:positionV relativeFrom="paragraph">
              <wp:posOffset>247777</wp:posOffset>
            </wp:positionV>
            <wp:extent cx="1270" cy="1270"/>
            <wp:effectExtent l="0" t="0" r="0" b="0"/>
            <wp:wrapTopAndBottom/>
            <wp:docPr id="11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6.png"/>
                    <pic:cNvPicPr/>
                  </pic:nvPicPr>
                  <pic:blipFill>
                    <a:blip xmlns:r="http://schemas.openxmlformats.org/officeDocument/2006/relationships" r:embed="rId59"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60"/>
          <w:pgMar w:top="1660" w:right="1660" w:bottom="280" w:left="1360" w:header="708" w:footer="708"/>
          <w:pgNumType w:start="12"/>
          <w:cols w:space="708"/>
          <w:titlePg w:val="0"/>
        </w:sectPr>
      </w:pPr>
    </w:p>
    <w:p>
      <w:pPr>
        <w:pStyle w:val="BodyText"/>
        <w:tabs>
          <w:tab w:val="left" w:pos="4083"/>
        </w:tabs>
        <w:spacing w:before="31"/>
        <w:ind w:left="1142"/>
      </w:pPr>
      <w:r>
        <w:t>样体积</w:t>
      </w:r>
      <w:r>
        <w:rPr>
          <w:spacing w:val="-213"/>
        </w:rPr>
        <w:t>。</w:t>
      </w:r>
      <w:r>
        <w:t>（</w:t>
      </w:r>
      <w:r>
        <w:rPr>
          <w:spacing w:val="-1"/>
        </w:rPr>
        <w:t xml:space="preserve"> </w:t>
      </w:r>
      <w:r>
        <w:t>A</w:t>
        <w:tab/>
        <w:t>）</w:t>
      </w:r>
    </w:p>
    <w:p>
      <w:pPr>
        <w:pStyle w:val="BodyText"/>
        <w:spacing w:before="2"/>
        <w:rPr>
          <w:sz w:val="31"/>
        </w:rPr>
      </w:pPr>
    </w:p>
    <w:p>
      <w:pPr>
        <w:pStyle w:val="BodyText"/>
        <w:tabs>
          <w:tab w:val="left" w:pos="2825"/>
          <w:tab w:val="left" w:pos="4717"/>
          <w:tab w:val="left" w:pos="6608"/>
          <w:tab w:val="left" w:pos="8498"/>
        </w:tabs>
        <w:ind w:left="1142"/>
      </w:pPr>
      <w:r>
        <w:t>A．5</w:t>
        <w:tab/>
        <w:t>B．15</w:t>
        <w:tab/>
        <w:t>C．35</w:t>
        <w:tab/>
        <w:t>D．50</w:t>
        <w:tab/>
        <w:t>E．75</w:t>
      </w:r>
    </w:p>
    <w:p>
      <w:pPr>
        <w:pStyle w:val="BodyText"/>
        <w:rPr>
          <w:sz w:val="31"/>
        </w:rPr>
      </w:pPr>
    </w:p>
    <w:p>
      <w:pPr>
        <w:pStyle w:val="ListParagraph"/>
        <w:numPr>
          <w:ilvl w:val="0"/>
          <w:numId w:val="8"/>
        </w:numPr>
        <w:tabs>
          <w:tab w:val="left" w:pos="1331"/>
          <w:tab w:val="left" w:pos="6240"/>
          <w:tab w:val="left" w:pos="13248"/>
        </w:tabs>
        <w:spacing w:before="0" w:after="0" w:line="417" w:lineRule="auto"/>
        <w:ind w:left="1196" w:right="334" w:hanging="710"/>
        <w:jc w:val="left"/>
        <w:rPr>
          <w:sz w:val="42"/>
        </w:rPr>
      </w:pPr>
      <w:r>
        <w:drawing>
          <wp:anchor distT="0" distB="0" distL="0" distR="0" simplePos="0" relativeHeight="251708416" behindDoc="1" locked="0" layoutInCell="1" allowOverlap="1">
            <wp:simplePos x="0" y="0"/>
            <wp:positionH relativeFrom="page">
              <wp:posOffset>8470900</wp:posOffset>
            </wp:positionH>
            <wp:positionV relativeFrom="paragraph">
              <wp:posOffset>328930</wp:posOffset>
            </wp:positionV>
            <wp:extent cx="825500" cy="38100"/>
            <wp:effectExtent l="0" t="0" r="0" b="0"/>
            <wp:wrapNone/>
            <wp:docPr id="11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7.png"/>
                    <pic:cNvPicPr/>
                  </pic:nvPicPr>
                  <pic:blipFill>
                    <a:blip xmlns:r="http://schemas.openxmlformats.org/officeDocument/2006/relationships" r:embed="rId52" cstate="print"/>
                    <a:stretch>
                      <a:fillRect/>
                    </a:stretch>
                  </pic:blipFill>
                  <pic:spPr>
                    <a:xfrm>
                      <a:off x="0" y="0"/>
                      <a:ext cx="825500" cy="38100"/>
                    </a:xfrm>
                    <a:prstGeom prst="rect">
                      <a:avLst/>
                    </a:prstGeom>
                  </pic:spPr>
                </pic:pic>
              </a:graphicData>
            </a:graphic>
          </wp:anchor>
        </w:drawing>
      </w:r>
      <w:r>
        <w:rPr>
          <w:sz w:val="42"/>
        </w:rPr>
        <w:t>用皂膜流量计进行流量计校准时</w:t>
      </w:r>
      <w:r>
        <w:rPr>
          <w:spacing w:val="-152"/>
          <w:sz w:val="42"/>
        </w:rPr>
        <w:t>，</w:t>
      </w:r>
      <w:r>
        <w:rPr>
          <w:sz w:val="42"/>
        </w:rPr>
        <w:t>皂膜上升的速度不宜超过</w:t>
        <w:tab/>
      </w:r>
      <w:r>
        <w:rPr>
          <w:spacing w:val="-6"/>
          <w:sz w:val="42"/>
        </w:rPr>
        <w:t xml:space="preserve">cm/s， </w:t>
      </w:r>
      <w:r>
        <w:rPr>
          <w:sz w:val="42"/>
        </w:rPr>
        <w:t>而且气流必须稳定</w:t>
      </w:r>
      <w:r>
        <w:rPr>
          <w:spacing w:val="-219"/>
          <w:sz w:val="42"/>
        </w:rPr>
        <w:t>。</w:t>
      </w:r>
      <w:r>
        <w:rPr>
          <w:sz w:val="42"/>
        </w:rPr>
        <w:t>（</w:t>
      </w:r>
      <w:r>
        <w:rPr>
          <w:spacing w:val="12"/>
          <w:sz w:val="42"/>
        </w:rPr>
        <w:t xml:space="preserve"> </w:t>
      </w:r>
      <w:r>
        <w:rPr>
          <w:sz w:val="42"/>
        </w:rPr>
        <w:t>B</w:t>
        <w:tab/>
        <w:t>）</w:t>
      </w:r>
    </w:p>
    <w:p>
      <w:pPr>
        <w:pStyle w:val="BodyText"/>
        <w:tabs>
          <w:tab w:val="left" w:pos="3034"/>
          <w:tab w:val="left" w:pos="4715"/>
          <w:tab w:val="left" w:pos="6397"/>
          <w:tab w:val="left" w:pos="8078"/>
        </w:tabs>
        <w:spacing w:line="537" w:lineRule="exact"/>
        <w:ind w:left="1351"/>
      </w:pPr>
      <w:r>
        <w:t>A．2</w:t>
        <w:tab/>
        <w:t>B．4</w:t>
        <w:tab/>
        <w:t>C．6</w:t>
        <w:tab/>
        <w:t>D．8</w:t>
        <w:tab/>
        <w:t>E．10</w:t>
      </w:r>
    </w:p>
    <w:p>
      <w:pPr>
        <w:pStyle w:val="BodyText"/>
        <w:spacing w:before="1"/>
        <w:rPr>
          <w:sz w:val="31"/>
        </w:rPr>
      </w:pPr>
    </w:p>
    <w:p>
      <w:pPr>
        <w:pStyle w:val="ListParagraph"/>
        <w:numPr>
          <w:ilvl w:val="0"/>
          <w:numId w:val="8"/>
        </w:numPr>
        <w:tabs>
          <w:tab w:val="left" w:pos="1357"/>
          <w:tab w:val="left" w:pos="3664"/>
          <w:tab w:val="left" w:pos="5976"/>
          <w:tab w:val="left" w:pos="6230"/>
          <w:tab w:val="left" w:pos="8287"/>
          <w:tab w:val="left" w:pos="10599"/>
          <w:tab w:val="left" w:pos="14083"/>
        </w:tabs>
        <w:spacing w:before="0" w:after="0" w:line="417" w:lineRule="auto"/>
        <w:ind w:left="1351" w:right="334" w:hanging="840"/>
        <w:jc w:val="left"/>
        <w:rPr>
          <w:sz w:val="42"/>
        </w:rPr>
      </w:pPr>
      <w:r>
        <w:drawing>
          <wp:anchor distT="0" distB="0" distL="0" distR="0" simplePos="0" relativeHeight="251709440" behindDoc="1" locked="0" layoutInCell="1" allowOverlap="1">
            <wp:simplePos x="0" y="0"/>
            <wp:positionH relativeFrom="page">
              <wp:posOffset>4279900</wp:posOffset>
            </wp:positionH>
            <wp:positionV relativeFrom="paragraph">
              <wp:posOffset>933450</wp:posOffset>
            </wp:positionV>
            <wp:extent cx="558800" cy="38100"/>
            <wp:effectExtent l="0" t="0" r="0" b="0"/>
            <wp:wrapNone/>
            <wp:docPr id="11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0.png"/>
                    <pic:cNvPicPr/>
                  </pic:nvPicPr>
                  <pic:blipFill>
                    <a:blip xmlns:r="http://schemas.openxmlformats.org/officeDocument/2006/relationships" r:embed="rId53" cstate="print"/>
                    <a:stretch>
                      <a:fillRect/>
                    </a:stretch>
                  </pic:blipFill>
                  <pic:spPr>
                    <a:xfrm>
                      <a:off x="0" y="0"/>
                      <a:ext cx="558800" cy="38100"/>
                    </a:xfrm>
                    <a:prstGeom prst="rect">
                      <a:avLst/>
                    </a:prstGeom>
                  </pic:spPr>
                </pic:pic>
              </a:graphicData>
            </a:graphic>
          </wp:anchor>
        </w:drawing>
      </w:r>
      <w:r>
        <w:rPr>
          <w:sz w:val="42"/>
        </w:rPr>
        <w:t>用内装</w:t>
      </w:r>
      <w:r>
        <w:rPr>
          <w:spacing w:val="-107"/>
          <w:sz w:val="42"/>
        </w:rPr>
        <w:t xml:space="preserve"> </w:t>
      </w:r>
      <w:r>
        <w:rPr>
          <w:sz w:val="42"/>
        </w:rPr>
        <w:t>50</w:t>
      </w:r>
      <w:r>
        <w:rPr>
          <w:spacing w:val="8"/>
          <w:sz w:val="42"/>
        </w:rPr>
        <w:t xml:space="preserve"> </w:t>
      </w:r>
      <w:r>
        <w:rPr>
          <w:sz w:val="42"/>
        </w:rPr>
        <w:t>ml</w:t>
      </w:r>
      <w:r>
        <w:rPr>
          <w:spacing w:val="-149"/>
          <w:sz w:val="42"/>
        </w:rPr>
        <w:t xml:space="preserve"> </w:t>
      </w:r>
      <w:r>
        <w:rPr>
          <w:sz w:val="42"/>
        </w:rPr>
        <w:t>吸收液的多孔玻板吸收瓶采集氮氧化物，以</w:t>
      </w:r>
      <w:r>
        <w:rPr>
          <w:spacing w:val="-122"/>
          <w:sz w:val="42"/>
        </w:rPr>
        <w:t xml:space="preserve"> </w:t>
      </w:r>
      <w:r>
        <w:rPr>
          <w:sz w:val="42"/>
        </w:rPr>
        <w:t>0.2</w:t>
      </w:r>
      <w:r>
        <w:rPr>
          <w:spacing w:val="8"/>
          <w:sz w:val="42"/>
        </w:rPr>
        <w:t xml:space="preserve"> </w:t>
      </w:r>
      <w:r>
        <w:rPr>
          <w:sz w:val="42"/>
        </w:rPr>
        <w:t>L/min</w:t>
      </w:r>
      <w:r>
        <w:rPr>
          <w:spacing w:val="-153"/>
          <w:sz w:val="42"/>
        </w:rPr>
        <w:t xml:space="preserve"> </w:t>
      </w:r>
      <w:r>
        <w:rPr>
          <w:sz w:val="42"/>
        </w:rPr>
        <w:t>流</w:t>
      </w:r>
      <w:r>
        <w:rPr>
          <w:w w:val="100"/>
          <w:sz w:val="42"/>
        </w:rPr>
        <w:t>量采样时</w:t>
      </w:r>
      <w:r>
        <w:rPr>
          <w:spacing w:val="-170"/>
          <w:w w:val="100"/>
          <w:sz w:val="42"/>
        </w:rPr>
        <w:t>，</w:t>
      </w:r>
      <w:r>
        <w:rPr>
          <w:w w:val="100"/>
          <w:sz w:val="42"/>
        </w:rPr>
        <w:t>玻板阻力为</w:t>
      </w:r>
      <w:r>
        <w:rPr>
          <w:sz w:val="42"/>
        </w:rPr>
        <w:tab/>
        <w:tab/>
      </w:r>
      <w:r>
        <w:rPr>
          <w:w w:val="100"/>
          <w:sz w:val="42"/>
        </w:rPr>
        <w:t>kP</w:t>
      </w:r>
      <w:r>
        <w:rPr>
          <w:spacing w:val="-2"/>
          <w:w w:val="100"/>
          <w:sz w:val="42"/>
        </w:rPr>
        <w:t>a</w:t>
      </w:r>
      <w:r>
        <w:rPr>
          <w:spacing w:val="-170"/>
          <w:w w:val="100"/>
          <w:sz w:val="42"/>
        </w:rPr>
        <w:t>，</w:t>
      </w:r>
      <w:r>
        <w:rPr>
          <w:w w:val="100"/>
          <w:sz w:val="42"/>
        </w:rPr>
        <w:t>通过玻板后的气泡应分散均匀</w:t>
      </w:r>
      <w:r>
        <w:rPr>
          <w:spacing w:val="-395"/>
          <w:w w:val="100"/>
          <w:sz w:val="42"/>
        </w:rPr>
        <w:t>。</w:t>
      </w:r>
      <w:r>
        <w:rPr>
          <w:w w:val="100"/>
          <w:sz w:val="42"/>
        </w:rPr>
        <w:t>（</w:t>
      </w:r>
      <w:r>
        <w:rPr>
          <w:spacing w:val="-3"/>
          <w:sz w:val="42"/>
        </w:rPr>
        <w:t xml:space="preserve"> </w:t>
      </w:r>
      <w:r>
        <w:rPr>
          <w:w w:val="100"/>
          <w:sz w:val="42"/>
        </w:rPr>
        <w:t>C</w:t>
      </w:r>
      <w:r>
        <w:rPr>
          <w:sz w:val="42"/>
        </w:rPr>
        <w:tab/>
      </w:r>
      <w:r>
        <w:rPr>
          <w:spacing w:val="-19"/>
          <w:w w:val="100"/>
          <w:sz w:val="42"/>
        </w:rPr>
        <w:t>）</w:t>
      </w:r>
      <w:r>
        <w:rPr>
          <w:w w:val="100"/>
          <w:sz w:val="42"/>
        </w:rPr>
        <w:t xml:space="preserve"> </w:t>
      </w:r>
      <w:r>
        <w:rPr>
          <w:sz w:val="42"/>
        </w:rPr>
        <w:t>A．1～2</w:t>
        <w:tab/>
        <w:t>B．3～4</w:t>
        <w:tab/>
        <w:t>C．5～6</w:t>
        <w:tab/>
        <w:t>D．7～8</w:t>
        <w:tab/>
        <w:t>E．8～9</w:t>
      </w:r>
    </w:p>
    <w:p>
      <w:pPr>
        <w:pStyle w:val="ListParagraph"/>
        <w:numPr>
          <w:ilvl w:val="0"/>
          <w:numId w:val="8"/>
        </w:numPr>
        <w:tabs>
          <w:tab w:val="left" w:pos="1357"/>
          <w:tab w:val="left" w:pos="7860"/>
        </w:tabs>
        <w:spacing w:before="0" w:after="0" w:line="417" w:lineRule="auto"/>
        <w:ind w:left="2617" w:right="867" w:hanging="2105"/>
        <w:jc w:val="left"/>
        <w:rPr>
          <w:sz w:val="42"/>
        </w:rPr>
      </w:pPr>
      <w:r>
        <w:drawing>
          <wp:anchor distT="0" distB="0" distL="0" distR="0" simplePos="0" relativeHeight="251710464" behindDoc="1" locked="0" layoutInCell="1" allowOverlap="1">
            <wp:simplePos x="0" y="0"/>
            <wp:positionH relativeFrom="page">
              <wp:posOffset>1587500</wp:posOffset>
            </wp:positionH>
            <wp:positionV relativeFrom="paragraph">
              <wp:posOffset>927862</wp:posOffset>
            </wp:positionV>
            <wp:extent cx="952500" cy="38100"/>
            <wp:effectExtent l="0" t="0" r="0" b="0"/>
            <wp:wrapNone/>
            <wp:docPr id="12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4.png"/>
                    <pic:cNvPicPr/>
                  </pic:nvPicPr>
                  <pic:blipFill>
                    <a:blip xmlns:r="http://schemas.openxmlformats.org/officeDocument/2006/relationships" r:embed="rId57" cstate="print"/>
                    <a:stretch>
                      <a:fillRect/>
                    </a:stretch>
                  </pic:blipFill>
                  <pic:spPr>
                    <a:xfrm>
                      <a:off x="0" y="0"/>
                      <a:ext cx="952500" cy="38100"/>
                    </a:xfrm>
                    <a:prstGeom prst="rect">
                      <a:avLst/>
                    </a:prstGeom>
                  </pic:spPr>
                </pic:pic>
              </a:graphicData>
            </a:graphic>
          </wp:anchor>
        </w:drawing>
      </w:r>
      <w:r>
        <w:rPr>
          <w:sz w:val="42"/>
        </w:rPr>
        <w:t>采用重量法测</w:t>
      </w:r>
      <w:r>
        <w:rPr>
          <w:spacing w:val="94"/>
          <w:sz w:val="42"/>
        </w:rPr>
        <w:t>定</w:t>
      </w:r>
      <w:r>
        <w:rPr>
          <w:sz w:val="42"/>
        </w:rPr>
        <w:t>TSP</w:t>
      </w:r>
      <w:r>
        <w:rPr>
          <w:spacing w:val="-88"/>
          <w:sz w:val="42"/>
        </w:rPr>
        <w:t xml:space="preserve"> </w:t>
      </w:r>
      <w:r>
        <w:rPr>
          <w:sz w:val="42"/>
        </w:rPr>
        <w:t>时，</w:t>
      </w:r>
      <w:r>
        <w:rPr>
          <w:spacing w:val="100"/>
          <w:sz w:val="42"/>
        </w:rPr>
        <w:t>若</w:t>
      </w:r>
      <w:r>
        <w:rPr>
          <w:sz w:val="42"/>
        </w:rPr>
        <w:t>TSP</w:t>
      </w:r>
      <w:r>
        <w:rPr>
          <w:spacing w:val="-96"/>
          <w:sz w:val="42"/>
        </w:rPr>
        <w:t xml:space="preserve"> </w:t>
      </w:r>
      <w:r>
        <w:rPr>
          <w:sz w:val="42"/>
        </w:rPr>
        <w:t>含量过高或雾天采样使滤膜阻力大</w:t>
      </w:r>
      <w:r>
        <w:rPr>
          <w:spacing w:val="-15"/>
          <w:sz w:val="42"/>
        </w:rPr>
        <w:t>于</w:t>
      </w:r>
      <w:r>
        <w:rPr>
          <w:sz w:val="42"/>
        </w:rPr>
        <w:t>kPa，本方法不适用</w:t>
      </w:r>
      <w:r>
        <w:rPr>
          <w:spacing w:val="-219"/>
          <w:sz w:val="42"/>
        </w:rPr>
        <w:t>。</w:t>
      </w:r>
      <w:r>
        <w:rPr>
          <w:sz w:val="42"/>
        </w:rPr>
        <w:t>（</w:t>
      </w:r>
      <w:r>
        <w:rPr>
          <w:spacing w:val="1"/>
          <w:sz w:val="42"/>
        </w:rPr>
        <w:t xml:space="preserve"> </w:t>
      </w:r>
      <w:r>
        <w:rPr>
          <w:sz w:val="42"/>
        </w:rPr>
        <w:t>A</w:t>
        <w:tab/>
        <w:t>）</w:t>
      </w:r>
    </w:p>
    <w:p>
      <w:pPr>
        <w:pStyle w:val="BodyText"/>
        <w:tabs>
          <w:tab w:val="left" w:pos="3036"/>
          <w:tab w:val="left" w:pos="4926"/>
          <w:tab w:val="left" w:pos="6820"/>
          <w:tab w:val="left" w:pos="8710"/>
        </w:tabs>
        <w:spacing w:line="537" w:lineRule="exact"/>
        <w:ind w:left="1142"/>
      </w:pPr>
      <w:r>
        <w:t>A．10</w:t>
        <w:tab/>
        <w:t>B．30</w:t>
        <w:tab/>
        <w:t>C．50</w:t>
        <w:tab/>
        <w:t>D．70</w:t>
        <w:tab/>
        <w:t>E．100</w:t>
      </w:r>
    </w:p>
    <w:p>
      <w:pPr>
        <w:pStyle w:val="BodyText"/>
        <w:rPr>
          <w:sz w:val="31"/>
        </w:rPr>
      </w:pPr>
    </w:p>
    <w:p>
      <w:pPr>
        <w:pStyle w:val="ListParagraph"/>
        <w:numPr>
          <w:ilvl w:val="0"/>
          <w:numId w:val="8"/>
        </w:numPr>
        <w:tabs>
          <w:tab w:val="left" w:pos="1367"/>
          <w:tab w:val="left" w:pos="13381"/>
        </w:tabs>
        <w:spacing w:before="1" w:after="0" w:line="240" w:lineRule="auto"/>
        <w:ind w:left="1367" w:right="0" w:hanging="856"/>
        <w:jc w:val="left"/>
        <w:rPr>
          <w:sz w:val="42"/>
        </w:rPr>
      </w:pPr>
      <w:r>
        <w:rPr>
          <w:sz w:val="42"/>
        </w:rPr>
        <w:t>大流量采样器采集环境空气样品时，采样口的抽气速度为</w:t>
        <w:tab/>
        <w:t>m/s</w:t>
      </w:r>
      <w:r>
        <w:rPr>
          <w:spacing w:val="-144"/>
          <w:sz w:val="42"/>
        </w:rPr>
        <w:t xml:space="preserve"> </w:t>
      </w:r>
      <w:r>
        <w:rPr>
          <w:sz w:val="42"/>
        </w:rPr>
        <w:t>。</w:t>
      </w:r>
    </w:p>
    <w:p>
      <w:pPr>
        <w:pStyle w:val="BodyText"/>
        <w:spacing w:line="54" w:lineRule="exact"/>
        <w:ind w:left="12100"/>
        <w:rPr>
          <w:sz w:val="5"/>
        </w:rPr>
      </w:pPr>
      <w:r>
        <w:rPr>
          <w:position w:val="0"/>
          <w:sz w:val="5"/>
        </w:rPr>
        <w:drawing>
          <wp:inline distT="0" distB="0" distL="0" distR="0">
            <wp:extent cx="861837" cy="34861"/>
            <wp:effectExtent l="0" t="0" r="0" b="0"/>
            <wp:docPr id="12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8.png"/>
                    <pic:cNvPicPr/>
                  </pic:nvPicPr>
                  <pic:blipFill>
                    <a:blip xmlns:r="http://schemas.openxmlformats.org/officeDocument/2006/relationships" r:embed="rId60" cstate="print"/>
                    <a:stretch>
                      <a:fillRect/>
                    </a:stretch>
                  </pic:blipFill>
                  <pic:spPr>
                    <a:xfrm>
                      <a:off x="0" y="0"/>
                      <a:ext cx="861837" cy="34861"/>
                    </a:xfrm>
                    <a:prstGeom prst="rect">
                      <a:avLst/>
                    </a:prstGeom>
                  </pic:spPr>
                </pic:pic>
              </a:graphicData>
            </a:graphic>
          </wp:inline>
        </w:drawing>
      </w:r>
    </w:p>
    <w:p>
      <w:pPr>
        <w:pStyle w:val="BodyText"/>
        <w:tabs>
          <w:tab w:val="left" w:pos="2614"/>
        </w:tabs>
        <w:spacing w:before="344"/>
        <w:ind w:left="1142"/>
      </w:pPr>
      <w:r>
        <w:t>（ B</w:t>
        <w:tab/>
        <w:t>）</w:t>
      </w:r>
    </w:p>
    <w:p>
      <w:pPr>
        <w:pStyle w:val="BodyText"/>
        <w:spacing w:before="1"/>
        <w:rPr>
          <w:sz w:val="31"/>
        </w:rPr>
      </w:pPr>
    </w:p>
    <w:p>
      <w:pPr>
        <w:pStyle w:val="BodyText"/>
        <w:tabs>
          <w:tab w:val="left" w:pos="3455"/>
          <w:tab w:val="left" w:pos="5557"/>
          <w:tab w:val="left" w:pos="7657"/>
          <w:tab w:val="left" w:pos="9760"/>
        </w:tabs>
        <w:ind w:left="1351"/>
      </w:pPr>
      <w:r>
        <w:t>A．0.1</w:t>
        <w:tab/>
        <w:t>B．0.3</w:t>
        <w:tab/>
        <w:t>C．0.5</w:t>
        <w:tab/>
        <w:t>D．0.7</w:t>
        <w:tab/>
        <w:t>E．1.0</w:t>
      </w:r>
    </w:p>
    <w:p>
      <w:pPr>
        <w:pStyle w:val="BodyText"/>
        <w:rPr>
          <w:sz w:val="31"/>
        </w:rPr>
      </w:pPr>
    </w:p>
    <w:p>
      <w:pPr>
        <w:pStyle w:val="ListParagraph"/>
        <w:numPr>
          <w:ilvl w:val="0"/>
          <w:numId w:val="8"/>
        </w:numPr>
        <w:tabs>
          <w:tab w:val="left" w:pos="1360"/>
          <w:tab w:val="left" w:pos="2614"/>
          <w:tab w:val="left" w:pos="3244"/>
          <w:tab w:val="left" w:pos="7263"/>
        </w:tabs>
        <w:spacing w:before="0" w:after="0" w:line="417" w:lineRule="auto"/>
        <w:ind w:left="1142" w:right="334" w:hanging="628"/>
        <w:jc w:val="left"/>
        <w:rPr>
          <w:sz w:val="42"/>
        </w:rPr>
      </w:pPr>
      <w:r>
        <w:rPr>
          <w:sz w:val="42"/>
        </w:rPr>
        <w:t>超细玻璃纤维滤膜或聚氯乙烯等有机滤膜在气流速度为</w:t>
      </w:r>
      <w:r>
        <w:rPr>
          <w:spacing w:val="-67"/>
          <w:sz w:val="42"/>
        </w:rPr>
        <w:t xml:space="preserve"> </w:t>
      </w:r>
      <w:r>
        <w:rPr>
          <w:sz w:val="42"/>
        </w:rPr>
        <w:t>0.45</w:t>
      </w:r>
      <w:r>
        <w:rPr>
          <w:spacing w:val="14"/>
          <w:sz w:val="42"/>
        </w:rPr>
        <w:t xml:space="preserve"> </w:t>
      </w:r>
      <w:r>
        <w:rPr>
          <w:sz w:val="42"/>
        </w:rPr>
        <w:t>mg/s</w:t>
      </w:r>
      <w:r>
        <w:rPr>
          <w:spacing w:val="-35"/>
          <w:sz w:val="42"/>
        </w:rPr>
        <w:t xml:space="preserve"> </w:t>
      </w:r>
      <w:r>
        <w:rPr>
          <w:sz w:val="42"/>
        </w:rPr>
        <w:t>时</w:t>
      </w:r>
      <w:r>
        <w:rPr>
          <w:spacing w:val="-15"/>
          <w:sz w:val="42"/>
        </w:rPr>
        <w:t xml:space="preserve">， </w:t>
      </w:r>
      <w:r>
        <w:rPr>
          <w:sz w:val="42"/>
        </w:rPr>
        <w:t>抽取经高效过滤器净化的空气</w:t>
        <w:tab/>
        <w:t>5</w:t>
      </w:r>
      <w:r>
        <w:rPr>
          <w:spacing w:val="4"/>
          <w:sz w:val="42"/>
        </w:rPr>
        <w:t xml:space="preserve"> </w:t>
      </w:r>
      <w:r>
        <w:rPr>
          <w:sz w:val="42"/>
        </w:rPr>
        <w:t>h</w:t>
      </w:r>
      <w:r>
        <w:rPr>
          <w:spacing w:val="-143"/>
          <w:sz w:val="42"/>
        </w:rPr>
        <w:t xml:space="preserve"> </w:t>
      </w:r>
      <w:r>
        <w:rPr>
          <w:sz w:val="42"/>
        </w:rPr>
        <w:t>，每平方厘米滤膜失重不应大于μg（</w:t>
        <w:tab/>
        <w:t>B</w:t>
        <w:tab/>
        <w:t>）</w:t>
      </w:r>
    </w:p>
    <w:p>
      <w:pPr>
        <w:pStyle w:val="BodyText"/>
        <w:tabs>
          <w:tab w:val="left" w:pos="3244"/>
          <w:tab w:val="left" w:pos="5134"/>
          <w:tab w:val="left" w:pos="7029"/>
          <w:tab w:val="left" w:pos="8919"/>
        </w:tabs>
        <w:spacing w:line="537" w:lineRule="exact"/>
        <w:ind w:left="1351"/>
      </w:pPr>
      <w:r>
        <w:t>A．10</w:t>
        <w:tab/>
        <w:t>B．12</w:t>
        <w:tab/>
        <w:t>C．14</w:t>
        <w:tab/>
        <w:t>D．16</w:t>
        <w:tab/>
        <w:t>E．20</w:t>
      </w:r>
    </w:p>
    <w:p>
      <w:pPr>
        <w:pStyle w:val="BodyText"/>
        <w:spacing w:before="2"/>
        <w:rPr>
          <w:sz w:val="31"/>
        </w:rPr>
      </w:pPr>
    </w:p>
    <w:p>
      <w:pPr>
        <w:pStyle w:val="ListParagraph"/>
        <w:numPr>
          <w:ilvl w:val="0"/>
          <w:numId w:val="8"/>
        </w:numPr>
        <w:tabs>
          <w:tab w:val="left" w:pos="1360"/>
          <w:tab w:val="left" w:pos="11526"/>
        </w:tabs>
        <w:spacing w:before="0" w:after="0" w:line="240" w:lineRule="auto"/>
        <w:ind w:left="1359" w:right="0" w:hanging="849"/>
        <w:jc w:val="left"/>
        <w:rPr>
          <w:sz w:val="42"/>
        </w:rPr>
      </w:pPr>
      <w:r>
        <w:rPr>
          <w:sz w:val="42"/>
        </w:rPr>
        <w:t>环境空气中颗粒物的日平均浓度要求每日至少有</w:t>
        <w:tab/>
        <w:t>h</w:t>
      </w:r>
      <w:r>
        <w:rPr>
          <w:spacing w:val="26"/>
          <w:sz w:val="42"/>
        </w:rPr>
        <w:t xml:space="preserve"> </w:t>
      </w:r>
      <w:r>
        <w:rPr>
          <w:sz w:val="42"/>
        </w:rPr>
        <w:t>的采样时间。</w:t>
      </w:r>
    </w:p>
    <w:p>
      <w:pPr>
        <w:pStyle w:val="BodyText"/>
        <w:spacing w:line="41" w:lineRule="exact"/>
        <w:ind w:left="10260"/>
        <w:rPr>
          <w:sz w:val="4"/>
        </w:rPr>
      </w:pPr>
      <w:r>
        <w:rPr>
          <w:position w:val="0"/>
          <w:sz w:val="4"/>
        </w:rPr>
        <w:drawing>
          <wp:inline distT="0" distB="0" distL="0" distR="0">
            <wp:extent cx="836204" cy="26574"/>
            <wp:effectExtent l="0" t="0" r="0" b="0"/>
            <wp:docPr id="12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9.png"/>
                    <pic:cNvPicPr/>
                  </pic:nvPicPr>
                  <pic:blipFill>
                    <a:blip xmlns:r="http://schemas.openxmlformats.org/officeDocument/2006/relationships" r:embed="rId61" cstate="print"/>
                    <a:stretch>
                      <a:fillRect/>
                    </a:stretch>
                  </pic:blipFill>
                  <pic:spPr>
                    <a:xfrm>
                      <a:off x="0" y="0"/>
                      <a:ext cx="836204" cy="26574"/>
                    </a:xfrm>
                    <a:prstGeom prst="rect">
                      <a:avLst/>
                    </a:prstGeom>
                  </pic:spPr>
                </pic:pic>
              </a:graphicData>
            </a:graphic>
          </wp:inline>
        </w:drawing>
      </w:r>
    </w:p>
    <w:p>
      <w:pPr>
        <w:pStyle w:val="BodyText"/>
        <w:tabs>
          <w:tab w:val="left" w:pos="2614"/>
        </w:tabs>
        <w:spacing w:before="357"/>
        <w:ind w:left="1142"/>
      </w:pPr>
      <w:r>
        <w:t>（ E</w:t>
        <w:tab/>
        <w:t>）</w:t>
      </w:r>
    </w:p>
    <w:p>
      <w:pPr>
        <w:pStyle w:val="BodyText"/>
        <w:spacing w:before="1"/>
        <w:rPr>
          <w:sz w:val="31"/>
        </w:rPr>
      </w:pPr>
    </w:p>
    <w:p>
      <w:pPr>
        <w:pStyle w:val="BodyText"/>
        <w:tabs>
          <w:tab w:val="left" w:pos="2825"/>
          <w:tab w:val="left" w:pos="4506"/>
          <w:tab w:val="left" w:pos="6399"/>
          <w:tab w:val="left" w:pos="8289"/>
        </w:tabs>
        <w:ind w:left="1142"/>
      </w:pPr>
      <w:r>
        <w:t>A．8</w:t>
        <w:tab/>
        <w:t>B．9</w:t>
        <w:tab/>
        <w:t>C．10</w:t>
        <w:tab/>
        <w:t>D．11</w:t>
        <w:tab/>
        <w:t>E．12</w:t>
      </w:r>
    </w:p>
    <w:p>
      <w:pPr>
        <w:pStyle w:val="BodyText"/>
        <w:rPr>
          <w:sz w:val="31"/>
        </w:rPr>
      </w:pPr>
    </w:p>
    <w:p>
      <w:pPr>
        <w:pStyle w:val="ListParagraph"/>
        <w:numPr>
          <w:ilvl w:val="0"/>
          <w:numId w:val="8"/>
        </w:numPr>
        <w:tabs>
          <w:tab w:val="left" w:pos="1389"/>
          <w:tab w:val="left" w:pos="13764"/>
        </w:tabs>
        <w:spacing w:before="0" w:after="0" w:line="240" w:lineRule="auto"/>
        <w:ind w:left="1388" w:right="0" w:hanging="848"/>
        <w:jc w:val="left"/>
        <w:rPr>
          <w:sz w:val="42"/>
        </w:rPr>
      </w:pPr>
      <w:r>
        <w:rPr>
          <w:sz w:val="42"/>
        </w:rPr>
        <w:t>环境空气质量功能区划分中要求</w:t>
      </w:r>
      <w:r>
        <w:rPr>
          <w:spacing w:val="-163"/>
          <w:sz w:val="42"/>
        </w:rPr>
        <w:t>，</w:t>
      </w:r>
      <w:r>
        <w:rPr>
          <w:sz w:val="42"/>
        </w:rPr>
        <w:t>一</w:t>
      </w:r>
      <w:r>
        <w:rPr>
          <w:spacing w:val="-148"/>
          <w:sz w:val="42"/>
        </w:rPr>
        <w:t>、</w:t>
      </w:r>
      <w:r>
        <w:rPr>
          <w:sz w:val="42"/>
        </w:rPr>
        <w:t>二类功能区面积不得小于</w:t>
        <w:tab/>
      </w:r>
      <w:r>
        <w:rPr>
          <w:spacing w:val="-15"/>
          <w:sz w:val="42"/>
        </w:rPr>
        <w:t>km</w:t>
      </w:r>
      <w:r>
        <w:rPr>
          <w:spacing w:val="-15"/>
          <w:position w:val="3"/>
          <w:sz w:val="29"/>
        </w:rPr>
        <w:t>2</w:t>
      </w:r>
      <w:r>
        <w:rPr>
          <w:sz w:val="42"/>
        </w:rPr>
        <w:t>。</w:t>
      </w:r>
    </w:p>
    <w:p>
      <w:pPr>
        <w:pStyle w:val="BodyText"/>
        <w:spacing w:line="54" w:lineRule="exact"/>
        <w:ind w:left="12700"/>
        <w:rPr>
          <w:sz w:val="5"/>
        </w:rPr>
      </w:pPr>
      <w:r>
        <w:rPr>
          <w:position w:val="0"/>
          <w:sz w:val="5"/>
        </w:rPr>
        <w:drawing>
          <wp:inline distT="0" distB="0" distL="0" distR="0">
            <wp:extent cx="695924" cy="34289"/>
            <wp:effectExtent l="0" t="0" r="0" b="0"/>
            <wp:docPr id="12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0.png"/>
                    <pic:cNvPicPr/>
                  </pic:nvPicPr>
                  <pic:blipFill>
                    <a:blip xmlns:r="http://schemas.openxmlformats.org/officeDocument/2006/relationships" r:embed="rId62" cstate="print"/>
                    <a:stretch>
                      <a:fillRect/>
                    </a:stretch>
                  </pic:blipFill>
                  <pic:spPr>
                    <a:xfrm>
                      <a:off x="0" y="0"/>
                      <a:ext cx="695924" cy="34289"/>
                    </a:xfrm>
                    <a:prstGeom prst="rect">
                      <a:avLst/>
                    </a:prstGeom>
                  </pic:spPr>
                </pic:pic>
              </a:graphicData>
            </a:graphic>
          </wp:inline>
        </w:drawing>
      </w:r>
    </w:p>
    <w:p>
      <w:pPr>
        <w:spacing w:after="0" w:line="54" w:lineRule="exact"/>
        <w:rPr>
          <w:sz w:val="5"/>
        </w:rPr>
        <w:sectPr>
          <w:pgSz w:w="17860" w:h="25260"/>
          <w:pgMar w:top="1660" w:right="1660" w:bottom="280" w:left="1360" w:header="708" w:footer="708"/>
          <w:pgNumType w:start="13"/>
          <w:cols w:space="708"/>
        </w:sectPr>
      </w:pPr>
    </w:p>
    <w:p>
      <w:pPr>
        <w:pStyle w:val="BodyText"/>
        <w:tabs>
          <w:tab w:val="left" w:pos="2215"/>
          <w:tab w:val="left" w:pos="2845"/>
        </w:tabs>
        <w:spacing w:before="31"/>
        <w:ind w:left="1373"/>
      </w:pPr>
      <w:r>
        <w:t>（</w:t>
        <w:tab/>
        <w:t>D</w:t>
        <w:tab/>
        <w:t>）</w:t>
      </w:r>
    </w:p>
    <w:p>
      <w:pPr>
        <w:pStyle w:val="BodyText"/>
        <w:spacing w:before="2"/>
        <w:rPr>
          <w:sz w:val="31"/>
        </w:rPr>
      </w:pPr>
    </w:p>
    <w:p>
      <w:pPr>
        <w:pStyle w:val="BodyText"/>
        <w:tabs>
          <w:tab w:val="left" w:pos="2631"/>
          <w:tab w:val="left" w:pos="3891"/>
          <w:tab w:val="left" w:pos="6203"/>
        </w:tabs>
        <w:ind w:left="1369"/>
      </w:pPr>
      <w:r>
        <w:t>A．1</w:t>
        <w:tab/>
        <w:t>B．2</w:t>
        <w:tab/>
        <w:t>C．3</w:t>
      </w:r>
      <w:r>
        <w:rPr>
          <w:spacing w:val="-1"/>
        </w:rPr>
        <w:t xml:space="preserve"> </w:t>
      </w:r>
      <w:r>
        <w:t>D．4</w:t>
        <w:tab/>
        <w:t>E．5</w:t>
      </w:r>
    </w:p>
    <w:p>
      <w:pPr>
        <w:pStyle w:val="BodyText"/>
        <w:rPr>
          <w:sz w:val="31"/>
        </w:rPr>
      </w:pPr>
    </w:p>
    <w:p>
      <w:pPr>
        <w:pStyle w:val="ListParagraph"/>
        <w:numPr>
          <w:ilvl w:val="0"/>
          <w:numId w:val="8"/>
        </w:numPr>
        <w:tabs>
          <w:tab w:val="left" w:pos="1331"/>
          <w:tab w:val="left" w:pos="13665"/>
        </w:tabs>
        <w:spacing w:before="0" w:after="0" w:line="240" w:lineRule="auto"/>
        <w:ind w:left="1331" w:right="0" w:hanging="845"/>
        <w:jc w:val="left"/>
        <w:rPr>
          <w:sz w:val="42"/>
        </w:rPr>
      </w:pPr>
      <w:r>
        <w:rPr>
          <w:sz w:val="42"/>
        </w:rPr>
        <w:t>环境空气</w:t>
      </w:r>
      <w:r>
        <w:rPr>
          <w:spacing w:val="-124"/>
          <w:sz w:val="42"/>
        </w:rPr>
        <w:t xml:space="preserve"> </w:t>
      </w:r>
      <w:r>
        <w:rPr>
          <w:sz w:val="42"/>
        </w:rPr>
        <w:t>24h</w:t>
      </w:r>
      <w:r>
        <w:rPr>
          <w:spacing w:val="-115"/>
          <w:sz w:val="42"/>
        </w:rPr>
        <w:t xml:space="preserve"> </w:t>
      </w:r>
      <w:r>
        <w:rPr>
          <w:sz w:val="42"/>
        </w:rPr>
        <w:t>连续采样器的计时器在</w:t>
      </w:r>
      <w:r>
        <w:rPr>
          <w:spacing w:val="-130"/>
          <w:sz w:val="42"/>
        </w:rPr>
        <w:t xml:space="preserve"> </w:t>
      </w:r>
      <w:r>
        <w:rPr>
          <w:sz w:val="42"/>
        </w:rPr>
        <w:t>24h</w:t>
      </w:r>
      <w:r>
        <w:rPr>
          <w:spacing w:val="-113"/>
          <w:sz w:val="42"/>
        </w:rPr>
        <w:t xml:space="preserve"> </w:t>
      </w:r>
      <w:r>
        <w:rPr>
          <w:sz w:val="42"/>
        </w:rPr>
        <w:t>内的时间误差应小于</w:t>
        <w:tab/>
        <w:t>min。</w:t>
      </w:r>
    </w:p>
    <w:p>
      <w:pPr>
        <w:pStyle w:val="BodyText"/>
        <w:spacing w:line="40" w:lineRule="exact"/>
        <w:ind w:left="12400"/>
        <w:rPr>
          <w:sz w:val="4"/>
        </w:rPr>
      </w:pPr>
      <w:r>
        <w:rPr>
          <w:position w:val="0"/>
          <w:sz w:val="4"/>
        </w:rPr>
        <w:drawing>
          <wp:inline distT="0" distB="0" distL="0" distR="0">
            <wp:extent cx="822453" cy="25717"/>
            <wp:effectExtent l="0" t="0" r="0" b="0"/>
            <wp:docPr id="1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7.png"/>
                    <pic:cNvPicPr/>
                  </pic:nvPicPr>
                  <pic:blipFill>
                    <a:blip xmlns:r="http://schemas.openxmlformats.org/officeDocument/2006/relationships" r:embed="rId52" cstate="print"/>
                    <a:stretch>
                      <a:fillRect/>
                    </a:stretch>
                  </pic:blipFill>
                  <pic:spPr>
                    <a:xfrm>
                      <a:off x="0" y="0"/>
                      <a:ext cx="822453" cy="25717"/>
                    </a:xfrm>
                    <a:prstGeom prst="rect">
                      <a:avLst/>
                    </a:prstGeom>
                  </pic:spPr>
                </pic:pic>
              </a:graphicData>
            </a:graphic>
          </wp:inline>
        </w:drawing>
      </w:r>
    </w:p>
    <w:p>
      <w:pPr>
        <w:pStyle w:val="BodyText"/>
        <w:spacing w:before="358"/>
        <w:ind w:left="1121"/>
        <w:jc w:val="both"/>
      </w:pPr>
      <w:r>
        <w:t>（ B</w:t>
      </w:r>
      <w:r>
        <w:rPr>
          <w:spacing w:val="209"/>
        </w:rPr>
        <w:t xml:space="preserve"> </w:t>
      </w:r>
      <w:r>
        <w:t>）</w:t>
      </w:r>
    </w:p>
    <w:p>
      <w:pPr>
        <w:pStyle w:val="BodyText"/>
        <w:spacing w:before="1"/>
        <w:rPr>
          <w:sz w:val="31"/>
        </w:rPr>
      </w:pPr>
    </w:p>
    <w:p>
      <w:pPr>
        <w:pStyle w:val="BodyText"/>
        <w:spacing w:line="417" w:lineRule="auto"/>
        <w:ind w:left="511" w:right="324" w:firstLine="857"/>
        <w:jc w:val="both"/>
      </w:pPr>
      <w:r>
        <w:t>A．0         B．5         C．6         D．7          E．10 19．</w:t>
      </w:r>
      <w:r>
        <w:rPr>
          <w:spacing w:val="-3"/>
        </w:rPr>
        <w:t xml:space="preserve">用经过检定合格的流量计校验环境空气 </w:t>
      </w:r>
      <w:r>
        <w:t>24h</w:t>
      </w:r>
      <w:r>
        <w:rPr>
          <w:spacing w:val="-6"/>
        </w:rPr>
        <w:t xml:space="preserve"> 连续采样系统的采样流量，</w:t>
      </w:r>
    </w:p>
    <w:p>
      <w:pPr>
        <w:pStyle w:val="BodyText"/>
        <w:spacing w:line="417" w:lineRule="auto"/>
        <w:ind w:left="1369" w:right="3188" w:hanging="227"/>
        <w:jc w:val="both"/>
      </w:pPr>
      <w:r>
        <w:drawing>
          <wp:anchor distT="0" distB="0" distL="0" distR="0" simplePos="0" relativeHeight="251711488" behindDoc="1" locked="0" layoutInCell="1" allowOverlap="1">
            <wp:simplePos x="0" y="0"/>
            <wp:positionH relativeFrom="page">
              <wp:posOffset>5854700</wp:posOffset>
            </wp:positionH>
            <wp:positionV relativeFrom="paragraph">
              <wp:posOffset>338581</wp:posOffset>
            </wp:positionV>
            <wp:extent cx="825500" cy="38100"/>
            <wp:effectExtent l="0" t="0" r="0" b="0"/>
            <wp:wrapNone/>
            <wp:docPr id="13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1.png"/>
                    <pic:cNvPicPr/>
                  </pic:nvPicPr>
                  <pic:blipFill>
                    <a:blip xmlns:r="http://schemas.openxmlformats.org/officeDocument/2006/relationships" r:embed="rId63" cstate="print"/>
                    <a:stretch>
                      <a:fillRect/>
                    </a:stretch>
                  </pic:blipFill>
                  <pic:spPr>
                    <a:xfrm>
                      <a:off x="0" y="0"/>
                      <a:ext cx="825500" cy="38100"/>
                    </a:xfrm>
                    <a:prstGeom prst="rect">
                      <a:avLst/>
                    </a:prstGeom>
                  </pic:spPr>
                </pic:pic>
              </a:graphicData>
            </a:graphic>
          </wp:anchor>
        </w:drawing>
      </w:r>
      <w:r>
        <w:rPr>
          <w:spacing w:val="-22"/>
        </w:rPr>
        <w:t xml:space="preserve">每月至少 </w:t>
      </w:r>
      <w:r>
        <w:t>1</w:t>
      </w:r>
      <w:r>
        <w:rPr>
          <w:spacing w:val="-24"/>
        </w:rPr>
        <w:t xml:space="preserve"> 次，每月流量误差应小于  ％。</w:t>
      </w:r>
      <w:r>
        <w:t>（</w:t>
      </w:r>
      <w:r>
        <w:rPr>
          <w:spacing w:val="2"/>
        </w:rPr>
        <w:t xml:space="preserve">  </w:t>
      </w:r>
      <w:r>
        <w:t>A</w:t>
      </w:r>
      <w:r>
        <w:rPr>
          <w:spacing w:val="2"/>
        </w:rPr>
        <w:t xml:space="preserve">  </w:t>
      </w:r>
      <w:r>
        <w:rPr>
          <w:spacing w:val="-15"/>
        </w:rPr>
        <w:t xml:space="preserve">） </w:t>
      </w:r>
      <w:r>
        <w:t>A．5 B．10 C．15 D．20</w:t>
      </w:r>
      <w:r>
        <w:rPr>
          <w:spacing w:val="4"/>
        </w:rPr>
        <w:t xml:space="preserve"> </w:t>
      </w:r>
      <w:r>
        <w:t>E．25</w:t>
      </w:r>
    </w:p>
    <w:p>
      <w:pPr>
        <w:pStyle w:val="ListParagraph"/>
        <w:numPr>
          <w:ilvl w:val="0"/>
          <w:numId w:val="7"/>
        </w:numPr>
        <w:tabs>
          <w:tab w:val="left" w:pos="1360"/>
        </w:tabs>
        <w:spacing w:before="0" w:after="0" w:line="417" w:lineRule="auto"/>
        <w:ind w:left="1319" w:right="421" w:hanging="808"/>
        <w:jc w:val="both"/>
        <w:rPr>
          <w:sz w:val="42"/>
        </w:rPr>
      </w:pPr>
      <w:r>
        <w:drawing>
          <wp:anchor distT="0" distB="0" distL="0" distR="0" simplePos="0" relativeHeight="251712512" behindDoc="1" locked="0" layoutInCell="1" allowOverlap="1">
            <wp:simplePos x="0" y="0"/>
            <wp:positionH relativeFrom="page">
              <wp:posOffset>5422900</wp:posOffset>
            </wp:positionH>
            <wp:positionV relativeFrom="paragraph">
              <wp:posOffset>927862</wp:posOffset>
            </wp:positionV>
            <wp:extent cx="838200" cy="38100"/>
            <wp:effectExtent l="0" t="0" r="0" b="0"/>
            <wp:wrapNone/>
            <wp:docPr id="13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2.png"/>
                    <pic:cNvPicPr/>
                  </pic:nvPicPr>
                  <pic:blipFill>
                    <a:blip xmlns:r="http://schemas.openxmlformats.org/officeDocument/2006/relationships" r:embed="rId64" cstate="print"/>
                    <a:stretch>
                      <a:fillRect/>
                    </a:stretch>
                  </pic:blipFill>
                  <pic:spPr>
                    <a:xfrm>
                      <a:off x="0" y="0"/>
                      <a:ext cx="838200" cy="38100"/>
                    </a:xfrm>
                    <a:prstGeom prst="rect">
                      <a:avLst/>
                    </a:prstGeom>
                  </pic:spPr>
                </pic:pic>
              </a:graphicData>
            </a:graphic>
          </wp:anchor>
        </w:drawing>
      </w:r>
      <w:r>
        <w:rPr>
          <w:spacing w:val="-1"/>
          <w:sz w:val="42"/>
        </w:rPr>
        <w:t>用于环境空气中气态污染物采样的吸收瓶，其阻力应每月测定一次，当</w:t>
      </w:r>
      <w:r>
        <w:rPr>
          <w:sz w:val="42"/>
        </w:rPr>
        <w:t>测定值与上次测定结果之差大于     kPa</w:t>
      </w:r>
      <w:r>
        <w:rPr>
          <w:spacing w:val="-7"/>
          <w:sz w:val="42"/>
        </w:rPr>
        <w:t xml:space="preserve"> 时，应做吸收效率测试，吸</w:t>
      </w:r>
      <w:r>
        <w:rPr>
          <w:spacing w:val="-22"/>
          <w:sz w:val="42"/>
        </w:rPr>
        <w:t xml:space="preserve">收效率应大于 </w:t>
      </w:r>
      <w:r>
        <w:rPr>
          <w:sz w:val="42"/>
        </w:rPr>
        <w:t>95％，</w:t>
      </w:r>
      <w:r>
        <w:rPr>
          <w:spacing w:val="-25"/>
          <w:sz w:val="42"/>
        </w:rPr>
        <w:t>否则不能继续使用。</w:t>
      </w:r>
      <w:r>
        <w:rPr>
          <w:sz w:val="42"/>
        </w:rPr>
        <w:t>（</w:t>
      </w:r>
      <w:r>
        <w:rPr>
          <w:spacing w:val="209"/>
          <w:sz w:val="42"/>
        </w:rPr>
        <w:t xml:space="preserve"> </w:t>
      </w:r>
      <w:r>
        <w:rPr>
          <w:sz w:val="42"/>
        </w:rPr>
        <w:t>C</w:t>
      </w:r>
      <w:r>
        <w:rPr>
          <w:spacing w:val="1"/>
          <w:sz w:val="42"/>
        </w:rPr>
        <w:t xml:space="preserve"> </w:t>
      </w:r>
      <w:r>
        <w:rPr>
          <w:sz w:val="42"/>
        </w:rPr>
        <w:t>）</w:t>
      </w:r>
    </w:p>
    <w:p>
      <w:pPr>
        <w:pStyle w:val="Heading1"/>
        <w:spacing w:line="537" w:lineRule="exact"/>
        <w:ind w:left="1369"/>
        <w:jc w:val="both"/>
      </w:pPr>
      <w:r>
        <w:t>A．0.1 B．0.2 C．0.3 D．0.4</w:t>
      </w:r>
      <w:r>
        <w:rPr>
          <w:spacing w:val="192"/>
        </w:rPr>
        <w:t xml:space="preserve"> </w:t>
      </w:r>
      <w:r>
        <w:t>E．0.5</w:t>
      </w:r>
    </w:p>
    <w:p>
      <w:pPr>
        <w:pStyle w:val="BodyText"/>
        <w:spacing w:before="1"/>
        <w:rPr>
          <w:b/>
          <w:sz w:val="31"/>
        </w:rPr>
      </w:pPr>
    </w:p>
    <w:p>
      <w:pPr>
        <w:pStyle w:val="ListParagraph"/>
        <w:numPr>
          <w:ilvl w:val="0"/>
          <w:numId w:val="7"/>
        </w:numPr>
        <w:tabs>
          <w:tab w:val="left" w:pos="1360"/>
          <w:tab w:val="left" w:pos="5348"/>
          <w:tab w:val="left" w:pos="12492"/>
        </w:tabs>
        <w:spacing w:before="0" w:after="0" w:line="417" w:lineRule="auto"/>
        <w:ind w:left="1142" w:right="421" w:hanging="631"/>
        <w:jc w:val="left"/>
        <w:rPr>
          <w:sz w:val="42"/>
        </w:rPr>
      </w:pPr>
      <w:r>
        <w:drawing>
          <wp:anchor distT="0" distB="0" distL="0" distR="0" simplePos="0" relativeHeight="251713536" behindDoc="1" locked="0" layoutInCell="1" allowOverlap="1">
            <wp:simplePos x="0" y="0"/>
            <wp:positionH relativeFrom="page">
              <wp:posOffset>3454400</wp:posOffset>
            </wp:positionH>
            <wp:positionV relativeFrom="paragraph">
              <wp:posOffset>1521841</wp:posOffset>
            </wp:positionV>
            <wp:extent cx="825500" cy="38100"/>
            <wp:effectExtent l="0" t="0" r="0" b="0"/>
            <wp:wrapNone/>
            <wp:docPr id="13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3.png"/>
                    <pic:cNvPicPr/>
                  </pic:nvPicPr>
                  <pic:blipFill>
                    <a:blip xmlns:r="http://schemas.openxmlformats.org/officeDocument/2006/relationships" r:embed="rId52" cstate="print"/>
                    <a:stretch>
                      <a:fillRect/>
                    </a:stretch>
                  </pic:blipFill>
                  <pic:spPr>
                    <a:xfrm>
                      <a:off x="0" y="0"/>
                      <a:ext cx="825500" cy="38100"/>
                    </a:xfrm>
                    <a:prstGeom prst="rect">
                      <a:avLst/>
                    </a:prstGeom>
                  </pic:spPr>
                </pic:pic>
              </a:graphicData>
            </a:graphic>
          </wp:anchor>
        </w:drawing>
      </w:r>
      <w:r>
        <w:rPr>
          <w:sz w:val="42"/>
        </w:rPr>
        <w:t>测定烟气流量和采集烟尘样品时，若测试现场空间位置有限、很难满</w:t>
      </w:r>
      <w:r>
        <w:rPr>
          <w:spacing w:val="-17"/>
          <w:sz w:val="42"/>
        </w:rPr>
        <w:t>足</w:t>
      </w:r>
      <w:r>
        <w:rPr>
          <w:sz w:val="42"/>
        </w:rPr>
        <w:t>测试要求，应选择比较适宜的管段采样，但采样断面与弯头等的距离至少是烟道直径的</w:t>
        <w:tab/>
        <w:t>倍，并应适当增加测点的数量</w:t>
      </w:r>
      <w:r>
        <w:rPr>
          <w:spacing w:val="-227"/>
          <w:sz w:val="42"/>
        </w:rPr>
        <w:t>。</w:t>
      </w:r>
      <w:r>
        <w:rPr>
          <w:sz w:val="42"/>
        </w:rPr>
        <w:t>（</w:t>
      </w:r>
      <w:r>
        <w:rPr>
          <w:spacing w:val="5"/>
          <w:sz w:val="42"/>
        </w:rPr>
        <w:t xml:space="preserve"> </w:t>
      </w:r>
      <w:r>
        <w:rPr>
          <w:sz w:val="42"/>
        </w:rPr>
        <w:t>A</w:t>
        <w:tab/>
        <w:t>）</w:t>
      </w:r>
    </w:p>
    <w:p>
      <w:pPr>
        <w:pStyle w:val="BodyText"/>
        <w:tabs>
          <w:tab w:val="left" w:pos="3246"/>
          <w:tab w:val="left" w:pos="4927"/>
        </w:tabs>
        <w:spacing w:line="537" w:lineRule="exact"/>
        <w:ind w:left="1142"/>
      </w:pPr>
      <w:r>
        <w:t>A．1.5</w:t>
        <w:tab/>
        <w:t>B．3</w:t>
        <w:tab/>
        <w:t>C．6</w:t>
      </w:r>
    </w:p>
    <w:p>
      <w:pPr>
        <w:pStyle w:val="BodyText"/>
        <w:rPr>
          <w:sz w:val="31"/>
        </w:rPr>
      </w:pPr>
    </w:p>
    <w:p>
      <w:pPr>
        <w:pStyle w:val="ListParagraph"/>
        <w:numPr>
          <w:ilvl w:val="0"/>
          <w:numId w:val="7"/>
        </w:numPr>
        <w:tabs>
          <w:tab w:val="left" w:pos="1360"/>
          <w:tab w:val="left" w:pos="13872"/>
        </w:tabs>
        <w:spacing w:before="0" w:after="0" w:line="240" w:lineRule="auto"/>
        <w:ind w:left="1359" w:right="0" w:hanging="849"/>
        <w:jc w:val="left"/>
        <w:rPr>
          <w:sz w:val="42"/>
        </w:rPr>
      </w:pPr>
      <w:r>
        <w:rPr>
          <w:sz w:val="42"/>
        </w:rPr>
        <w:t>火焰原子吸收分光光度法测定环境空气中铁时</w:t>
      </w:r>
      <w:r>
        <w:rPr>
          <w:spacing w:val="-174"/>
          <w:sz w:val="42"/>
        </w:rPr>
        <w:t>，</w:t>
      </w:r>
      <w:r>
        <w:rPr>
          <w:sz w:val="42"/>
        </w:rPr>
        <w:t>若镍的浓度超过</w:t>
        <w:tab/>
        <w:t>mg</w:t>
      </w:r>
    </w:p>
    <w:p>
      <w:pPr>
        <w:pStyle w:val="BodyText"/>
        <w:spacing w:line="55" w:lineRule="exact"/>
        <w:ind w:left="12800"/>
        <w:rPr>
          <w:sz w:val="5"/>
        </w:rPr>
      </w:pPr>
      <w:r>
        <w:rPr>
          <w:position w:val="0"/>
          <w:sz w:val="5"/>
        </w:rPr>
        <w:drawing>
          <wp:inline distT="0" distB="0" distL="0" distR="0">
            <wp:extent cx="699934" cy="35147"/>
            <wp:effectExtent l="0" t="0" r="0" b="0"/>
            <wp:docPr id="13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4.png"/>
                    <pic:cNvPicPr/>
                  </pic:nvPicPr>
                  <pic:blipFill>
                    <a:blip xmlns:r="http://schemas.openxmlformats.org/officeDocument/2006/relationships" r:embed="rId65" cstate="print"/>
                    <a:stretch>
                      <a:fillRect/>
                    </a:stretch>
                  </pic:blipFill>
                  <pic:spPr>
                    <a:xfrm>
                      <a:off x="0" y="0"/>
                      <a:ext cx="699934" cy="35147"/>
                    </a:xfrm>
                    <a:prstGeom prst="rect">
                      <a:avLst/>
                    </a:prstGeom>
                  </pic:spPr>
                </pic:pic>
              </a:graphicData>
            </a:graphic>
          </wp:inline>
        </w:drawing>
      </w:r>
    </w:p>
    <w:p>
      <w:pPr>
        <w:pStyle w:val="BodyText"/>
        <w:tabs>
          <w:tab w:val="left" w:pos="2827"/>
          <w:tab w:val="left" w:pos="4717"/>
          <w:tab w:val="left" w:pos="6608"/>
          <w:tab w:val="left" w:pos="6822"/>
        </w:tabs>
        <w:spacing w:before="343" w:line="417" w:lineRule="auto"/>
        <w:ind w:left="934" w:right="6758"/>
      </w:pPr>
      <w:r>
        <w:t>／L，其对测定值有干扰</w:t>
      </w:r>
      <w:r>
        <w:rPr>
          <w:spacing w:val="-223"/>
        </w:rPr>
        <w:t>。</w:t>
      </w:r>
      <w:r>
        <w:t>（C</w:t>
        <w:tab/>
        <w:t>） A．10</w:t>
        <w:tab/>
        <w:t>B．50</w:t>
        <w:tab/>
        <w:t>C．100</w:t>
        <w:tab/>
        <w:tab/>
      </w:r>
      <w:r>
        <w:rPr>
          <w:spacing w:val="-6"/>
        </w:rPr>
        <w:t>D．200</w:t>
      </w:r>
    </w:p>
    <w:p>
      <w:pPr>
        <w:pStyle w:val="ListParagraph"/>
        <w:numPr>
          <w:ilvl w:val="0"/>
          <w:numId w:val="7"/>
        </w:numPr>
        <w:tabs>
          <w:tab w:val="left" w:pos="1357"/>
          <w:tab w:val="left" w:pos="6186"/>
          <w:tab w:val="left" w:pos="8707"/>
        </w:tabs>
        <w:spacing w:before="1" w:after="0" w:line="417" w:lineRule="auto"/>
        <w:ind w:left="1142" w:right="425" w:hanging="631"/>
        <w:jc w:val="left"/>
        <w:rPr>
          <w:sz w:val="42"/>
        </w:rPr>
      </w:pPr>
      <w:r>
        <w:rPr>
          <w:sz w:val="42"/>
        </w:rPr>
        <w:t>非分散红外吸收法测定环境空气和固定污染源排气中一氧化碳时，非</w:t>
      </w:r>
      <w:r>
        <w:rPr>
          <w:spacing w:val="-17"/>
          <w:sz w:val="42"/>
        </w:rPr>
        <w:t>分</w:t>
      </w:r>
      <w:r>
        <w:rPr>
          <w:sz w:val="42"/>
        </w:rPr>
        <w:t>散红外吸收分析器取样系统的有效性对仪器正常运行具有重要作用，仪器的取样流量一般为</w:t>
        <w:tab/>
        <w:t>L／min</w:t>
      </w:r>
      <w:r>
        <w:rPr>
          <w:spacing w:val="-209"/>
          <w:sz w:val="42"/>
        </w:rPr>
        <w:t>。</w:t>
      </w:r>
      <w:r>
        <w:rPr>
          <w:sz w:val="42"/>
        </w:rPr>
        <w:t>（C</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660" w:right="1660" w:bottom="280" w:left="1360" w:header="708" w:footer="708"/>
          <w:pgNumType w:start="14"/>
          <w:cols w:space="708"/>
        </w:sectPr>
      </w:pPr>
    </w:p>
    <w:p>
      <w:pPr>
        <w:pStyle w:val="BodyText"/>
        <w:rPr>
          <w:sz w:val="20"/>
        </w:rPr>
      </w:pPr>
    </w:p>
    <w:p>
      <w:pPr>
        <w:pStyle w:val="BodyText"/>
        <w:spacing w:before="4"/>
        <w:rPr>
          <w:sz w:val="27"/>
        </w:rPr>
      </w:pPr>
      <w:r>
        <w:drawing>
          <wp:anchor distT="0" distB="0" distL="0" distR="0" simplePos="0" relativeHeight="251714560" behindDoc="0" locked="0" layoutInCell="1" allowOverlap="1">
            <wp:simplePos x="0" y="0"/>
            <wp:positionH relativeFrom="page">
              <wp:posOffset>3987800</wp:posOffset>
            </wp:positionH>
            <wp:positionV relativeFrom="paragraph">
              <wp:posOffset>247427</wp:posOffset>
            </wp:positionV>
            <wp:extent cx="1270" cy="1270"/>
            <wp:effectExtent l="0" t="0" r="0" b="0"/>
            <wp:wrapTopAndBottom/>
            <wp:docPr id="13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5.png"/>
                    <pic:cNvPicPr/>
                  </pic:nvPicPr>
                  <pic:blipFill>
                    <a:blip xmlns:r="http://schemas.openxmlformats.org/officeDocument/2006/relationships" r:embed="rId63"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60"/>
          <w:pgMar w:top="1660" w:right="1660" w:bottom="280" w:left="1360" w:header="708" w:footer="708"/>
          <w:pgNumType w:start="15"/>
          <w:cols w:space="708"/>
          <w:titlePg w:val="0"/>
        </w:sectPr>
      </w:pPr>
    </w:p>
    <w:p>
      <w:pPr>
        <w:pStyle w:val="BodyText"/>
        <w:spacing w:before="31"/>
        <w:ind w:left="1142"/>
        <w:jc w:val="both"/>
      </w:pPr>
      <w:r>
        <w:t>A．0.1 B．0.3 C．0.5</w:t>
      </w:r>
    </w:p>
    <w:p>
      <w:pPr>
        <w:pStyle w:val="BodyText"/>
        <w:spacing w:before="2"/>
        <w:rPr>
          <w:sz w:val="31"/>
        </w:rPr>
      </w:pPr>
    </w:p>
    <w:p>
      <w:pPr>
        <w:pStyle w:val="ListParagraph"/>
        <w:numPr>
          <w:ilvl w:val="0"/>
          <w:numId w:val="7"/>
        </w:numPr>
        <w:tabs>
          <w:tab w:val="left" w:pos="1357"/>
        </w:tabs>
        <w:spacing w:before="0" w:after="0" w:line="417" w:lineRule="auto"/>
        <w:ind w:left="1142" w:right="508" w:hanging="631"/>
        <w:jc w:val="both"/>
        <w:rPr>
          <w:sz w:val="42"/>
        </w:rPr>
      </w:pPr>
      <w:r>
        <w:drawing>
          <wp:anchor distT="0" distB="0" distL="0" distR="0" simplePos="0" relativeHeight="251715584" behindDoc="1" locked="0" layoutInCell="1" allowOverlap="1">
            <wp:simplePos x="0" y="0"/>
            <wp:positionH relativeFrom="page">
              <wp:posOffset>5321300</wp:posOffset>
            </wp:positionH>
            <wp:positionV relativeFrom="paragraph">
              <wp:posOffset>923289</wp:posOffset>
            </wp:positionV>
            <wp:extent cx="558800" cy="38100"/>
            <wp:effectExtent l="0" t="0" r="0" b="0"/>
            <wp:wrapNone/>
            <wp:docPr id="14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6.png"/>
                    <pic:cNvPicPr/>
                  </pic:nvPicPr>
                  <pic:blipFill>
                    <a:blip xmlns:r="http://schemas.openxmlformats.org/officeDocument/2006/relationships" r:embed="rId66" cstate="print"/>
                    <a:stretch>
                      <a:fillRect/>
                    </a:stretch>
                  </pic:blipFill>
                  <pic:spPr>
                    <a:xfrm>
                      <a:off x="0" y="0"/>
                      <a:ext cx="558800" cy="38100"/>
                    </a:xfrm>
                    <a:prstGeom prst="rect">
                      <a:avLst/>
                    </a:prstGeom>
                  </pic:spPr>
                </pic:pic>
              </a:graphicData>
            </a:graphic>
          </wp:anchor>
        </w:drawing>
      </w:r>
      <w:r>
        <w:rPr>
          <w:sz w:val="42"/>
        </w:rPr>
        <w:t>电感耦合等离子体原子发射光谱法测定环境空气总悬浮颗粒物中金属</w:t>
      </w:r>
      <w:r>
        <w:rPr>
          <w:spacing w:val="-7"/>
          <w:sz w:val="42"/>
        </w:rPr>
        <w:t>和非金属成分时，测试结果应保留 位有效数字。</w:t>
      </w:r>
      <w:r>
        <w:rPr>
          <w:sz w:val="42"/>
        </w:rPr>
        <w:t>（C</w:t>
      </w:r>
      <w:r>
        <w:rPr>
          <w:spacing w:val="209"/>
          <w:sz w:val="42"/>
        </w:rPr>
        <w:t xml:space="preserve"> </w:t>
      </w:r>
      <w:r>
        <w:rPr>
          <w:sz w:val="42"/>
        </w:rPr>
        <w:t>）</w:t>
      </w:r>
    </w:p>
    <w:p>
      <w:pPr>
        <w:pStyle w:val="ListParagraph"/>
        <w:numPr>
          <w:ilvl w:val="1"/>
          <w:numId w:val="10"/>
        </w:numPr>
        <w:tabs>
          <w:tab w:val="left" w:pos="2825"/>
          <w:tab w:val="left" w:pos="2826"/>
          <w:tab w:val="left" w:pos="4506"/>
        </w:tabs>
        <w:spacing w:before="0" w:after="0" w:line="537" w:lineRule="exact"/>
        <w:ind w:left="2825" w:right="0" w:hanging="1684"/>
        <w:jc w:val="left"/>
        <w:rPr>
          <w:sz w:val="42"/>
        </w:rPr>
      </w:pPr>
      <w:r>
        <w:rPr>
          <w:sz w:val="42"/>
        </w:rPr>
        <w:t>B．2</w:t>
        <w:tab/>
        <w:t>C．3</w:t>
      </w:r>
    </w:p>
    <w:p>
      <w:pPr>
        <w:pStyle w:val="BodyText"/>
        <w:rPr>
          <w:sz w:val="31"/>
        </w:rPr>
      </w:pPr>
    </w:p>
    <w:p>
      <w:pPr>
        <w:pStyle w:val="ListParagraph"/>
        <w:numPr>
          <w:ilvl w:val="0"/>
          <w:numId w:val="7"/>
        </w:numPr>
        <w:tabs>
          <w:tab w:val="left" w:pos="1357"/>
        </w:tabs>
        <w:spacing w:before="0" w:after="0" w:line="417" w:lineRule="auto"/>
        <w:ind w:left="1142" w:right="545" w:hanging="631"/>
        <w:jc w:val="both"/>
        <w:rPr>
          <w:sz w:val="42"/>
        </w:rPr>
      </w:pPr>
      <w:r>
        <w:drawing>
          <wp:anchor distT="0" distB="0" distL="0" distR="0" simplePos="0" relativeHeight="251716608" behindDoc="1" locked="0" layoutInCell="1" allowOverlap="1">
            <wp:simplePos x="0" y="0"/>
            <wp:positionH relativeFrom="page">
              <wp:posOffset>6388100</wp:posOffset>
            </wp:positionH>
            <wp:positionV relativeFrom="paragraph">
              <wp:posOffset>930909</wp:posOffset>
            </wp:positionV>
            <wp:extent cx="825500" cy="38100"/>
            <wp:effectExtent l="0" t="0" r="0" b="0"/>
            <wp:wrapNone/>
            <wp:docPr id="14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5.png"/>
                    <pic:cNvPicPr/>
                  </pic:nvPicPr>
                  <pic:blipFill>
                    <a:blip xmlns:r="http://schemas.openxmlformats.org/officeDocument/2006/relationships" r:embed="rId63" cstate="print"/>
                    <a:stretch>
                      <a:fillRect/>
                    </a:stretch>
                  </pic:blipFill>
                  <pic:spPr>
                    <a:xfrm>
                      <a:off x="0" y="0"/>
                      <a:ext cx="825500" cy="38100"/>
                    </a:xfrm>
                    <a:prstGeom prst="rect">
                      <a:avLst/>
                    </a:prstGeom>
                  </pic:spPr>
                </pic:pic>
              </a:graphicData>
            </a:graphic>
          </wp:anchor>
        </w:drawing>
      </w:r>
      <w:r>
        <w:rPr>
          <w:spacing w:val="-8"/>
          <w:sz w:val="42"/>
        </w:rPr>
        <w:t xml:space="preserve">气相色谱法测定环境空气和废气中挥发性卤代烃中，每次采样时，每 </w:t>
      </w:r>
      <w:r>
        <w:rPr>
          <w:spacing w:val="-7"/>
          <w:sz w:val="42"/>
        </w:rPr>
        <w:t>10</w:t>
      </w:r>
      <w:r>
        <w:rPr>
          <w:spacing w:val="9"/>
          <w:sz w:val="42"/>
        </w:rPr>
        <w:t>个样品应做一个平行样，平行样的偏差应 ％</w:t>
      </w:r>
      <w:r>
        <w:rPr>
          <w:spacing w:val="-213"/>
          <w:sz w:val="42"/>
        </w:rPr>
        <w:t>。</w:t>
      </w:r>
      <w:r>
        <w:rPr>
          <w:sz w:val="42"/>
        </w:rPr>
        <w:t>（</w:t>
      </w:r>
      <w:r>
        <w:rPr>
          <w:spacing w:val="-1"/>
          <w:sz w:val="42"/>
        </w:rPr>
        <w:t xml:space="preserve"> </w:t>
      </w:r>
      <w:r>
        <w:rPr>
          <w:sz w:val="42"/>
        </w:rPr>
        <w:t>C</w:t>
      </w:r>
      <w:r>
        <w:rPr>
          <w:spacing w:val="9"/>
          <w:sz w:val="42"/>
        </w:rPr>
        <w:t xml:space="preserve"> </w:t>
      </w:r>
      <w:r>
        <w:rPr>
          <w:sz w:val="42"/>
        </w:rPr>
        <w:t>）</w:t>
      </w:r>
    </w:p>
    <w:p>
      <w:pPr>
        <w:pStyle w:val="BodyText"/>
        <w:spacing w:before="1" w:line="417" w:lineRule="auto"/>
        <w:ind w:left="511" w:right="425" w:firstLine="630"/>
        <w:jc w:val="both"/>
      </w:pPr>
      <w:r>
        <w:t>A．&lt;15           B．&lt;20           C．&lt;25            D．≤l0 26．</w:t>
      </w:r>
      <w:r>
        <w:rPr>
          <w:spacing w:val="-1"/>
        </w:rPr>
        <w:t>气相色谱法测定环境空气和废气中挥发性卤代烃时，每使用一批新的活</w:t>
      </w:r>
    </w:p>
    <w:p>
      <w:pPr>
        <w:pStyle w:val="BodyText"/>
        <w:spacing w:line="417" w:lineRule="auto"/>
        <w:ind w:left="1142" w:right="637"/>
        <w:jc w:val="both"/>
      </w:pPr>
      <w:r>
        <w:drawing>
          <wp:anchor distT="0" distB="0" distL="0" distR="0" simplePos="0" relativeHeight="251717632" behindDoc="1" locked="0" layoutInCell="1" allowOverlap="1">
            <wp:simplePos x="0" y="0"/>
            <wp:positionH relativeFrom="page">
              <wp:posOffset>7454900</wp:posOffset>
            </wp:positionH>
            <wp:positionV relativeFrom="paragraph">
              <wp:posOffset>927862</wp:posOffset>
            </wp:positionV>
            <wp:extent cx="825500" cy="38100"/>
            <wp:effectExtent l="0" t="0" r="0" b="0"/>
            <wp:wrapNone/>
            <wp:docPr id="14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7.png"/>
                    <pic:cNvPicPr/>
                  </pic:nvPicPr>
                  <pic:blipFill>
                    <a:blip xmlns:r="http://schemas.openxmlformats.org/officeDocument/2006/relationships" r:embed="rId52" cstate="print"/>
                    <a:stretch>
                      <a:fillRect/>
                    </a:stretch>
                  </pic:blipFill>
                  <pic:spPr>
                    <a:xfrm>
                      <a:off x="0" y="0"/>
                      <a:ext cx="825500" cy="38100"/>
                    </a:xfrm>
                    <a:prstGeom prst="rect">
                      <a:avLst/>
                    </a:prstGeom>
                  </pic:spPr>
                </pic:pic>
              </a:graphicData>
            </a:graphic>
          </wp:anchor>
        </w:drawing>
      </w:r>
      <w:r>
        <w:rPr>
          <w:spacing w:val="-1"/>
        </w:rPr>
        <w:t>性炭时，都要进行卤代烃在活性炭的解析效率，每个化合物的最后浓度</w:t>
      </w:r>
      <w:r>
        <w:rPr>
          <w:spacing w:val="7"/>
        </w:rPr>
        <w:t>应接近曲线的中间浓度，每个化合物的解吸效率应 ％</w:t>
      </w:r>
      <w:r>
        <w:rPr>
          <w:spacing w:val="-212"/>
        </w:rPr>
        <w:t>。</w:t>
      </w:r>
      <w:r>
        <w:t>（</w:t>
      </w:r>
      <w:r>
        <w:rPr>
          <w:spacing w:val="3"/>
        </w:rPr>
        <w:t xml:space="preserve"> </w:t>
      </w:r>
      <w:r>
        <w:t>B</w:t>
      </w:r>
      <w:r>
        <w:rPr>
          <w:spacing w:val="6"/>
        </w:rPr>
        <w:t xml:space="preserve"> </w:t>
      </w:r>
      <w:r>
        <w:t>） A．&gt;75 B．&gt;80 C．&gt;85</w:t>
      </w:r>
      <w:r>
        <w:rPr>
          <w:spacing w:val="4"/>
        </w:rPr>
        <w:t xml:space="preserve"> </w:t>
      </w:r>
      <w:r>
        <w:t>D．&gt;90</w:t>
      </w:r>
    </w:p>
    <w:p>
      <w:pPr>
        <w:pStyle w:val="ListParagraph"/>
        <w:numPr>
          <w:ilvl w:val="0"/>
          <w:numId w:val="6"/>
        </w:numPr>
        <w:tabs>
          <w:tab w:val="left" w:pos="1360"/>
        </w:tabs>
        <w:spacing w:before="0" w:after="0" w:line="417" w:lineRule="auto"/>
        <w:ind w:left="1142" w:right="552" w:hanging="631"/>
        <w:jc w:val="both"/>
        <w:rPr>
          <w:sz w:val="42"/>
        </w:rPr>
      </w:pPr>
      <w:r>
        <w:drawing>
          <wp:anchor distT="0" distB="0" distL="0" distR="0" simplePos="0" relativeHeight="251718656" behindDoc="1" locked="0" layoutInCell="1" allowOverlap="1">
            <wp:simplePos x="0" y="0"/>
            <wp:positionH relativeFrom="page">
              <wp:posOffset>7505700</wp:posOffset>
            </wp:positionH>
            <wp:positionV relativeFrom="paragraph">
              <wp:posOffset>922781</wp:posOffset>
            </wp:positionV>
            <wp:extent cx="838200" cy="50800"/>
            <wp:effectExtent l="0" t="0" r="0" b="0"/>
            <wp:wrapNone/>
            <wp:docPr id="14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8.png"/>
                    <pic:cNvPicPr/>
                  </pic:nvPicPr>
                  <pic:blipFill>
                    <a:blip xmlns:r="http://schemas.openxmlformats.org/officeDocument/2006/relationships" r:embed="rId67" cstate="print"/>
                    <a:stretch>
                      <a:fillRect/>
                    </a:stretch>
                  </pic:blipFill>
                  <pic:spPr>
                    <a:xfrm>
                      <a:off x="0" y="0"/>
                      <a:ext cx="838200" cy="50800"/>
                    </a:xfrm>
                    <a:prstGeom prst="rect">
                      <a:avLst/>
                    </a:prstGeom>
                  </pic:spPr>
                </pic:pic>
              </a:graphicData>
            </a:graphic>
          </wp:anchor>
        </w:drawing>
      </w:r>
      <w:r>
        <w:rPr>
          <w:spacing w:val="-10"/>
          <w:sz w:val="42"/>
        </w:rPr>
        <w:t>《环境空气  总烃的测定  气相色谱法》</w:t>
      </w:r>
      <w:r>
        <w:rPr>
          <w:sz w:val="42"/>
        </w:rPr>
        <w:t>（GB／T</w:t>
      </w:r>
      <w:r>
        <w:rPr>
          <w:spacing w:val="8"/>
          <w:sz w:val="42"/>
        </w:rPr>
        <w:t xml:space="preserve"> </w:t>
      </w:r>
      <w:r>
        <w:rPr>
          <w:sz w:val="42"/>
        </w:rPr>
        <w:t>15263—1994）测定总烃时，除烃空气的检验方法是：取除烃净化空气至     柱色谱测定</w:t>
      </w:r>
      <w:r>
        <w:rPr>
          <w:spacing w:val="-24"/>
          <w:sz w:val="42"/>
        </w:rPr>
        <w:t>无峰，即认为除烃完全。</w:t>
      </w:r>
      <w:r>
        <w:rPr>
          <w:sz w:val="42"/>
        </w:rPr>
        <w:t>（</w:t>
      </w:r>
      <w:r>
        <w:rPr>
          <w:spacing w:val="207"/>
          <w:sz w:val="42"/>
        </w:rPr>
        <w:t xml:space="preserve"> </w:t>
      </w:r>
      <w:r>
        <w:rPr>
          <w:sz w:val="42"/>
        </w:rPr>
        <w:t>A  ）</w:t>
      </w:r>
    </w:p>
    <w:p>
      <w:pPr>
        <w:pStyle w:val="BodyText"/>
        <w:spacing w:line="538" w:lineRule="exact"/>
        <w:ind w:left="1142"/>
        <w:jc w:val="both"/>
      </w:pPr>
      <w:r>
        <w:t>A．GDX-502 B． 钯 -6201 C．TDX-01 D．TDX-102</w:t>
      </w:r>
    </w:p>
    <w:p>
      <w:pPr>
        <w:pStyle w:val="BodyText"/>
        <w:spacing w:before="11"/>
        <w:rPr>
          <w:sz w:val="30"/>
        </w:rPr>
      </w:pPr>
    </w:p>
    <w:p>
      <w:pPr>
        <w:pStyle w:val="ListParagraph"/>
        <w:numPr>
          <w:ilvl w:val="0"/>
          <w:numId w:val="6"/>
        </w:numPr>
        <w:tabs>
          <w:tab w:val="left" w:pos="1360"/>
        </w:tabs>
        <w:spacing w:before="0" w:after="0" w:line="417" w:lineRule="auto"/>
        <w:ind w:left="1142" w:right="552" w:hanging="631"/>
        <w:jc w:val="both"/>
        <w:rPr>
          <w:sz w:val="42"/>
        </w:rPr>
      </w:pPr>
      <w:r>
        <w:drawing>
          <wp:anchor distT="0" distB="0" distL="0" distR="0" simplePos="0" relativeHeight="251719680" behindDoc="1" locked="0" layoutInCell="1" allowOverlap="1">
            <wp:simplePos x="0" y="0"/>
            <wp:positionH relativeFrom="page">
              <wp:posOffset>3721100</wp:posOffset>
            </wp:positionH>
            <wp:positionV relativeFrom="paragraph">
              <wp:posOffset>932561</wp:posOffset>
            </wp:positionV>
            <wp:extent cx="825500" cy="38100"/>
            <wp:effectExtent l="0" t="0" r="0" b="0"/>
            <wp:wrapNone/>
            <wp:docPr id="14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9.png"/>
                    <pic:cNvPicPr/>
                  </pic:nvPicPr>
                  <pic:blipFill>
                    <a:blip xmlns:r="http://schemas.openxmlformats.org/officeDocument/2006/relationships" r:embed="rId63" cstate="print"/>
                    <a:stretch>
                      <a:fillRect/>
                    </a:stretch>
                  </pic:blipFill>
                  <pic:spPr>
                    <a:xfrm>
                      <a:off x="0" y="0"/>
                      <a:ext cx="825500" cy="38100"/>
                    </a:xfrm>
                    <a:prstGeom prst="rect">
                      <a:avLst/>
                    </a:prstGeom>
                  </pic:spPr>
                </pic:pic>
              </a:graphicData>
            </a:graphic>
          </wp:anchor>
        </w:drawing>
      </w:r>
      <w:r>
        <w:rPr>
          <w:spacing w:val="-10"/>
          <w:sz w:val="42"/>
        </w:rPr>
        <w:t>《环境空气  总烃的测定  气相色谱法》</w:t>
      </w:r>
      <w:r>
        <w:rPr>
          <w:sz w:val="42"/>
        </w:rPr>
        <w:t>（GB／T</w:t>
      </w:r>
      <w:r>
        <w:rPr>
          <w:spacing w:val="8"/>
          <w:sz w:val="42"/>
        </w:rPr>
        <w:t xml:space="preserve"> </w:t>
      </w:r>
      <w:r>
        <w:rPr>
          <w:sz w:val="42"/>
        </w:rPr>
        <w:t>15263—1994）测定</w:t>
      </w:r>
      <w:r>
        <w:rPr>
          <w:spacing w:val="8"/>
          <w:sz w:val="42"/>
        </w:rPr>
        <w:t>总烃时，测定结果以 位有效数字表示</w:t>
      </w:r>
      <w:r>
        <w:rPr>
          <w:spacing w:val="-216"/>
          <w:sz w:val="42"/>
        </w:rPr>
        <w:t>。</w:t>
      </w:r>
      <w:r>
        <w:rPr>
          <w:sz w:val="42"/>
        </w:rPr>
        <w:t>（</w:t>
      </w:r>
      <w:r>
        <w:rPr>
          <w:spacing w:val="209"/>
          <w:sz w:val="42"/>
        </w:rPr>
        <w:t xml:space="preserve"> </w:t>
      </w:r>
      <w:r>
        <w:rPr>
          <w:sz w:val="42"/>
        </w:rPr>
        <w:t>C</w:t>
      </w:r>
      <w:r>
        <w:rPr>
          <w:spacing w:val="1"/>
          <w:sz w:val="42"/>
        </w:rPr>
        <w:t xml:space="preserve"> </w:t>
      </w:r>
      <w:r>
        <w:rPr>
          <w:sz w:val="42"/>
        </w:rPr>
        <w:t>）</w:t>
      </w:r>
    </w:p>
    <w:p>
      <w:pPr>
        <w:pStyle w:val="BodyText"/>
        <w:tabs>
          <w:tab w:val="left" w:pos="2825"/>
          <w:tab w:val="left" w:pos="4506"/>
          <w:tab w:val="left" w:pos="6188"/>
        </w:tabs>
        <w:spacing w:line="537" w:lineRule="exact"/>
        <w:ind w:left="1142"/>
      </w:pPr>
      <w:r>
        <w:t>A．1</w:t>
        <w:tab/>
        <w:t>B．2</w:t>
        <w:tab/>
        <w:t>C．3</w:t>
        <w:tab/>
        <w:t>D．4</w:t>
      </w:r>
    </w:p>
    <w:p>
      <w:pPr>
        <w:pStyle w:val="BodyText"/>
        <w:spacing w:before="2"/>
        <w:rPr>
          <w:sz w:val="31"/>
        </w:rPr>
      </w:pPr>
    </w:p>
    <w:p>
      <w:pPr>
        <w:pStyle w:val="ListParagraph"/>
        <w:numPr>
          <w:ilvl w:val="0"/>
          <w:numId w:val="6"/>
        </w:numPr>
        <w:tabs>
          <w:tab w:val="left" w:pos="1364"/>
        </w:tabs>
        <w:spacing w:before="0" w:after="0" w:line="417" w:lineRule="auto"/>
        <w:ind w:left="1351" w:right="545" w:hanging="840"/>
        <w:jc w:val="both"/>
        <w:rPr>
          <w:sz w:val="42"/>
        </w:rPr>
      </w:pPr>
      <w:r>
        <w:drawing>
          <wp:anchor distT="0" distB="0" distL="0" distR="0" simplePos="0" relativeHeight="251720704" behindDoc="1" locked="0" layoutInCell="1" allowOverlap="1">
            <wp:simplePos x="0" y="0"/>
            <wp:positionH relativeFrom="page">
              <wp:posOffset>7734300</wp:posOffset>
            </wp:positionH>
            <wp:positionV relativeFrom="paragraph">
              <wp:posOffset>926845</wp:posOffset>
            </wp:positionV>
            <wp:extent cx="825500" cy="38100"/>
            <wp:effectExtent l="0" t="0" r="0" b="0"/>
            <wp:wrapNone/>
            <wp:docPr id="15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0.png"/>
                    <pic:cNvPicPr/>
                  </pic:nvPicPr>
                  <pic:blipFill>
                    <a:blip xmlns:r="http://schemas.openxmlformats.org/officeDocument/2006/relationships" r:embed="rId52" cstate="print"/>
                    <a:stretch>
                      <a:fillRect/>
                    </a:stretch>
                  </pic:blipFill>
                  <pic:spPr>
                    <a:xfrm>
                      <a:off x="0" y="0"/>
                      <a:ext cx="825500" cy="38100"/>
                    </a:xfrm>
                    <a:prstGeom prst="rect">
                      <a:avLst/>
                    </a:prstGeom>
                  </pic:spPr>
                </pic:pic>
              </a:graphicData>
            </a:graphic>
          </wp:anchor>
        </w:drawing>
      </w:r>
      <w:r>
        <w:rPr>
          <w:spacing w:val="-12"/>
          <w:sz w:val="42"/>
        </w:rPr>
        <w:t>按照《空气和废气监测分析方法》</w:t>
      </w:r>
      <w:r>
        <w:rPr>
          <w:sz w:val="42"/>
        </w:rPr>
        <w:t>（第四版）中“气相色谱法测定非甲</w:t>
      </w:r>
      <w:r>
        <w:rPr>
          <w:spacing w:val="-13"/>
          <w:sz w:val="42"/>
        </w:rPr>
        <w:t xml:space="preserve">烷烃”的方法，吸附采样管与空气采样器连接后，以     </w:t>
      </w:r>
      <w:r>
        <w:rPr>
          <w:sz w:val="42"/>
        </w:rPr>
        <w:t>L／min</w:t>
      </w:r>
      <w:r>
        <w:rPr>
          <w:spacing w:val="-41"/>
          <w:sz w:val="42"/>
        </w:rPr>
        <w:t xml:space="preserve"> 的流</w:t>
      </w:r>
      <w:r>
        <w:rPr>
          <w:spacing w:val="-37"/>
          <w:sz w:val="42"/>
        </w:rPr>
        <w:t>量采集气样。</w:t>
      </w:r>
      <w:r>
        <w:rPr>
          <w:sz w:val="42"/>
        </w:rPr>
        <w:t>（</w:t>
      </w:r>
      <w:r>
        <w:rPr>
          <w:spacing w:val="1"/>
          <w:sz w:val="42"/>
        </w:rPr>
        <w:t xml:space="preserve"> </w:t>
      </w:r>
      <w:r>
        <w:rPr>
          <w:sz w:val="42"/>
        </w:rPr>
        <w:t>A ）</w:t>
      </w:r>
    </w:p>
    <w:p>
      <w:pPr>
        <w:pStyle w:val="BodyText"/>
        <w:spacing w:line="537" w:lineRule="exact"/>
        <w:ind w:left="1351"/>
        <w:jc w:val="both"/>
      </w:pPr>
      <w:r>
        <w:t>A．0.1～0.5 B．0.2～1.0 C．0.5～1.0 D．1.0～1.5</w:t>
      </w:r>
    </w:p>
    <w:p>
      <w:pPr>
        <w:spacing w:after="0" w:line="537" w:lineRule="exact"/>
        <w:jc w:val="both"/>
        <w:sectPr>
          <w:pgSz w:w="17860" w:h="25260"/>
          <w:pgMar w:top="1660" w:right="1660" w:bottom="280" w:left="1360" w:header="708" w:footer="708"/>
          <w:pgNumType w:start="16"/>
          <w:cols w:space="708"/>
        </w:sectPr>
      </w:pPr>
    </w:p>
    <w:p>
      <w:pPr>
        <w:pStyle w:val="ListParagraph"/>
        <w:numPr>
          <w:ilvl w:val="0"/>
          <w:numId w:val="6"/>
        </w:numPr>
        <w:tabs>
          <w:tab w:val="left" w:pos="1357"/>
          <w:tab w:val="left" w:pos="14288"/>
        </w:tabs>
        <w:spacing w:before="31" w:after="0" w:line="417" w:lineRule="auto"/>
        <w:ind w:left="1142" w:right="127" w:hanging="631"/>
        <w:jc w:val="left"/>
        <w:rPr>
          <w:sz w:val="42"/>
        </w:rPr>
      </w:pPr>
      <w:r>
        <w:drawing>
          <wp:anchor distT="0" distB="0" distL="0" distR="0" simplePos="0" relativeHeight="251721728" behindDoc="1" locked="0" layoutInCell="1" allowOverlap="1">
            <wp:simplePos x="0" y="0"/>
            <wp:positionH relativeFrom="page">
              <wp:posOffset>9131300</wp:posOffset>
            </wp:positionH>
            <wp:positionV relativeFrom="paragraph">
              <wp:posOffset>953516</wp:posOffset>
            </wp:positionV>
            <wp:extent cx="825500" cy="38100"/>
            <wp:effectExtent l="0" t="0" r="0" b="0"/>
            <wp:wrapNone/>
            <wp:docPr id="15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1.png"/>
                    <pic:cNvPicPr/>
                  </pic:nvPicPr>
                  <pic:blipFill>
                    <a:blip xmlns:r="http://schemas.openxmlformats.org/officeDocument/2006/relationships" r:embed="rId63" cstate="print"/>
                    <a:stretch>
                      <a:fillRect/>
                    </a:stretch>
                  </pic:blipFill>
                  <pic:spPr>
                    <a:xfrm>
                      <a:off x="0" y="0"/>
                      <a:ext cx="825500" cy="38100"/>
                    </a:xfrm>
                    <a:prstGeom prst="rect">
                      <a:avLst/>
                    </a:prstGeom>
                  </pic:spPr>
                </pic:pic>
              </a:graphicData>
            </a:graphic>
          </wp:anchor>
        </w:drawing>
      </w:r>
      <w:r>
        <w:rPr>
          <w:sz w:val="42"/>
        </w:rPr>
        <w:t>气相色谱法测定固定污染源排气或环境空气中甲醇时，若用单点比较法进行定量分析</w:t>
      </w:r>
      <w:r>
        <w:rPr>
          <w:spacing w:val="-152"/>
          <w:sz w:val="42"/>
        </w:rPr>
        <w:t>，</w:t>
      </w:r>
      <w:r>
        <w:rPr>
          <w:sz w:val="42"/>
        </w:rPr>
        <w:t>一个样品连续迸样两次</w:t>
      </w:r>
      <w:r>
        <w:rPr>
          <w:spacing w:val="-167"/>
          <w:sz w:val="42"/>
        </w:rPr>
        <w:t>，</w:t>
      </w:r>
      <w:r>
        <w:rPr>
          <w:sz w:val="42"/>
        </w:rPr>
        <w:t>其测定值相对偏差要小于</w:t>
        <w:tab/>
      </w:r>
      <w:r>
        <w:rPr>
          <w:spacing w:val="-17"/>
          <w:sz w:val="42"/>
        </w:rPr>
        <w:t>。</w:t>
      </w:r>
    </w:p>
    <w:p>
      <w:pPr>
        <w:pStyle w:val="BodyText"/>
        <w:tabs>
          <w:tab w:val="left" w:pos="1985"/>
          <w:tab w:val="left" w:pos="2614"/>
        </w:tabs>
        <w:ind w:left="1142"/>
      </w:pPr>
      <w:r>
        <w:t>（</w:t>
        <w:tab/>
        <w:t>A</w:t>
        <w:tab/>
        <w:t>）</w:t>
      </w:r>
    </w:p>
    <w:p>
      <w:pPr>
        <w:pStyle w:val="BodyText"/>
        <w:spacing w:before="1"/>
        <w:rPr>
          <w:sz w:val="31"/>
        </w:rPr>
      </w:pPr>
    </w:p>
    <w:p>
      <w:pPr>
        <w:pStyle w:val="BodyText"/>
        <w:tabs>
          <w:tab w:val="left" w:pos="2825"/>
          <w:tab w:val="left" w:pos="4717"/>
          <w:tab w:val="left" w:pos="6608"/>
        </w:tabs>
        <w:ind w:left="1142"/>
      </w:pPr>
      <w:r>
        <w:t>A．5</w:t>
        <w:tab/>
        <w:t>B．10</w:t>
        <w:tab/>
        <w:t>C．12</w:t>
        <w:tab/>
        <w:t>D．20</w:t>
      </w:r>
    </w:p>
    <w:p>
      <w:pPr>
        <w:pStyle w:val="ListParagraph"/>
        <w:numPr>
          <w:ilvl w:val="0"/>
          <w:numId w:val="6"/>
        </w:numPr>
        <w:tabs>
          <w:tab w:val="left" w:pos="1147"/>
          <w:tab w:val="left" w:pos="8703"/>
        </w:tabs>
        <w:spacing w:before="204" w:after="0" w:line="240" w:lineRule="auto"/>
        <w:ind w:left="1146" w:right="0" w:hanging="636"/>
        <w:jc w:val="left"/>
        <w:rPr>
          <w:sz w:val="42"/>
        </w:rPr>
      </w:pPr>
      <w:r>
        <w:rPr>
          <w:sz w:val="42"/>
        </w:rPr>
        <w:t>下列水质监测项目应现场测定的是（</w:t>
        <w:tab/>
      </w:r>
      <w:r>
        <w:rPr>
          <w:spacing w:val="-209"/>
          <w:sz w:val="42"/>
        </w:rPr>
        <w:t xml:space="preserve">） </w:t>
      </w:r>
      <w:r>
        <w:rPr>
          <w:spacing w:val="-213"/>
          <w:sz w:val="42"/>
        </w:rPr>
        <w:t>。</w:t>
      </w:r>
      <w:r>
        <w:rPr>
          <w:sz w:val="42"/>
        </w:rPr>
        <w:t>（ B</w:t>
      </w:r>
      <w:r>
        <w:rPr>
          <w:spacing w:val="-3"/>
          <w:sz w:val="42"/>
        </w:rPr>
        <w:t xml:space="preserve"> </w:t>
      </w:r>
      <w:r>
        <w:rPr>
          <w:sz w:val="42"/>
        </w:rPr>
        <w:t>）</w:t>
      </w:r>
    </w:p>
    <w:p>
      <w:pPr>
        <w:pStyle w:val="BodyText"/>
        <w:tabs>
          <w:tab w:val="left" w:pos="2407"/>
          <w:tab w:val="left" w:pos="5136"/>
          <w:tab w:val="left" w:pos="7870"/>
        </w:tabs>
        <w:spacing w:before="279"/>
        <w:ind w:left="511"/>
      </w:pPr>
      <w:r>
        <w:t>A.</w:t>
      </w:r>
      <w:r>
        <w:rPr>
          <w:spacing w:val="1"/>
        </w:rPr>
        <w:t xml:space="preserve"> </w:t>
      </w:r>
      <w:r>
        <w:t>COD</w:t>
        <w:tab/>
      </w:r>
      <w:r>
        <w:rPr>
          <w:spacing w:val="-3"/>
        </w:rPr>
        <w:t>B.</w:t>
      </w:r>
      <w:r>
        <w:t>挥发酚</w:t>
        <w:tab/>
        <w:t>C.六价铬</w:t>
        <w:tab/>
        <w:t>D. pH</w:t>
      </w:r>
    </w:p>
    <w:p>
      <w:pPr>
        <w:pStyle w:val="ListParagraph"/>
        <w:numPr>
          <w:ilvl w:val="0"/>
          <w:numId w:val="6"/>
        </w:numPr>
        <w:tabs>
          <w:tab w:val="left" w:pos="1147"/>
          <w:tab w:val="left" w:pos="9546"/>
        </w:tabs>
        <w:spacing w:before="275" w:after="0" w:line="240" w:lineRule="auto"/>
        <w:ind w:left="1146" w:right="0" w:hanging="636"/>
        <w:jc w:val="left"/>
        <w:rPr>
          <w:sz w:val="42"/>
        </w:rPr>
      </w:pPr>
      <w:r>
        <w:rPr>
          <w:sz w:val="42"/>
        </w:rPr>
        <w:t>测定某化工厂的汞含量，其取样点应是（</w:t>
        <w:tab/>
      </w:r>
      <w:r>
        <w:rPr>
          <w:spacing w:val="-213"/>
          <w:sz w:val="42"/>
        </w:rPr>
        <w:t>）</w:t>
      </w:r>
      <w:r>
        <w:rPr>
          <w:spacing w:val="-209"/>
          <w:sz w:val="42"/>
        </w:rPr>
        <w:t xml:space="preserve">。 </w:t>
      </w:r>
      <w:r>
        <w:rPr>
          <w:sz w:val="42"/>
        </w:rPr>
        <w:t>（ B</w:t>
      </w:r>
      <w:r>
        <w:rPr>
          <w:spacing w:val="-6"/>
          <w:sz w:val="42"/>
        </w:rPr>
        <w:t xml:space="preserve"> </w:t>
      </w:r>
      <w:r>
        <w:rPr>
          <w:sz w:val="42"/>
        </w:rPr>
        <w:t>）</w:t>
      </w:r>
    </w:p>
    <w:p>
      <w:pPr>
        <w:pStyle w:val="BodyText"/>
        <w:tabs>
          <w:tab w:val="left" w:pos="4531"/>
          <w:tab w:val="left" w:pos="7715"/>
          <w:tab w:val="left" w:pos="13437"/>
        </w:tabs>
        <w:spacing w:before="280" w:line="364" w:lineRule="auto"/>
        <w:ind w:left="511" w:right="541"/>
      </w:pPr>
      <w:r>
        <w:t>A.工厂总排污口</w:t>
        <w:tab/>
      </w:r>
      <w:r>
        <w:rPr>
          <w:spacing w:val="8"/>
        </w:rPr>
        <w:t>B.</w:t>
      </w:r>
      <w:r>
        <w:t>车间排污口</w:t>
        <w:tab/>
      </w:r>
      <w:r>
        <w:rPr>
          <w:spacing w:val="6"/>
        </w:rPr>
        <w:t>C.</w:t>
      </w:r>
      <w:r>
        <w:t>简易汞回收装置排污口</w:t>
        <w:tab/>
      </w:r>
      <w:r>
        <w:rPr>
          <w:spacing w:val="8"/>
        </w:rPr>
        <w:t>D.</w:t>
      </w:r>
      <w:r>
        <w:rPr>
          <w:spacing w:val="-17"/>
        </w:rPr>
        <w:t>取</w:t>
      </w:r>
      <w:r>
        <w:t>样方便的地方</w:t>
      </w:r>
    </w:p>
    <w:p>
      <w:pPr>
        <w:pStyle w:val="ListParagraph"/>
        <w:numPr>
          <w:ilvl w:val="0"/>
          <w:numId w:val="6"/>
        </w:numPr>
        <w:tabs>
          <w:tab w:val="left" w:pos="1147"/>
          <w:tab w:val="left" w:pos="13874"/>
        </w:tabs>
        <w:spacing w:before="0" w:after="0" w:line="537" w:lineRule="exact"/>
        <w:ind w:left="1146" w:right="0" w:hanging="636"/>
        <w:jc w:val="left"/>
        <w:rPr>
          <w:sz w:val="42"/>
        </w:rPr>
      </w:pPr>
      <w:r>
        <w:rPr>
          <w:sz w:val="42"/>
        </w:rPr>
        <w:t>水样金属</w:t>
      </w:r>
      <w:r>
        <w:rPr>
          <w:spacing w:val="-105"/>
          <w:sz w:val="42"/>
        </w:rPr>
        <w:t>、</w:t>
      </w:r>
      <w:r>
        <w:rPr>
          <w:sz w:val="42"/>
        </w:rPr>
        <w:t>无机非金属</w:t>
      </w:r>
      <w:r>
        <w:rPr>
          <w:spacing w:val="-105"/>
          <w:sz w:val="42"/>
        </w:rPr>
        <w:t>、</w:t>
      </w:r>
      <w:r>
        <w:rPr>
          <w:sz w:val="42"/>
        </w:rPr>
        <w:t>有机物测定时常用的预处理方法分别</w:t>
      </w:r>
      <w:r>
        <w:rPr>
          <w:spacing w:val="-120"/>
          <w:sz w:val="42"/>
        </w:rPr>
        <w:t>是</w:t>
      </w:r>
      <w:r>
        <w:rPr>
          <w:sz w:val="42"/>
        </w:rPr>
        <w:t>（</w:t>
        <w:tab/>
      </w:r>
      <w:r>
        <w:rPr>
          <w:spacing w:val="-213"/>
          <w:sz w:val="42"/>
        </w:rPr>
        <w:t>）</w:t>
      </w:r>
      <w:r>
        <w:rPr>
          <w:sz w:val="42"/>
        </w:rPr>
        <w:t>。</w:t>
      </w:r>
    </w:p>
    <w:p>
      <w:pPr>
        <w:pStyle w:val="BodyText"/>
        <w:spacing w:before="279"/>
        <w:ind w:left="511"/>
      </w:pPr>
      <w:r>
        <w:t>（ C ）</w:t>
      </w:r>
    </w:p>
    <w:p>
      <w:pPr>
        <w:pStyle w:val="BodyText"/>
        <w:tabs>
          <w:tab w:val="left" w:pos="4899"/>
          <w:tab w:val="left" w:pos="9074"/>
          <w:tab w:val="left" w:pos="13458"/>
        </w:tabs>
        <w:spacing w:before="279" w:line="364" w:lineRule="auto"/>
        <w:ind w:left="511" w:right="538"/>
      </w:pPr>
      <w:r>
        <w:t>A.消解、蒸馏、萃取</w:t>
        <w:tab/>
        <w:t>B.消解、萃取、蒸馏</w:t>
        <w:tab/>
        <w:t>C.消解、蒸馏、挥发</w:t>
        <w:tab/>
        <w:t>D.</w:t>
      </w:r>
      <w:r>
        <w:rPr>
          <w:spacing w:val="-17"/>
        </w:rPr>
        <w:t>蒸</w:t>
      </w:r>
      <w:r>
        <w:t>馏、消解、萃取</w:t>
      </w:r>
    </w:p>
    <w:p>
      <w:pPr>
        <w:pStyle w:val="ListParagraph"/>
        <w:numPr>
          <w:ilvl w:val="0"/>
          <w:numId w:val="5"/>
        </w:numPr>
        <w:tabs>
          <w:tab w:val="left" w:pos="1147"/>
          <w:tab w:val="left" w:pos="2614"/>
          <w:tab w:val="left" w:pos="4927"/>
          <w:tab w:val="left" w:pos="7240"/>
          <w:tab w:val="left" w:pos="9589"/>
        </w:tabs>
        <w:spacing w:before="0" w:after="0" w:line="364" w:lineRule="auto"/>
        <w:ind w:left="511" w:right="124" w:firstLine="0"/>
        <w:jc w:val="left"/>
        <w:rPr>
          <w:sz w:val="40"/>
        </w:rPr>
      </w:pPr>
      <w:r>
        <w:rPr>
          <w:w w:val="100"/>
          <w:sz w:val="42"/>
        </w:rPr>
        <w:t>铬的毒性与其存在的状态有极大的关系</w:t>
      </w:r>
      <w:r>
        <w:rPr>
          <w:spacing w:val="-401"/>
          <w:w w:val="100"/>
          <w:sz w:val="42"/>
        </w:rPr>
        <w:t>，</w:t>
      </w:r>
      <w:r>
        <w:rPr>
          <w:w w:val="100"/>
          <w:sz w:val="42"/>
        </w:rPr>
        <w:t>（</w:t>
      </w:r>
      <w:r>
        <w:rPr>
          <w:sz w:val="42"/>
        </w:rPr>
        <w:tab/>
      </w:r>
      <w:r>
        <w:rPr>
          <w:spacing w:val="-170"/>
          <w:w w:val="100"/>
          <w:sz w:val="42"/>
        </w:rPr>
        <w:t>）</w:t>
      </w:r>
      <w:r>
        <w:rPr>
          <w:w w:val="100"/>
          <w:sz w:val="42"/>
        </w:rPr>
        <w:t>铬具有强烈的毒性</w:t>
      </w:r>
      <w:r>
        <w:rPr>
          <w:spacing w:val="-388"/>
          <w:w w:val="100"/>
          <w:sz w:val="42"/>
        </w:rPr>
        <w:t>。</w:t>
      </w:r>
      <w:r>
        <w:rPr>
          <w:w w:val="100"/>
          <w:sz w:val="42"/>
        </w:rPr>
        <w:t>（</w:t>
      </w:r>
      <w:r>
        <w:rPr>
          <w:spacing w:val="-3"/>
          <w:sz w:val="42"/>
        </w:rPr>
        <w:t xml:space="preserve"> </w:t>
      </w:r>
      <w:r>
        <w:rPr>
          <w:w w:val="100"/>
          <w:sz w:val="42"/>
        </w:rPr>
        <w:t>C</w:t>
      </w:r>
      <w:r>
        <w:rPr>
          <w:spacing w:val="-2"/>
          <w:sz w:val="42"/>
        </w:rPr>
        <w:t xml:space="preserve"> </w:t>
      </w:r>
      <w:r>
        <w:rPr>
          <w:spacing w:val="-16"/>
          <w:w w:val="100"/>
          <w:sz w:val="42"/>
        </w:rPr>
        <w:t>）</w:t>
      </w:r>
      <w:r>
        <w:rPr>
          <w:w w:val="100"/>
          <w:sz w:val="42"/>
        </w:rPr>
        <w:t xml:space="preserve"> </w:t>
      </w:r>
      <w:r>
        <w:rPr>
          <w:sz w:val="42"/>
        </w:rPr>
        <w:t>A.二价</w:t>
        <w:tab/>
        <w:t>B.三价</w:t>
        <w:tab/>
        <w:t>C.六价</w:t>
        <w:tab/>
      </w:r>
      <w:r>
        <w:rPr>
          <w:spacing w:val="-3"/>
          <w:sz w:val="42"/>
        </w:rPr>
        <w:t>D.</w:t>
      </w:r>
      <w:r>
        <w:rPr>
          <w:sz w:val="42"/>
        </w:rPr>
        <w:t>零价</w:t>
      </w:r>
    </w:p>
    <w:p>
      <w:pPr>
        <w:pStyle w:val="ListParagraph"/>
        <w:numPr>
          <w:ilvl w:val="0"/>
          <w:numId w:val="5"/>
        </w:numPr>
        <w:tabs>
          <w:tab w:val="left" w:pos="1250"/>
          <w:tab w:val="left" w:pos="1251"/>
          <w:tab w:val="left" w:pos="7338"/>
          <w:tab w:val="left" w:pos="8480"/>
        </w:tabs>
        <w:spacing w:before="192" w:after="0" w:line="240" w:lineRule="auto"/>
        <w:ind w:left="1250" w:right="0" w:hanging="740"/>
        <w:jc w:val="left"/>
        <w:rPr>
          <w:rFonts w:ascii="Arial" w:eastAsia="Arial"/>
          <w:sz w:val="42"/>
        </w:rPr>
      </w:pPr>
      <w:r>
        <w:rPr>
          <w:sz w:val="42"/>
        </w:rPr>
        <w:t>引起水体富营养化的元素为（</w:t>
        <w:tab/>
      </w:r>
      <w:r>
        <w:rPr>
          <w:rFonts w:ascii="Arial" w:eastAsia="Arial"/>
          <w:sz w:val="42"/>
        </w:rPr>
        <w:t>A</w:t>
        <w:tab/>
      </w:r>
      <w:r>
        <w:rPr>
          <w:sz w:val="42"/>
        </w:rPr>
        <w:t>）。</w:t>
      </w:r>
    </w:p>
    <w:p>
      <w:pPr>
        <w:pStyle w:val="BodyText"/>
        <w:tabs>
          <w:tab w:val="left" w:pos="4080"/>
          <w:tab w:val="left" w:pos="7605"/>
          <w:tab w:val="left" w:pos="11130"/>
        </w:tabs>
        <w:spacing w:before="398"/>
        <w:ind w:left="511"/>
        <w:rPr>
          <w:rFonts w:ascii="Arial" w:eastAsia="Arial"/>
        </w:rPr>
      </w:pPr>
      <w:r>
        <w:rPr>
          <w:rFonts w:ascii="Arial" w:eastAsia="Arial"/>
        </w:rPr>
        <w:t>A</w:t>
      </w:r>
      <w:r>
        <w:t>、</w:t>
      </w:r>
      <w:r>
        <w:rPr>
          <w:rFonts w:ascii="Arial" w:eastAsia="Arial"/>
        </w:rPr>
        <w:t>N</w:t>
      </w:r>
      <w:r>
        <w:rPr>
          <w:rFonts w:ascii="Arial" w:eastAsia="Arial"/>
          <w:spacing w:val="-21"/>
        </w:rPr>
        <w:t xml:space="preserve"> </w:t>
      </w:r>
      <w:r>
        <w:rPr>
          <w:spacing w:val="104"/>
        </w:rPr>
        <w:t>和</w:t>
      </w:r>
      <w:r>
        <w:rPr>
          <w:rFonts w:ascii="Arial" w:eastAsia="Arial"/>
        </w:rPr>
        <w:t>P</w:t>
        <w:tab/>
      </w:r>
      <w:r>
        <w:rPr>
          <w:rFonts w:ascii="Arial" w:eastAsia="Arial"/>
          <w:spacing w:val="4"/>
        </w:rPr>
        <w:t>B</w:t>
      </w:r>
      <w:r>
        <w:t>、</w:t>
      </w:r>
      <w:r>
        <w:rPr>
          <w:rFonts w:ascii="Arial" w:eastAsia="Arial"/>
        </w:rPr>
        <w:t>C</w:t>
      </w:r>
      <w:r>
        <w:rPr>
          <w:rFonts w:ascii="Arial" w:eastAsia="Arial"/>
          <w:spacing w:val="-30"/>
        </w:rPr>
        <w:t xml:space="preserve"> </w:t>
      </w:r>
      <w:r>
        <w:rPr>
          <w:spacing w:val="104"/>
        </w:rPr>
        <w:t>和</w:t>
      </w:r>
      <w:r>
        <w:rPr>
          <w:rFonts w:ascii="Arial" w:eastAsia="Arial"/>
        </w:rPr>
        <w:t>S</w:t>
        <w:tab/>
        <w:t>C</w:t>
      </w:r>
      <w:r>
        <w:t>、</w:t>
      </w:r>
      <w:r>
        <w:rPr>
          <w:rFonts w:ascii="Arial" w:eastAsia="Arial"/>
        </w:rPr>
        <w:t>C</w:t>
      </w:r>
      <w:r>
        <w:rPr>
          <w:rFonts w:ascii="Arial" w:eastAsia="Arial"/>
          <w:spacing w:val="-36"/>
        </w:rPr>
        <w:t xml:space="preserve"> </w:t>
      </w:r>
      <w:r>
        <w:rPr>
          <w:spacing w:val="104"/>
        </w:rPr>
        <w:t>和</w:t>
      </w:r>
      <w:r>
        <w:rPr>
          <w:rFonts w:ascii="Arial" w:eastAsia="Arial"/>
        </w:rPr>
        <w:t>P</w:t>
        <w:tab/>
        <w:t>D</w:t>
      </w:r>
      <w:r>
        <w:t>、</w:t>
      </w:r>
      <w:r>
        <w:rPr>
          <w:rFonts w:ascii="Arial" w:eastAsia="Arial"/>
        </w:rPr>
        <w:t>N</w:t>
      </w:r>
      <w:r>
        <w:rPr>
          <w:rFonts w:ascii="Arial" w:eastAsia="Arial"/>
          <w:spacing w:val="-16"/>
        </w:rPr>
        <w:t xml:space="preserve"> </w:t>
      </w:r>
      <w:r>
        <w:rPr>
          <w:spacing w:val="104"/>
        </w:rPr>
        <w:t>和</w:t>
      </w:r>
      <w:r>
        <w:rPr>
          <w:rFonts w:ascii="Arial" w:eastAsia="Arial"/>
        </w:rPr>
        <w:t>S</w:t>
      </w:r>
    </w:p>
    <w:p>
      <w:pPr>
        <w:pStyle w:val="ListParagraph"/>
        <w:numPr>
          <w:ilvl w:val="0"/>
          <w:numId w:val="5"/>
        </w:numPr>
        <w:tabs>
          <w:tab w:val="left" w:pos="1250"/>
          <w:tab w:val="left" w:pos="1251"/>
          <w:tab w:val="left" w:pos="10903"/>
          <w:tab w:val="left" w:pos="12236"/>
        </w:tabs>
        <w:spacing w:before="398" w:after="0" w:line="240" w:lineRule="auto"/>
        <w:ind w:left="1250" w:right="0" w:hanging="740"/>
        <w:jc w:val="left"/>
        <w:rPr>
          <w:rFonts w:ascii="Arial" w:eastAsia="Arial"/>
          <w:sz w:val="42"/>
        </w:rPr>
      </w:pPr>
      <w:r>
        <w:rPr>
          <w:sz w:val="42"/>
        </w:rPr>
        <w:t>填充色谱柱的制备中，载体的涂渍正确的是（</w:t>
        <w:tab/>
      </w:r>
      <w:r>
        <w:rPr>
          <w:rFonts w:ascii="Arial" w:eastAsia="Arial"/>
          <w:sz w:val="42"/>
        </w:rPr>
        <w:t>C</w:t>
        <w:tab/>
      </w:r>
      <w:r>
        <w:rPr>
          <w:sz w:val="42"/>
        </w:rPr>
        <w:t>）。</w:t>
      </w:r>
    </w:p>
    <w:p>
      <w:pPr>
        <w:pStyle w:val="BodyText"/>
        <w:spacing w:before="398"/>
        <w:ind w:left="511"/>
      </w:pPr>
      <w:r>
        <w:rPr>
          <w:rFonts w:ascii="Arial" w:eastAsia="Arial"/>
          <w:spacing w:val="-1"/>
        </w:rPr>
        <w:t>A</w:t>
      </w:r>
      <w:r>
        <w:t>、把固定液和载体一起溶解在有机溶剂中</w:t>
      </w:r>
    </w:p>
    <w:p>
      <w:pPr>
        <w:pStyle w:val="BodyText"/>
        <w:spacing w:before="398" w:line="417" w:lineRule="auto"/>
        <w:ind w:left="511" w:right="3092"/>
        <w:jc w:val="both"/>
      </w:pPr>
      <w:r>
        <w:rPr>
          <w:rFonts w:ascii="Arial" w:eastAsia="Arial"/>
        </w:rPr>
        <w:t>B</w:t>
      </w:r>
      <w:r>
        <w:rPr>
          <w:spacing w:val="-1"/>
        </w:rPr>
        <w:t>、先将载体全部溶解在有机溶剂中，再加入一定量的固定液</w:t>
      </w:r>
      <w:r>
        <w:rPr>
          <w:rFonts w:ascii="Arial" w:eastAsia="Arial"/>
        </w:rPr>
        <w:t>C</w:t>
      </w:r>
      <w:r>
        <w:rPr>
          <w:spacing w:val="-1"/>
        </w:rPr>
        <w:t>、先将固定液全部溶解在有机溶剂中，再加入一定量的载体</w:t>
      </w:r>
      <w:r>
        <w:rPr>
          <w:rFonts w:ascii="Arial" w:eastAsia="Arial"/>
        </w:rPr>
        <w:t>D</w:t>
      </w:r>
      <w:r>
        <w:t>、把有机溶剂和载体一起溶解在固定液中</w:t>
      </w:r>
    </w:p>
    <w:p>
      <w:pPr>
        <w:pStyle w:val="ListParagraph"/>
        <w:numPr>
          <w:ilvl w:val="0"/>
          <w:numId w:val="5"/>
        </w:numPr>
        <w:tabs>
          <w:tab w:val="left" w:pos="1251"/>
        </w:tabs>
        <w:spacing w:before="0" w:after="0" w:line="417" w:lineRule="auto"/>
        <w:ind w:left="511" w:right="340" w:firstLine="0"/>
        <w:jc w:val="both"/>
        <w:rPr>
          <w:rFonts w:ascii="Arial" w:eastAsia="Arial"/>
          <w:sz w:val="42"/>
        </w:rPr>
      </w:pPr>
      <w:r>
        <w:rPr>
          <w:sz w:val="42"/>
        </w:rPr>
        <w:t>河流采样削减断面宜设在城市或工业区最后一个排污口下游（</w:t>
      </w:r>
      <w:r>
        <w:rPr>
          <w:spacing w:val="130"/>
          <w:sz w:val="42"/>
        </w:rPr>
        <w:t xml:space="preserve"> </w:t>
      </w:r>
      <w:r>
        <w:rPr>
          <w:rFonts w:ascii="Arial" w:eastAsia="Arial"/>
          <w:sz w:val="42"/>
        </w:rPr>
        <w:t>C</w:t>
      </w:r>
      <w:r>
        <w:rPr>
          <w:rFonts w:ascii="Arial" w:eastAsia="Arial"/>
          <w:spacing w:val="13"/>
          <w:sz w:val="42"/>
        </w:rPr>
        <w:t xml:space="preserve">  </w:t>
      </w:r>
      <w:r>
        <w:rPr>
          <w:spacing w:val="-16"/>
          <w:sz w:val="42"/>
        </w:rPr>
        <w:t xml:space="preserve">） </w:t>
      </w:r>
      <w:r>
        <w:rPr>
          <w:sz w:val="42"/>
        </w:rPr>
        <w:t>米以外河段上。</w:t>
      </w:r>
    </w:p>
    <w:p>
      <w:pPr>
        <w:spacing w:after="0" w:line="417" w:lineRule="auto"/>
        <w:jc w:val="both"/>
        <w:rPr>
          <w:rFonts w:ascii="Arial" w:eastAsia="Arial"/>
          <w:sz w:val="42"/>
        </w:rPr>
        <w:sectPr>
          <w:pgSz w:w="17860" w:h="25260"/>
          <w:pgMar w:top="1660" w:right="1660" w:bottom="280" w:left="1360" w:header="708" w:footer="708"/>
          <w:pgNumType w:start="17"/>
          <w:cols w:space="708"/>
        </w:sectPr>
      </w:pPr>
    </w:p>
    <w:p>
      <w:pPr>
        <w:pStyle w:val="BodyText"/>
        <w:tabs>
          <w:tab w:val="left" w:pos="3856"/>
          <w:tab w:val="left" w:pos="7392"/>
          <w:tab w:val="left" w:pos="11353"/>
        </w:tabs>
        <w:spacing w:before="71"/>
        <w:ind w:left="511"/>
      </w:pPr>
      <w:r>
        <w:rPr>
          <w:rFonts w:ascii="Arial" w:eastAsia="Arial"/>
        </w:rPr>
        <w:t>A</w:t>
      </w:r>
      <w:r>
        <w:t>、</w:t>
      </w:r>
      <w:r>
        <w:rPr>
          <w:rFonts w:ascii="Arial" w:eastAsia="Arial"/>
        </w:rPr>
        <w:t>500</w:t>
      </w:r>
      <w:r>
        <w:rPr>
          <w:rFonts w:ascii="Arial" w:eastAsia="Arial"/>
          <w:spacing w:val="-23"/>
        </w:rPr>
        <w:t xml:space="preserve"> </w:t>
      </w:r>
      <w:r>
        <w:t>米</w:t>
        <w:tab/>
      </w:r>
      <w:r>
        <w:rPr>
          <w:rFonts w:ascii="Arial" w:eastAsia="Arial"/>
          <w:spacing w:val="3"/>
        </w:rPr>
        <w:t>B</w:t>
      </w:r>
      <w:r>
        <w:t>、</w:t>
      </w:r>
      <w:r>
        <w:rPr>
          <w:rFonts w:ascii="Arial" w:eastAsia="Arial"/>
        </w:rPr>
        <w:t>1000</w:t>
      </w:r>
      <w:r>
        <w:rPr>
          <w:rFonts w:ascii="Arial" w:eastAsia="Arial"/>
          <w:spacing w:val="-37"/>
        </w:rPr>
        <w:t xml:space="preserve"> </w:t>
      </w:r>
      <w:r>
        <w:t>米</w:t>
        <w:tab/>
      </w:r>
      <w:r>
        <w:rPr>
          <w:rFonts w:ascii="Arial" w:eastAsia="Arial"/>
          <w:spacing w:val="3"/>
        </w:rPr>
        <w:t>C</w:t>
      </w:r>
      <w:r>
        <w:t>、</w:t>
      </w:r>
      <w:r>
        <w:rPr>
          <w:rFonts w:ascii="Arial" w:eastAsia="Arial"/>
        </w:rPr>
        <w:t>1500</w:t>
      </w:r>
      <w:r>
        <w:rPr>
          <w:rFonts w:ascii="Arial" w:eastAsia="Arial"/>
          <w:spacing w:val="-42"/>
        </w:rPr>
        <w:t xml:space="preserve"> </w:t>
      </w:r>
      <w:r>
        <w:t>米</w:t>
        <w:tab/>
      </w:r>
      <w:r>
        <w:rPr>
          <w:rFonts w:ascii="Arial" w:eastAsia="Arial"/>
        </w:rPr>
        <w:t>D</w:t>
      </w:r>
      <w:r>
        <w:t>、</w:t>
      </w:r>
      <w:r>
        <w:rPr>
          <w:rFonts w:ascii="Arial" w:eastAsia="Arial"/>
        </w:rPr>
        <w:t>5000</w:t>
      </w:r>
      <w:r>
        <w:rPr>
          <w:rFonts w:ascii="Arial" w:eastAsia="Arial"/>
          <w:spacing w:val="-19"/>
        </w:rPr>
        <w:t xml:space="preserve"> </w:t>
      </w:r>
      <w:r>
        <w:t>米</w:t>
      </w:r>
    </w:p>
    <w:p>
      <w:pPr>
        <w:pStyle w:val="BodyText"/>
        <w:spacing w:before="9"/>
        <w:rPr>
          <w:sz w:val="12"/>
        </w:rPr>
      </w:pPr>
    </w:p>
    <w:p>
      <w:pPr>
        <w:pStyle w:val="ListParagraph"/>
        <w:numPr>
          <w:ilvl w:val="0"/>
          <w:numId w:val="5"/>
        </w:numPr>
        <w:tabs>
          <w:tab w:val="left" w:pos="1147"/>
          <w:tab w:val="left" w:pos="9928"/>
        </w:tabs>
        <w:spacing w:before="42" w:after="0" w:line="452" w:lineRule="exact"/>
        <w:ind w:left="1146" w:right="0" w:hanging="636"/>
        <w:jc w:val="left"/>
        <w:rPr>
          <w:sz w:val="40"/>
        </w:rPr>
      </w:pPr>
      <w:r>
        <w:rPr>
          <w:w w:val="100"/>
          <w:sz w:val="42"/>
        </w:rPr>
        <w:t>对测定酚的水样</w:t>
      </w:r>
      <w:r>
        <w:rPr>
          <w:spacing w:val="94"/>
          <w:w w:val="100"/>
          <w:sz w:val="42"/>
        </w:rPr>
        <w:t>用</w:t>
      </w:r>
      <w:r>
        <w:rPr>
          <w:w w:val="100"/>
          <w:sz w:val="42"/>
        </w:rPr>
        <w:t>H</w:t>
      </w:r>
      <w:r>
        <w:rPr>
          <w:spacing w:val="-104"/>
          <w:sz w:val="42"/>
        </w:rPr>
        <w:t xml:space="preserve"> </w:t>
      </w:r>
      <w:r>
        <w:rPr>
          <w:w w:val="100"/>
          <w:sz w:val="42"/>
        </w:rPr>
        <w:t>PO</w:t>
      </w:r>
      <w:r>
        <w:rPr>
          <w:spacing w:val="-56"/>
          <w:sz w:val="42"/>
        </w:rPr>
        <w:t xml:space="preserve"> </w:t>
      </w:r>
      <w:r>
        <w:rPr>
          <w:w w:val="100"/>
          <w:sz w:val="42"/>
        </w:rPr>
        <w:t>调</w:t>
      </w:r>
      <w:r>
        <w:rPr>
          <w:spacing w:val="104"/>
          <w:w w:val="100"/>
          <w:sz w:val="42"/>
        </w:rPr>
        <w:t>至</w:t>
      </w:r>
      <w:r>
        <w:rPr>
          <w:w w:val="100"/>
          <w:sz w:val="42"/>
        </w:rPr>
        <w:t>pH</w:t>
      </w:r>
      <w:r>
        <w:rPr>
          <w:spacing w:val="-4"/>
          <w:w w:val="100"/>
          <w:sz w:val="42"/>
        </w:rPr>
        <w:t>＝</w:t>
      </w:r>
      <w:r>
        <w:rPr>
          <w:spacing w:val="-2"/>
          <w:w w:val="100"/>
          <w:sz w:val="42"/>
        </w:rPr>
        <w:t>4</w:t>
      </w:r>
      <w:r>
        <w:rPr>
          <w:w w:val="100"/>
          <w:sz w:val="42"/>
        </w:rPr>
        <w:t>，加入（</w:t>
      </w:r>
      <w:r>
        <w:rPr>
          <w:sz w:val="42"/>
        </w:rPr>
        <w:tab/>
      </w:r>
      <w:r>
        <w:rPr>
          <w:spacing w:val="-209"/>
          <w:w w:val="100"/>
          <w:sz w:val="42"/>
        </w:rPr>
        <w:t>）</w:t>
      </w:r>
      <w:r>
        <w:rPr>
          <w:w w:val="100"/>
          <w:sz w:val="42"/>
        </w:rPr>
        <w:t>，即可抑制苯酚菌的分</w:t>
      </w:r>
    </w:p>
    <w:p>
      <w:pPr>
        <w:tabs>
          <w:tab w:val="left" w:pos="5348"/>
        </w:tabs>
        <w:spacing w:before="0" w:line="239" w:lineRule="exact"/>
        <w:ind w:left="4822" w:right="0" w:firstLine="0"/>
        <w:jc w:val="left"/>
        <w:rPr>
          <w:sz w:val="21"/>
        </w:rPr>
      </w:pPr>
      <w:r>
        <w:rPr>
          <w:sz w:val="21"/>
        </w:rPr>
        <w:t>3</w:t>
        <w:tab/>
        <w:t>4</w:t>
      </w:r>
    </w:p>
    <w:p>
      <w:pPr>
        <w:pStyle w:val="BodyText"/>
        <w:spacing w:before="127"/>
        <w:ind w:left="511"/>
      </w:pPr>
      <w:r>
        <w:rPr>
          <w:spacing w:val="-54"/>
        </w:rPr>
        <w:t>解活动。</w:t>
      </w:r>
      <w:r>
        <w:t>（ D ）</w:t>
      </w:r>
    </w:p>
    <w:p>
      <w:pPr>
        <w:pStyle w:val="BodyText"/>
        <w:spacing w:before="2"/>
        <w:rPr>
          <w:sz w:val="18"/>
        </w:rPr>
      </w:pPr>
    </w:p>
    <w:p>
      <w:pPr>
        <w:spacing w:after="0"/>
        <w:rPr>
          <w:sz w:val="18"/>
        </w:rPr>
        <w:sectPr>
          <w:pgSz w:w="17860" w:h="25260"/>
          <w:pgMar w:top="1620" w:right="1660" w:bottom="280" w:left="1360" w:header="708" w:footer="708"/>
          <w:pgNumType w:start="18"/>
          <w:cols w:space="708"/>
        </w:sectPr>
      </w:pPr>
    </w:p>
    <w:p>
      <w:pPr>
        <w:pStyle w:val="BodyText"/>
        <w:spacing w:before="42" w:line="480" w:lineRule="exact"/>
        <w:ind w:left="511"/>
      </w:pPr>
      <w:r>
        <w:t>A.NaSO</w:t>
      </w:r>
    </w:p>
    <w:p>
      <w:pPr>
        <w:spacing w:before="0" w:line="211" w:lineRule="exact"/>
        <w:ind w:left="0" w:right="38" w:firstLine="0"/>
        <w:jc w:val="right"/>
        <w:rPr>
          <w:sz w:val="21"/>
        </w:rPr>
      </w:pPr>
      <w:r>
        <w:rPr>
          <w:w w:val="99"/>
          <w:sz w:val="21"/>
        </w:rPr>
        <w:t>4</w:t>
      </w:r>
    </w:p>
    <w:p>
      <w:pPr>
        <w:pStyle w:val="BodyText"/>
        <w:spacing w:before="42" w:line="480" w:lineRule="exact"/>
        <w:ind w:left="511"/>
      </w:pPr>
      <w:r>
        <w:br w:type="column"/>
      </w:r>
      <w:r>
        <w:t>B.NaNO</w:t>
      </w:r>
    </w:p>
    <w:p>
      <w:pPr>
        <w:spacing w:before="0" w:line="211" w:lineRule="exact"/>
        <w:ind w:left="0" w:right="38" w:firstLine="0"/>
        <w:jc w:val="right"/>
        <w:rPr>
          <w:sz w:val="21"/>
        </w:rPr>
      </w:pPr>
      <w:r>
        <w:rPr>
          <w:w w:val="99"/>
          <w:sz w:val="21"/>
        </w:rPr>
        <w:t>3</w:t>
      </w:r>
    </w:p>
    <w:p>
      <w:pPr>
        <w:pStyle w:val="BodyText"/>
        <w:spacing w:before="42" w:line="480" w:lineRule="exact"/>
        <w:ind w:left="511"/>
      </w:pPr>
      <w:r>
        <w:br w:type="column"/>
      </w:r>
      <w:r>
        <w:t>C.HgCL</w:t>
      </w:r>
    </w:p>
    <w:p>
      <w:pPr>
        <w:spacing w:before="0" w:line="211" w:lineRule="exact"/>
        <w:ind w:left="0" w:right="38" w:firstLine="0"/>
        <w:jc w:val="right"/>
        <w:rPr>
          <w:sz w:val="21"/>
        </w:rPr>
      </w:pPr>
      <w:r>
        <w:rPr>
          <w:w w:val="99"/>
          <w:sz w:val="21"/>
        </w:rPr>
        <w:t>2</w:t>
      </w:r>
    </w:p>
    <w:p>
      <w:pPr>
        <w:pStyle w:val="BodyText"/>
        <w:spacing w:before="42" w:line="480" w:lineRule="exact"/>
        <w:ind w:left="512"/>
      </w:pPr>
      <w:r>
        <w:br w:type="column"/>
      </w:r>
      <w:r>
        <w:t>D.CuSO</w:t>
      </w:r>
    </w:p>
    <w:p>
      <w:pPr>
        <w:spacing w:before="0" w:line="211" w:lineRule="exact"/>
        <w:ind w:left="1774" w:right="0" w:firstLine="0"/>
        <w:jc w:val="left"/>
        <w:rPr>
          <w:sz w:val="21"/>
        </w:rPr>
      </w:pPr>
      <w:r>
        <w:rPr>
          <w:w w:val="99"/>
          <w:sz w:val="21"/>
        </w:rPr>
        <w:t>4</w:t>
      </w:r>
    </w:p>
    <w:p>
      <w:pPr>
        <w:spacing w:after="0" w:line="211" w:lineRule="exact"/>
        <w:jc w:val="left"/>
        <w:rPr>
          <w:sz w:val="21"/>
        </w:rPr>
        <w:sectPr>
          <w:type w:val="continuous"/>
          <w:pgSz w:w="17860" w:h="25260"/>
          <w:pgMar w:top="1680" w:right="1660" w:bottom="280" w:left="1360" w:header="708" w:footer="708"/>
          <w:pgNumType w:start="19"/>
          <w:cols w:num="4" w:space="708" w:equalWidth="0">
            <w:col w:w="1921" w:space="290"/>
            <w:col w:w="1917" w:space="497"/>
            <w:col w:w="1920" w:space="497"/>
            <w:col w:w="7798" w:space="0"/>
          </w:cols>
        </w:sectPr>
      </w:pPr>
    </w:p>
    <w:p>
      <w:pPr>
        <w:pStyle w:val="ListParagraph"/>
        <w:numPr>
          <w:ilvl w:val="0"/>
          <w:numId w:val="5"/>
        </w:numPr>
        <w:tabs>
          <w:tab w:val="left" w:pos="1147"/>
          <w:tab w:val="left" w:pos="10806"/>
        </w:tabs>
        <w:spacing w:before="127" w:after="0" w:line="240" w:lineRule="auto"/>
        <w:ind w:left="1146" w:right="0" w:hanging="636"/>
        <w:jc w:val="left"/>
        <w:rPr>
          <w:sz w:val="40"/>
        </w:rPr>
      </w:pPr>
      <w:r>
        <w:rPr>
          <w:sz w:val="42"/>
        </w:rPr>
        <w:t>在下列情况中属于样品流转中常遇到的问题是（</w:t>
        <w:tab/>
      </w:r>
      <w:r>
        <w:rPr>
          <w:spacing w:val="-213"/>
          <w:sz w:val="42"/>
        </w:rPr>
        <w:t>）</w:t>
      </w:r>
      <w:r>
        <w:rPr>
          <w:spacing w:val="-209"/>
          <w:sz w:val="42"/>
        </w:rPr>
        <w:t xml:space="preserve">。 </w:t>
      </w:r>
      <w:r>
        <w:rPr>
          <w:sz w:val="42"/>
        </w:rPr>
        <w:t>（ C</w:t>
      </w:r>
      <w:r>
        <w:rPr>
          <w:spacing w:val="-1"/>
          <w:sz w:val="42"/>
        </w:rPr>
        <w:t xml:space="preserve"> </w:t>
      </w:r>
      <w:r>
        <w:rPr>
          <w:sz w:val="42"/>
        </w:rPr>
        <w:t>）</w:t>
      </w:r>
    </w:p>
    <w:p>
      <w:pPr>
        <w:pStyle w:val="BodyText"/>
        <w:tabs>
          <w:tab w:val="left" w:pos="7055"/>
        </w:tabs>
        <w:spacing w:before="279" w:line="364" w:lineRule="auto"/>
        <w:ind w:left="511" w:right="572"/>
      </w:pPr>
      <w:r>
        <w:t>A.没有检测方法</w:t>
        <w:tab/>
        <w:t>B.</w:t>
      </w:r>
      <w:r>
        <w:rPr>
          <w:spacing w:val="-147"/>
        </w:rPr>
        <w:t xml:space="preserve"> </w:t>
      </w:r>
      <w:r>
        <w:t>由于共存物的干扰无法用现有检测</w:t>
      </w:r>
      <w:r>
        <w:rPr>
          <w:spacing w:val="-17"/>
        </w:rPr>
        <w:t>方</w:t>
      </w:r>
      <w:r>
        <w:t>法</w:t>
      </w:r>
    </w:p>
    <w:p>
      <w:pPr>
        <w:pStyle w:val="BodyText"/>
        <w:tabs>
          <w:tab w:val="left" w:pos="11349"/>
        </w:tabs>
        <w:spacing w:line="364" w:lineRule="auto"/>
        <w:ind w:left="934" w:right="539" w:hanging="422"/>
      </w:pPr>
      <w:r>
        <w:t>C.由于对检验目的和来源不清</w:t>
      </w:r>
      <w:r>
        <w:rPr>
          <w:spacing w:val="-99"/>
        </w:rPr>
        <w:t>，</w:t>
      </w:r>
      <w:r>
        <w:t>不知选用什么检测方法好</w:t>
        <w:tab/>
        <w:t>D.检测结果无</w:t>
      </w:r>
      <w:r>
        <w:rPr>
          <w:spacing w:val="-17"/>
        </w:rPr>
        <w:t>法</w:t>
      </w:r>
      <w:r>
        <w:t>判定</w:t>
      </w:r>
    </w:p>
    <w:p>
      <w:pPr>
        <w:pStyle w:val="ListParagraph"/>
        <w:numPr>
          <w:ilvl w:val="0"/>
          <w:numId w:val="5"/>
        </w:numPr>
        <w:tabs>
          <w:tab w:val="left" w:pos="1150"/>
          <w:tab w:val="left" w:pos="3874"/>
        </w:tabs>
        <w:spacing w:before="0" w:after="0" w:line="364" w:lineRule="auto"/>
        <w:ind w:left="934" w:right="630" w:hanging="422"/>
        <w:jc w:val="left"/>
        <w:rPr>
          <w:sz w:val="40"/>
        </w:rPr>
      </w:pPr>
      <w:r>
        <w:rPr>
          <w:sz w:val="42"/>
        </w:rPr>
        <w:t>采用蒸馏法和离子交换法制备得到的分析用水，适用于一般化学分析</w:t>
      </w:r>
      <w:r>
        <w:rPr>
          <w:spacing w:val="-18"/>
          <w:sz w:val="42"/>
        </w:rPr>
        <w:t>工</w:t>
      </w:r>
      <w:r>
        <w:rPr>
          <w:sz w:val="42"/>
        </w:rPr>
        <w:t>作，属于（</w:t>
        <w:tab/>
      </w:r>
      <w:r>
        <w:rPr>
          <w:spacing w:val="-209"/>
          <w:sz w:val="42"/>
        </w:rPr>
        <w:t>）</w:t>
      </w:r>
      <w:r>
        <w:rPr>
          <w:spacing w:val="-3"/>
          <w:sz w:val="42"/>
        </w:rPr>
        <w:t>。</w:t>
      </w:r>
      <w:r>
        <w:rPr>
          <w:sz w:val="42"/>
        </w:rPr>
        <w:t>( A )</w:t>
      </w:r>
    </w:p>
    <w:p>
      <w:pPr>
        <w:pStyle w:val="ListParagraph"/>
        <w:numPr>
          <w:ilvl w:val="1"/>
          <w:numId w:val="5"/>
        </w:numPr>
        <w:tabs>
          <w:tab w:val="left" w:pos="1357"/>
          <w:tab w:val="left" w:pos="3457"/>
          <w:tab w:val="left" w:pos="5978"/>
          <w:tab w:val="left" w:pos="8287"/>
        </w:tabs>
        <w:spacing w:before="0" w:after="0" w:line="537" w:lineRule="exact"/>
        <w:ind w:left="1356" w:right="0" w:hanging="423"/>
        <w:jc w:val="left"/>
        <w:rPr>
          <w:sz w:val="42"/>
        </w:rPr>
      </w:pPr>
      <w:r>
        <w:rPr>
          <w:sz w:val="42"/>
        </w:rPr>
        <w:t>三级水</w:t>
        <w:tab/>
        <w:t>B.二级水</w:t>
        <w:tab/>
        <w:t>C.一级水</w:t>
        <w:tab/>
        <w:t>D.等外水</w:t>
      </w:r>
    </w:p>
    <w:p>
      <w:pPr>
        <w:pStyle w:val="ListParagraph"/>
        <w:numPr>
          <w:ilvl w:val="0"/>
          <w:numId w:val="5"/>
        </w:numPr>
        <w:tabs>
          <w:tab w:val="left" w:pos="1147"/>
          <w:tab w:val="left" w:pos="7866"/>
          <w:tab w:val="left" w:pos="13032"/>
        </w:tabs>
        <w:spacing w:before="277" w:after="0" w:line="364" w:lineRule="auto"/>
        <w:ind w:left="511" w:right="124" w:firstLine="0"/>
        <w:jc w:val="left"/>
        <w:rPr>
          <w:sz w:val="40"/>
        </w:rPr>
      </w:pPr>
      <w:r>
        <w:rPr>
          <w:sz w:val="42"/>
        </w:rPr>
        <w:t>仪器分析中所使用的浓度低</w:t>
      </w:r>
      <w:r>
        <w:rPr>
          <w:spacing w:val="47"/>
          <w:sz w:val="42"/>
        </w:rPr>
        <w:t>于</w:t>
      </w:r>
      <w:r>
        <w:rPr>
          <w:sz w:val="42"/>
        </w:rPr>
        <w:t>0.1mg/mL</w:t>
      </w:r>
      <w:r>
        <w:rPr>
          <w:spacing w:val="-120"/>
          <w:sz w:val="42"/>
        </w:rPr>
        <w:t xml:space="preserve"> </w:t>
      </w:r>
      <w:r>
        <w:rPr>
          <w:sz w:val="42"/>
        </w:rPr>
        <w:t>的标准滴定溶液</w:t>
      </w:r>
      <w:r>
        <w:rPr>
          <w:spacing w:val="-221"/>
          <w:sz w:val="42"/>
        </w:rPr>
        <w:t>，</w:t>
      </w:r>
      <w:r>
        <w:rPr>
          <w:spacing w:val="-213"/>
          <w:sz w:val="42"/>
        </w:rPr>
        <w:t>应</w:t>
      </w:r>
      <w:r>
        <w:rPr>
          <w:sz w:val="42"/>
        </w:rPr>
        <w:t>（</w:t>
        <w:tab/>
      </w:r>
      <w:r>
        <w:rPr>
          <w:spacing w:val="-213"/>
          <w:sz w:val="42"/>
        </w:rPr>
        <w:t>）</w:t>
      </w:r>
      <w:r>
        <w:rPr>
          <w:spacing w:val="-418"/>
          <w:sz w:val="42"/>
        </w:rPr>
        <w:t>。</w:t>
      </w:r>
      <w:r>
        <w:rPr>
          <w:sz w:val="42"/>
        </w:rPr>
        <w:t xml:space="preserve">（ C </w:t>
      </w:r>
      <w:r>
        <w:rPr>
          <w:spacing w:val="-15"/>
          <w:sz w:val="42"/>
        </w:rPr>
        <w:t xml:space="preserve">） </w:t>
      </w:r>
      <w:r>
        <w:rPr>
          <w:sz w:val="42"/>
        </w:rPr>
        <w:t>A.纯度在化学纯以上的试剂配制</w:t>
        <w:tab/>
        <w:t>B.纯度在化学纯以下的试剂配制</w:t>
      </w:r>
    </w:p>
    <w:p>
      <w:pPr>
        <w:pStyle w:val="BodyText"/>
        <w:tabs>
          <w:tab w:val="left" w:pos="10820"/>
        </w:tabs>
        <w:spacing w:line="364" w:lineRule="auto"/>
        <w:ind w:left="511" w:right="596"/>
      </w:pPr>
      <w:r>
        <w:rPr>
          <w:spacing w:val="5"/>
        </w:rPr>
        <w:t>C.</w:t>
      </w:r>
      <w:r>
        <w:t>使用基准物或纯度在分析纯以上的高纯试剂配制</w:t>
        <w:tab/>
        <w:t>D.</w:t>
      </w:r>
      <w:r>
        <w:rPr>
          <w:spacing w:val="-154"/>
        </w:rPr>
        <w:t xml:space="preserve"> </w:t>
      </w:r>
      <w:r>
        <w:t>纯度在分析纯</w:t>
      </w:r>
      <w:r>
        <w:rPr>
          <w:spacing w:val="-16"/>
        </w:rPr>
        <w:t>以</w:t>
      </w:r>
      <w:r>
        <w:t>下的试剂配制</w:t>
      </w:r>
    </w:p>
    <w:p>
      <w:pPr>
        <w:pStyle w:val="ListParagraph"/>
        <w:numPr>
          <w:ilvl w:val="0"/>
          <w:numId w:val="5"/>
        </w:numPr>
        <w:tabs>
          <w:tab w:val="left" w:pos="1564"/>
          <w:tab w:val="left" w:pos="10910"/>
        </w:tabs>
        <w:spacing w:before="0" w:after="0" w:line="537" w:lineRule="exact"/>
        <w:ind w:left="1564" w:right="0" w:hanging="843"/>
        <w:jc w:val="left"/>
        <w:rPr>
          <w:sz w:val="42"/>
        </w:rPr>
      </w:pPr>
      <w:r>
        <w:rPr>
          <w:sz w:val="42"/>
        </w:rPr>
        <w:t>EDTA</w:t>
      </w:r>
      <w:r>
        <w:rPr>
          <w:spacing w:val="-100"/>
          <w:sz w:val="42"/>
        </w:rPr>
        <w:t xml:space="preserve"> </w:t>
      </w:r>
      <w:r>
        <w:rPr>
          <w:sz w:val="42"/>
        </w:rPr>
        <w:t>的各种浓度的标准滴定溶液的有效期为（</w:t>
        <w:tab/>
      </w:r>
      <w:r>
        <w:rPr>
          <w:spacing w:val="-213"/>
          <w:sz w:val="42"/>
        </w:rPr>
        <w:t>）</w:t>
      </w:r>
      <w:r>
        <w:rPr>
          <w:sz w:val="42"/>
        </w:rPr>
        <w:t>。(</w:t>
      </w:r>
      <w:r>
        <w:rPr>
          <w:spacing w:val="1"/>
          <w:sz w:val="42"/>
        </w:rPr>
        <w:t xml:space="preserve"> </w:t>
      </w:r>
      <w:r>
        <w:rPr>
          <w:sz w:val="42"/>
        </w:rPr>
        <w:t>C )</w:t>
      </w:r>
    </w:p>
    <w:p>
      <w:pPr>
        <w:pStyle w:val="ListParagraph"/>
        <w:numPr>
          <w:ilvl w:val="2"/>
          <w:numId w:val="5"/>
        </w:numPr>
        <w:tabs>
          <w:tab w:val="left" w:pos="1672"/>
          <w:tab w:val="left" w:pos="3352"/>
          <w:tab w:val="left" w:pos="5769"/>
          <w:tab w:val="left" w:pos="7974"/>
        </w:tabs>
        <w:spacing w:before="279" w:after="0" w:line="240" w:lineRule="auto"/>
        <w:ind w:left="1671" w:right="0" w:hanging="738"/>
        <w:jc w:val="left"/>
        <w:rPr>
          <w:sz w:val="42"/>
        </w:rPr>
      </w:pPr>
      <w:r>
        <w:rPr>
          <w:sz w:val="42"/>
        </w:rPr>
        <w:t>个月</w:t>
        <w:tab/>
        <w:t>B.6</w:t>
      </w:r>
      <w:r>
        <w:rPr>
          <w:spacing w:val="-107"/>
          <w:sz w:val="42"/>
        </w:rPr>
        <w:t xml:space="preserve"> </w:t>
      </w:r>
      <w:r>
        <w:rPr>
          <w:sz w:val="42"/>
        </w:rPr>
        <w:t>个月</w:t>
        <w:tab/>
        <w:t>C.3</w:t>
      </w:r>
      <w:r>
        <w:rPr>
          <w:spacing w:val="-107"/>
          <w:sz w:val="42"/>
        </w:rPr>
        <w:t xml:space="preserve"> </w:t>
      </w:r>
      <w:r>
        <w:rPr>
          <w:sz w:val="42"/>
        </w:rPr>
        <w:t>个月</w:t>
        <w:tab/>
        <w:t>D.2</w:t>
      </w:r>
      <w:r>
        <w:rPr>
          <w:spacing w:val="-106"/>
          <w:sz w:val="42"/>
        </w:rPr>
        <w:t xml:space="preserve"> </w:t>
      </w:r>
      <w:r>
        <w:rPr>
          <w:sz w:val="42"/>
        </w:rPr>
        <w:t>个月</w:t>
      </w:r>
    </w:p>
    <w:p>
      <w:pPr>
        <w:pStyle w:val="ListParagraph"/>
        <w:numPr>
          <w:ilvl w:val="0"/>
          <w:numId w:val="5"/>
        </w:numPr>
        <w:tabs>
          <w:tab w:val="left" w:pos="1356"/>
          <w:tab w:val="left" w:pos="3457"/>
          <w:tab w:val="left" w:pos="5556"/>
          <w:tab w:val="left" w:pos="8287"/>
          <w:tab w:val="left" w:pos="10593"/>
        </w:tabs>
        <w:spacing w:before="279" w:after="0" w:line="364" w:lineRule="auto"/>
        <w:ind w:left="934" w:right="2560" w:hanging="213"/>
        <w:jc w:val="left"/>
        <w:rPr>
          <w:sz w:val="40"/>
        </w:rPr>
      </w:pPr>
      <w:r>
        <w:rPr>
          <w:sz w:val="42"/>
        </w:rPr>
        <w:t>用草酸钠基准物标定高锰酸钾时，指示剂是（</w:t>
        <w:tab/>
      </w:r>
      <w:r>
        <w:rPr>
          <w:spacing w:val="-209"/>
          <w:sz w:val="42"/>
        </w:rPr>
        <w:t>）</w:t>
      </w:r>
      <w:r>
        <w:rPr>
          <w:spacing w:val="-4"/>
          <w:sz w:val="42"/>
        </w:rPr>
        <w:t>。</w:t>
      </w:r>
      <w:r>
        <w:rPr>
          <w:sz w:val="42"/>
        </w:rPr>
        <w:t>(</w:t>
      </w:r>
      <w:r>
        <w:rPr>
          <w:spacing w:val="2"/>
          <w:sz w:val="42"/>
        </w:rPr>
        <w:t xml:space="preserve"> </w:t>
      </w:r>
      <w:r>
        <w:rPr>
          <w:sz w:val="42"/>
        </w:rPr>
        <w:t>C</w:t>
      </w:r>
      <w:r>
        <w:rPr>
          <w:spacing w:val="2"/>
          <w:sz w:val="42"/>
        </w:rPr>
        <w:t xml:space="preserve"> </w:t>
      </w:r>
      <w:r>
        <w:rPr>
          <w:spacing w:val="-15"/>
          <w:sz w:val="42"/>
        </w:rPr>
        <w:t xml:space="preserve">) </w:t>
      </w:r>
      <w:r>
        <w:rPr>
          <w:sz w:val="42"/>
        </w:rPr>
        <w:t>A.甲基橙</w:t>
        <w:tab/>
        <w:t>B.酚酞</w:t>
        <w:tab/>
        <w:t>C.高锰酸钾</w:t>
        <w:tab/>
        <w:t>D.试亚铁灵</w:t>
      </w:r>
    </w:p>
    <w:p>
      <w:pPr>
        <w:pStyle w:val="ListParagraph"/>
        <w:numPr>
          <w:ilvl w:val="0"/>
          <w:numId w:val="5"/>
        </w:numPr>
        <w:tabs>
          <w:tab w:val="left" w:pos="1356"/>
          <w:tab w:val="left" w:pos="3036"/>
          <w:tab w:val="left" w:pos="4720"/>
          <w:tab w:val="left" w:pos="6925"/>
          <w:tab w:val="left" w:pos="12484"/>
        </w:tabs>
        <w:spacing w:before="0" w:after="0" w:line="364" w:lineRule="auto"/>
        <w:ind w:left="934" w:right="669" w:hanging="213"/>
        <w:jc w:val="left"/>
        <w:rPr>
          <w:sz w:val="40"/>
        </w:rPr>
      </w:pPr>
      <w:r>
        <w:rPr>
          <w:sz w:val="42"/>
        </w:rPr>
        <w:t>用氧化锌基准物标</w:t>
      </w:r>
      <w:r>
        <w:rPr>
          <w:spacing w:val="94"/>
          <w:sz w:val="42"/>
        </w:rPr>
        <w:t>定</w:t>
      </w:r>
      <w:r>
        <w:rPr>
          <w:sz w:val="42"/>
        </w:rPr>
        <w:t>EDTA</w:t>
      </w:r>
      <w:r>
        <w:rPr>
          <w:spacing w:val="-78"/>
          <w:sz w:val="42"/>
        </w:rPr>
        <w:t xml:space="preserve"> </w:t>
      </w:r>
      <w:r>
        <w:rPr>
          <w:sz w:val="42"/>
        </w:rPr>
        <w:t>标准滴定溶液时，指示剂是（</w:t>
        <w:tab/>
      </w:r>
      <w:r>
        <w:rPr>
          <w:spacing w:val="-209"/>
          <w:sz w:val="42"/>
        </w:rPr>
        <w:t>）</w:t>
      </w:r>
      <w:r>
        <w:rPr>
          <w:spacing w:val="-4"/>
          <w:sz w:val="42"/>
        </w:rPr>
        <w:t>。</w:t>
      </w:r>
      <w:r>
        <w:rPr>
          <w:sz w:val="42"/>
        </w:rPr>
        <w:t>(</w:t>
      </w:r>
      <w:r>
        <w:rPr>
          <w:spacing w:val="3"/>
          <w:sz w:val="42"/>
        </w:rPr>
        <w:t xml:space="preserve"> </w:t>
      </w:r>
      <w:r>
        <w:rPr>
          <w:sz w:val="42"/>
        </w:rPr>
        <w:t>C</w:t>
      </w:r>
      <w:r>
        <w:rPr>
          <w:spacing w:val="2"/>
          <w:sz w:val="42"/>
        </w:rPr>
        <w:t xml:space="preserve"> </w:t>
      </w:r>
      <w:r>
        <w:rPr>
          <w:spacing w:val="-15"/>
          <w:sz w:val="42"/>
        </w:rPr>
        <w:t xml:space="preserve">) </w:t>
      </w:r>
      <w:r>
        <w:rPr>
          <w:sz w:val="42"/>
        </w:rPr>
        <w:t>A.酚酞</w:t>
        <w:tab/>
        <w:t>B.XO</w:t>
        <w:tab/>
        <w:t>C.铬</w:t>
      </w:r>
      <w:r>
        <w:rPr>
          <w:spacing w:val="100"/>
          <w:sz w:val="42"/>
        </w:rPr>
        <w:t>黑</w:t>
      </w:r>
      <w:r>
        <w:rPr>
          <w:sz w:val="42"/>
        </w:rPr>
        <w:t>T</w:t>
        <w:tab/>
        <w:t>D.甲基红</w:t>
      </w:r>
    </w:p>
    <w:p>
      <w:pPr>
        <w:pStyle w:val="BodyText"/>
        <w:tabs>
          <w:tab w:val="left" w:pos="9336"/>
        </w:tabs>
        <w:spacing w:before="192"/>
        <w:ind w:left="511"/>
      </w:pPr>
      <w:r>
        <w:t>46、哪种对于减少系统误差的办法无用：</w:t>
        <w:tab/>
        <w:t>C</w:t>
      </w:r>
    </w:p>
    <w:p>
      <w:pPr>
        <w:pStyle w:val="BodyText"/>
        <w:spacing w:line="56" w:lineRule="exact"/>
        <w:ind w:left="8480"/>
        <w:rPr>
          <w:sz w:val="5"/>
        </w:rPr>
      </w:pPr>
      <w:r>
        <w:rPr>
          <w:position w:val="0"/>
          <w:sz w:val="5"/>
        </w:rPr>
        <w:drawing>
          <wp:inline distT="0" distB="0" distL="0" distR="0">
            <wp:extent cx="1360113" cy="35718"/>
            <wp:effectExtent l="0" t="0" r="0" b="0"/>
            <wp:docPr id="15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2.png"/>
                    <pic:cNvPicPr/>
                  </pic:nvPicPr>
                  <pic:blipFill>
                    <a:blip xmlns:r="http://schemas.openxmlformats.org/officeDocument/2006/relationships" r:embed="rId68" cstate="print"/>
                    <a:stretch>
                      <a:fillRect/>
                    </a:stretch>
                  </pic:blipFill>
                  <pic:spPr>
                    <a:xfrm>
                      <a:off x="0" y="0"/>
                      <a:ext cx="1360113" cy="35718"/>
                    </a:xfrm>
                    <a:prstGeom prst="rect">
                      <a:avLst/>
                    </a:prstGeom>
                  </pic:spPr>
                </pic:pic>
              </a:graphicData>
            </a:graphic>
          </wp:inline>
        </w:drawing>
      </w:r>
    </w:p>
    <w:p>
      <w:pPr>
        <w:pStyle w:val="BodyText"/>
        <w:tabs>
          <w:tab w:val="left" w:pos="3640"/>
          <w:tab w:val="left" w:pos="6770"/>
          <w:tab w:val="left" w:pos="10734"/>
        </w:tabs>
        <w:spacing w:before="342" w:line="417" w:lineRule="auto"/>
        <w:ind w:left="511" w:right="524"/>
      </w:pPr>
      <w:r>
        <w:t>A：仪器校准；</w:t>
        <w:tab/>
        <w:t>B：空白实验；</w:t>
        <w:tab/>
        <w:t>C：增加测量次数；</w:t>
        <w:tab/>
        <w:t>D：标准物质对比</w:t>
      </w:r>
      <w:r>
        <w:rPr>
          <w:spacing w:val="-17"/>
        </w:rPr>
        <w:t>分</w:t>
      </w:r>
      <w:r>
        <w:t>析。</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https://d.book118.com/938114033061006041</w:t>
        </w:r>
      </w:hyperlink>
    </w:p>
    <w:p>
      <w:pPr>
        <w:spacing w:after="0" w:line="417" w:lineRule="auto"/>
      </w:pPr>
    </w:p>
    <w:sectPr>
      <w:type w:val="continuous"/>
      <w:pgSz w:w="17860" w:h="25260"/>
      <w:pgMar w:top="1680" w:right="1660" w:bottom="280" w:left="136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86934"/>
    <w:multiLevelType w:val="hybridMultilevel"/>
    <w:tmpl w:val="00000000"/>
    <w:lvl w:ilvl="0">
      <w:start w:val="63"/>
      <w:numFmt w:val="decimal"/>
      <w:lvlText w:val="%1."/>
      <w:lvlJc w:val="left"/>
      <w:pPr>
        <w:ind w:left="512" w:hanging="739"/>
        <w:jc w:val="left"/>
      </w:pPr>
      <w:rPr>
        <w:rFonts w:hint="default"/>
        <w:w w:val="100"/>
      </w:rPr>
    </w:lvl>
    <w:lvl w:ilvl="1">
      <w:start w:val="0"/>
      <w:numFmt w:val="bullet"/>
      <w:lvlText w:val="•"/>
      <w:lvlJc w:val="left"/>
      <w:pPr>
        <w:ind w:left="1951" w:hanging="739"/>
      </w:pPr>
      <w:rPr>
        <w:rFonts w:hint="default"/>
      </w:rPr>
    </w:lvl>
    <w:lvl w:ilvl="2">
      <w:start w:val="0"/>
      <w:numFmt w:val="bullet"/>
      <w:lvlText w:val="•"/>
      <w:lvlJc w:val="left"/>
      <w:pPr>
        <w:ind w:left="3383" w:hanging="739"/>
      </w:pPr>
      <w:rPr>
        <w:rFonts w:hint="default"/>
      </w:rPr>
    </w:lvl>
    <w:lvl w:ilvl="3">
      <w:start w:val="0"/>
      <w:numFmt w:val="bullet"/>
      <w:lvlText w:val="•"/>
      <w:lvlJc w:val="left"/>
      <w:pPr>
        <w:ind w:left="4815" w:hanging="739"/>
      </w:pPr>
      <w:rPr>
        <w:rFonts w:hint="default"/>
      </w:rPr>
    </w:lvl>
    <w:lvl w:ilvl="4">
      <w:start w:val="0"/>
      <w:numFmt w:val="bullet"/>
      <w:lvlText w:val="•"/>
      <w:lvlJc w:val="left"/>
      <w:pPr>
        <w:ind w:left="6247" w:hanging="739"/>
      </w:pPr>
      <w:rPr>
        <w:rFonts w:hint="default"/>
      </w:rPr>
    </w:lvl>
    <w:lvl w:ilvl="5">
      <w:start w:val="0"/>
      <w:numFmt w:val="bullet"/>
      <w:lvlText w:val="•"/>
      <w:lvlJc w:val="left"/>
      <w:pPr>
        <w:ind w:left="7679" w:hanging="739"/>
      </w:pPr>
      <w:rPr>
        <w:rFonts w:hint="default"/>
      </w:rPr>
    </w:lvl>
    <w:lvl w:ilvl="6">
      <w:start w:val="0"/>
      <w:numFmt w:val="bullet"/>
      <w:lvlText w:val="•"/>
      <w:lvlJc w:val="left"/>
      <w:pPr>
        <w:ind w:left="9111" w:hanging="739"/>
      </w:pPr>
      <w:rPr>
        <w:rFonts w:hint="default"/>
      </w:rPr>
    </w:lvl>
    <w:lvl w:ilvl="7">
      <w:start w:val="0"/>
      <w:numFmt w:val="bullet"/>
      <w:lvlText w:val="•"/>
      <w:lvlJc w:val="left"/>
      <w:pPr>
        <w:ind w:left="10543" w:hanging="739"/>
      </w:pPr>
      <w:rPr>
        <w:rFonts w:hint="default"/>
      </w:rPr>
    </w:lvl>
    <w:lvl w:ilvl="8">
      <w:start w:val="0"/>
      <w:numFmt w:val="bullet"/>
      <w:lvlText w:val="•"/>
      <w:lvlJc w:val="left"/>
      <w:pPr>
        <w:ind w:left="11975" w:hanging="739"/>
      </w:pPr>
      <w:rPr>
        <w:rFonts w:hint="default"/>
      </w:rPr>
    </w:lvl>
  </w:abstractNum>
  <w:abstractNum w:abstractNumId="1">
    <w:nsid w:val="0FC86F0A"/>
    <w:multiLevelType w:val="hybridMultilevel"/>
    <w:tmpl w:val="00000000"/>
    <w:lvl w:ilvl="0">
      <w:start w:val="29"/>
      <w:numFmt w:val="decimal"/>
      <w:lvlText w:val="%1."/>
      <w:lvlJc w:val="left"/>
      <w:pPr>
        <w:ind w:left="512" w:hanging="635"/>
        <w:jc w:val="left"/>
      </w:pPr>
      <w:rPr>
        <w:rFonts w:ascii="宋体" w:eastAsia="宋体" w:hAnsi="宋体" w:cs="宋体" w:hint="default"/>
        <w:w w:val="100"/>
        <w:sz w:val="40"/>
        <w:szCs w:val="40"/>
      </w:rPr>
    </w:lvl>
    <w:lvl w:ilvl="1">
      <w:start w:val="0"/>
      <w:numFmt w:val="bullet"/>
      <w:lvlText w:val="•"/>
      <w:lvlJc w:val="left"/>
      <w:pPr>
        <w:ind w:left="1951" w:hanging="635"/>
      </w:pPr>
      <w:rPr>
        <w:rFonts w:hint="default"/>
      </w:rPr>
    </w:lvl>
    <w:lvl w:ilvl="2">
      <w:start w:val="0"/>
      <w:numFmt w:val="bullet"/>
      <w:lvlText w:val="•"/>
      <w:lvlJc w:val="left"/>
      <w:pPr>
        <w:ind w:left="3383" w:hanging="635"/>
      </w:pPr>
      <w:rPr>
        <w:rFonts w:hint="default"/>
      </w:rPr>
    </w:lvl>
    <w:lvl w:ilvl="3">
      <w:start w:val="0"/>
      <w:numFmt w:val="bullet"/>
      <w:lvlText w:val="•"/>
      <w:lvlJc w:val="left"/>
      <w:pPr>
        <w:ind w:left="4815" w:hanging="635"/>
      </w:pPr>
      <w:rPr>
        <w:rFonts w:hint="default"/>
      </w:rPr>
    </w:lvl>
    <w:lvl w:ilvl="4">
      <w:start w:val="0"/>
      <w:numFmt w:val="bullet"/>
      <w:lvlText w:val="•"/>
      <w:lvlJc w:val="left"/>
      <w:pPr>
        <w:ind w:left="6247" w:hanging="635"/>
      </w:pPr>
      <w:rPr>
        <w:rFonts w:hint="default"/>
      </w:rPr>
    </w:lvl>
    <w:lvl w:ilvl="5">
      <w:start w:val="0"/>
      <w:numFmt w:val="bullet"/>
      <w:lvlText w:val="•"/>
      <w:lvlJc w:val="left"/>
      <w:pPr>
        <w:ind w:left="7679" w:hanging="635"/>
      </w:pPr>
      <w:rPr>
        <w:rFonts w:hint="default"/>
      </w:rPr>
    </w:lvl>
    <w:lvl w:ilvl="6">
      <w:start w:val="0"/>
      <w:numFmt w:val="bullet"/>
      <w:lvlText w:val="•"/>
      <w:lvlJc w:val="left"/>
      <w:pPr>
        <w:ind w:left="9111" w:hanging="635"/>
      </w:pPr>
      <w:rPr>
        <w:rFonts w:hint="default"/>
      </w:rPr>
    </w:lvl>
    <w:lvl w:ilvl="7">
      <w:start w:val="0"/>
      <w:numFmt w:val="bullet"/>
      <w:lvlText w:val="•"/>
      <w:lvlJc w:val="left"/>
      <w:pPr>
        <w:ind w:left="10543" w:hanging="635"/>
      </w:pPr>
      <w:rPr>
        <w:rFonts w:hint="default"/>
      </w:rPr>
    </w:lvl>
    <w:lvl w:ilvl="8">
      <w:start w:val="0"/>
      <w:numFmt w:val="bullet"/>
      <w:lvlText w:val="•"/>
      <w:lvlJc w:val="left"/>
      <w:pPr>
        <w:ind w:left="11975" w:hanging="635"/>
      </w:pPr>
      <w:rPr>
        <w:rFonts w:hint="default"/>
      </w:rPr>
    </w:lvl>
  </w:abstractNum>
  <w:abstractNum w:abstractNumId="2">
    <w:nsid w:val="0FE8FB84"/>
    <w:multiLevelType w:val="hybridMultilevel"/>
    <w:tmpl w:val="00000000"/>
    <w:lvl w:ilvl="0">
      <w:start w:val="27"/>
      <w:numFmt w:val="decimal"/>
      <w:lvlText w:val="%1."/>
      <w:lvlJc w:val="left"/>
      <w:pPr>
        <w:ind w:left="1142" w:hanging="848"/>
        <w:jc w:val="left"/>
      </w:pPr>
      <w:rPr>
        <w:rFonts w:ascii="宋体" w:eastAsia="宋体" w:hAnsi="宋体" w:cs="宋体" w:hint="default"/>
        <w:spacing w:val="-206"/>
        <w:w w:val="100"/>
        <w:sz w:val="40"/>
        <w:szCs w:val="40"/>
      </w:rPr>
    </w:lvl>
    <w:lvl w:ilvl="1">
      <w:start w:val="0"/>
      <w:numFmt w:val="bullet"/>
      <w:lvlText w:val="•"/>
      <w:lvlJc w:val="left"/>
      <w:pPr>
        <w:ind w:left="2509" w:hanging="848"/>
      </w:pPr>
      <w:rPr>
        <w:rFonts w:hint="default"/>
      </w:rPr>
    </w:lvl>
    <w:lvl w:ilvl="2">
      <w:start w:val="0"/>
      <w:numFmt w:val="bullet"/>
      <w:lvlText w:val="•"/>
      <w:lvlJc w:val="left"/>
      <w:pPr>
        <w:ind w:left="3879" w:hanging="848"/>
      </w:pPr>
      <w:rPr>
        <w:rFonts w:hint="default"/>
      </w:rPr>
    </w:lvl>
    <w:lvl w:ilvl="3">
      <w:start w:val="0"/>
      <w:numFmt w:val="bullet"/>
      <w:lvlText w:val="•"/>
      <w:lvlJc w:val="left"/>
      <w:pPr>
        <w:ind w:left="5249" w:hanging="848"/>
      </w:pPr>
      <w:rPr>
        <w:rFonts w:hint="default"/>
      </w:rPr>
    </w:lvl>
    <w:lvl w:ilvl="4">
      <w:start w:val="0"/>
      <w:numFmt w:val="bullet"/>
      <w:lvlText w:val="•"/>
      <w:lvlJc w:val="left"/>
      <w:pPr>
        <w:ind w:left="6619" w:hanging="848"/>
      </w:pPr>
      <w:rPr>
        <w:rFonts w:hint="default"/>
      </w:rPr>
    </w:lvl>
    <w:lvl w:ilvl="5">
      <w:start w:val="0"/>
      <w:numFmt w:val="bullet"/>
      <w:lvlText w:val="•"/>
      <w:lvlJc w:val="left"/>
      <w:pPr>
        <w:ind w:left="7989" w:hanging="848"/>
      </w:pPr>
      <w:rPr>
        <w:rFonts w:hint="default"/>
      </w:rPr>
    </w:lvl>
    <w:lvl w:ilvl="6">
      <w:start w:val="0"/>
      <w:numFmt w:val="bullet"/>
      <w:lvlText w:val="•"/>
      <w:lvlJc w:val="left"/>
      <w:pPr>
        <w:ind w:left="9359" w:hanging="848"/>
      </w:pPr>
      <w:rPr>
        <w:rFonts w:hint="default"/>
      </w:rPr>
    </w:lvl>
    <w:lvl w:ilvl="7">
      <w:start w:val="0"/>
      <w:numFmt w:val="bullet"/>
      <w:lvlText w:val="•"/>
      <w:lvlJc w:val="left"/>
      <w:pPr>
        <w:ind w:left="10729" w:hanging="848"/>
      </w:pPr>
      <w:rPr>
        <w:rFonts w:hint="default"/>
      </w:rPr>
    </w:lvl>
    <w:lvl w:ilvl="8">
      <w:start w:val="0"/>
      <w:numFmt w:val="bullet"/>
      <w:lvlText w:val="•"/>
      <w:lvlJc w:val="left"/>
      <w:pPr>
        <w:ind w:left="12099" w:hanging="848"/>
      </w:pPr>
      <w:rPr>
        <w:rFonts w:hint="default"/>
      </w:rPr>
    </w:lvl>
  </w:abstractNum>
  <w:abstractNum w:abstractNumId="3">
    <w:nsid w:val="1D7A63D3"/>
    <w:multiLevelType w:val="hybridMultilevel"/>
    <w:tmpl w:val="00000000"/>
    <w:lvl w:ilvl="0">
      <w:start w:val="4"/>
      <w:numFmt w:val="decimal"/>
      <w:lvlText w:val="%1."/>
      <w:lvlJc w:val="left"/>
      <w:pPr>
        <w:ind w:left="1142" w:hanging="636"/>
        <w:jc w:val="left"/>
      </w:pPr>
      <w:rPr>
        <w:rFonts w:ascii="宋体" w:eastAsia="宋体" w:hAnsi="宋体" w:cs="宋体" w:hint="default"/>
        <w:spacing w:val="-148"/>
        <w:w w:val="100"/>
        <w:sz w:val="40"/>
        <w:szCs w:val="40"/>
      </w:rPr>
    </w:lvl>
    <w:lvl w:ilvl="1">
      <w:start w:val="0"/>
      <w:numFmt w:val="bullet"/>
      <w:lvlText w:val="•"/>
      <w:lvlJc w:val="left"/>
      <w:pPr>
        <w:ind w:left="2509" w:hanging="636"/>
      </w:pPr>
      <w:rPr>
        <w:rFonts w:hint="default"/>
      </w:rPr>
    </w:lvl>
    <w:lvl w:ilvl="2">
      <w:start w:val="0"/>
      <w:numFmt w:val="bullet"/>
      <w:lvlText w:val="•"/>
      <w:lvlJc w:val="left"/>
      <w:pPr>
        <w:ind w:left="3879" w:hanging="636"/>
      </w:pPr>
      <w:rPr>
        <w:rFonts w:hint="default"/>
      </w:rPr>
    </w:lvl>
    <w:lvl w:ilvl="3">
      <w:start w:val="0"/>
      <w:numFmt w:val="bullet"/>
      <w:lvlText w:val="•"/>
      <w:lvlJc w:val="left"/>
      <w:pPr>
        <w:ind w:left="5249" w:hanging="636"/>
      </w:pPr>
      <w:rPr>
        <w:rFonts w:hint="default"/>
      </w:rPr>
    </w:lvl>
    <w:lvl w:ilvl="4">
      <w:start w:val="0"/>
      <w:numFmt w:val="bullet"/>
      <w:lvlText w:val="•"/>
      <w:lvlJc w:val="left"/>
      <w:pPr>
        <w:ind w:left="6619" w:hanging="636"/>
      </w:pPr>
      <w:rPr>
        <w:rFonts w:hint="default"/>
      </w:rPr>
    </w:lvl>
    <w:lvl w:ilvl="5">
      <w:start w:val="0"/>
      <w:numFmt w:val="bullet"/>
      <w:lvlText w:val="•"/>
      <w:lvlJc w:val="left"/>
      <w:pPr>
        <w:ind w:left="7989" w:hanging="636"/>
      </w:pPr>
      <w:rPr>
        <w:rFonts w:hint="default"/>
      </w:rPr>
    </w:lvl>
    <w:lvl w:ilvl="6">
      <w:start w:val="0"/>
      <w:numFmt w:val="bullet"/>
      <w:lvlText w:val="•"/>
      <w:lvlJc w:val="left"/>
      <w:pPr>
        <w:ind w:left="9359" w:hanging="636"/>
      </w:pPr>
      <w:rPr>
        <w:rFonts w:hint="default"/>
      </w:rPr>
    </w:lvl>
    <w:lvl w:ilvl="7">
      <w:start w:val="0"/>
      <w:numFmt w:val="bullet"/>
      <w:lvlText w:val="•"/>
      <w:lvlJc w:val="left"/>
      <w:pPr>
        <w:ind w:left="10729" w:hanging="636"/>
      </w:pPr>
      <w:rPr>
        <w:rFonts w:hint="default"/>
      </w:rPr>
    </w:lvl>
    <w:lvl w:ilvl="8">
      <w:start w:val="0"/>
      <w:numFmt w:val="bullet"/>
      <w:lvlText w:val="•"/>
      <w:lvlJc w:val="left"/>
      <w:pPr>
        <w:ind w:left="12099" w:hanging="636"/>
      </w:pPr>
      <w:rPr>
        <w:rFonts w:hint="default"/>
      </w:rPr>
    </w:lvl>
  </w:abstractNum>
  <w:abstractNum w:abstractNumId="4">
    <w:nsid w:val="2584E0B9"/>
    <w:multiLevelType w:val="hybridMultilevel"/>
    <w:tmpl w:val="00000000"/>
    <w:lvl w:ilvl="0">
      <w:start w:val="20"/>
      <w:numFmt w:val="decimal"/>
      <w:lvlText w:val="%1."/>
      <w:lvlJc w:val="left"/>
      <w:pPr>
        <w:ind w:left="1319" w:hanging="848"/>
        <w:jc w:val="left"/>
      </w:pPr>
      <w:rPr>
        <w:rFonts w:ascii="宋体" w:eastAsia="宋体" w:hAnsi="宋体" w:cs="宋体" w:hint="default"/>
        <w:w w:val="100"/>
        <w:sz w:val="40"/>
        <w:szCs w:val="40"/>
      </w:rPr>
    </w:lvl>
    <w:lvl w:ilvl="1">
      <w:start w:val="0"/>
      <w:numFmt w:val="bullet"/>
      <w:lvlText w:val="•"/>
      <w:lvlJc w:val="left"/>
      <w:pPr>
        <w:ind w:left="2671" w:hanging="848"/>
      </w:pPr>
      <w:rPr>
        <w:rFonts w:hint="default"/>
      </w:rPr>
    </w:lvl>
    <w:lvl w:ilvl="2">
      <w:start w:val="0"/>
      <w:numFmt w:val="bullet"/>
      <w:lvlText w:val="•"/>
      <w:lvlJc w:val="left"/>
      <w:pPr>
        <w:ind w:left="4023" w:hanging="848"/>
      </w:pPr>
      <w:rPr>
        <w:rFonts w:hint="default"/>
      </w:rPr>
    </w:lvl>
    <w:lvl w:ilvl="3">
      <w:start w:val="0"/>
      <w:numFmt w:val="bullet"/>
      <w:lvlText w:val="•"/>
      <w:lvlJc w:val="left"/>
      <w:pPr>
        <w:ind w:left="5375" w:hanging="848"/>
      </w:pPr>
      <w:rPr>
        <w:rFonts w:hint="default"/>
      </w:rPr>
    </w:lvl>
    <w:lvl w:ilvl="4">
      <w:start w:val="0"/>
      <w:numFmt w:val="bullet"/>
      <w:lvlText w:val="•"/>
      <w:lvlJc w:val="left"/>
      <w:pPr>
        <w:ind w:left="6727" w:hanging="848"/>
      </w:pPr>
      <w:rPr>
        <w:rFonts w:hint="default"/>
      </w:rPr>
    </w:lvl>
    <w:lvl w:ilvl="5">
      <w:start w:val="0"/>
      <w:numFmt w:val="bullet"/>
      <w:lvlText w:val="•"/>
      <w:lvlJc w:val="left"/>
      <w:pPr>
        <w:ind w:left="8079" w:hanging="848"/>
      </w:pPr>
      <w:rPr>
        <w:rFonts w:hint="default"/>
      </w:rPr>
    </w:lvl>
    <w:lvl w:ilvl="6">
      <w:start w:val="0"/>
      <w:numFmt w:val="bullet"/>
      <w:lvlText w:val="•"/>
      <w:lvlJc w:val="left"/>
      <w:pPr>
        <w:ind w:left="9431" w:hanging="848"/>
      </w:pPr>
      <w:rPr>
        <w:rFonts w:hint="default"/>
      </w:rPr>
    </w:lvl>
    <w:lvl w:ilvl="7">
      <w:start w:val="0"/>
      <w:numFmt w:val="bullet"/>
      <w:lvlText w:val="•"/>
      <w:lvlJc w:val="left"/>
      <w:pPr>
        <w:ind w:left="10783" w:hanging="848"/>
      </w:pPr>
      <w:rPr>
        <w:rFonts w:hint="default"/>
      </w:rPr>
    </w:lvl>
    <w:lvl w:ilvl="8">
      <w:start w:val="0"/>
      <w:numFmt w:val="bullet"/>
      <w:lvlText w:val="•"/>
      <w:lvlJc w:val="left"/>
      <w:pPr>
        <w:ind w:left="12135" w:hanging="848"/>
      </w:pPr>
      <w:rPr>
        <w:rFonts w:hint="default"/>
      </w:rPr>
    </w:lvl>
  </w:abstractNum>
  <w:abstractNum w:abstractNumId="5">
    <w:nsid w:val="25902A0D"/>
    <w:multiLevelType w:val="hybridMultilevel"/>
    <w:tmpl w:val="00000000"/>
    <w:lvl w:ilvl="0">
      <w:start w:val="20"/>
      <w:numFmt w:val="decimal"/>
      <w:lvlText w:val="%1."/>
      <w:lvlJc w:val="left"/>
      <w:pPr>
        <w:ind w:left="512" w:hanging="844"/>
        <w:jc w:val="left"/>
      </w:pPr>
      <w:rPr>
        <w:rFonts w:ascii="宋体" w:eastAsia="宋体" w:hAnsi="宋体" w:cs="宋体" w:hint="default"/>
        <w:w w:val="100"/>
        <w:sz w:val="42"/>
        <w:szCs w:val="42"/>
      </w:rPr>
    </w:lvl>
    <w:lvl w:ilvl="1">
      <w:start w:val="0"/>
      <w:numFmt w:val="bullet"/>
      <w:lvlText w:val="•"/>
      <w:lvlJc w:val="left"/>
      <w:pPr>
        <w:ind w:left="1951" w:hanging="844"/>
      </w:pPr>
      <w:rPr>
        <w:rFonts w:hint="default"/>
      </w:rPr>
    </w:lvl>
    <w:lvl w:ilvl="2">
      <w:start w:val="0"/>
      <w:numFmt w:val="bullet"/>
      <w:lvlText w:val="•"/>
      <w:lvlJc w:val="left"/>
      <w:pPr>
        <w:ind w:left="3383" w:hanging="844"/>
      </w:pPr>
      <w:rPr>
        <w:rFonts w:hint="default"/>
      </w:rPr>
    </w:lvl>
    <w:lvl w:ilvl="3">
      <w:start w:val="0"/>
      <w:numFmt w:val="bullet"/>
      <w:lvlText w:val="•"/>
      <w:lvlJc w:val="left"/>
      <w:pPr>
        <w:ind w:left="4815" w:hanging="844"/>
      </w:pPr>
      <w:rPr>
        <w:rFonts w:hint="default"/>
      </w:rPr>
    </w:lvl>
    <w:lvl w:ilvl="4">
      <w:start w:val="0"/>
      <w:numFmt w:val="bullet"/>
      <w:lvlText w:val="•"/>
      <w:lvlJc w:val="left"/>
      <w:pPr>
        <w:ind w:left="6247" w:hanging="844"/>
      </w:pPr>
      <w:rPr>
        <w:rFonts w:hint="default"/>
      </w:rPr>
    </w:lvl>
    <w:lvl w:ilvl="5">
      <w:start w:val="0"/>
      <w:numFmt w:val="bullet"/>
      <w:lvlText w:val="•"/>
      <w:lvlJc w:val="left"/>
      <w:pPr>
        <w:ind w:left="7679" w:hanging="844"/>
      </w:pPr>
      <w:rPr>
        <w:rFonts w:hint="default"/>
      </w:rPr>
    </w:lvl>
    <w:lvl w:ilvl="6">
      <w:start w:val="0"/>
      <w:numFmt w:val="bullet"/>
      <w:lvlText w:val="•"/>
      <w:lvlJc w:val="left"/>
      <w:pPr>
        <w:ind w:left="9111" w:hanging="844"/>
      </w:pPr>
      <w:rPr>
        <w:rFonts w:hint="default"/>
      </w:rPr>
    </w:lvl>
    <w:lvl w:ilvl="7">
      <w:start w:val="0"/>
      <w:numFmt w:val="bullet"/>
      <w:lvlText w:val="•"/>
      <w:lvlJc w:val="left"/>
      <w:pPr>
        <w:ind w:left="10543" w:hanging="844"/>
      </w:pPr>
      <w:rPr>
        <w:rFonts w:hint="default"/>
      </w:rPr>
    </w:lvl>
    <w:lvl w:ilvl="8">
      <w:start w:val="0"/>
      <w:numFmt w:val="bullet"/>
      <w:lvlText w:val="•"/>
      <w:lvlJc w:val="left"/>
      <w:pPr>
        <w:ind w:left="11975" w:hanging="844"/>
      </w:pPr>
      <w:rPr>
        <w:rFonts w:hint="default"/>
      </w:rPr>
    </w:lvl>
  </w:abstractNum>
  <w:abstractNum w:abstractNumId="6">
    <w:nsid w:val="2A6AA3A0"/>
    <w:multiLevelType w:val="hybridMultilevel"/>
    <w:tmpl w:val="00000000"/>
    <w:lvl w:ilvl="0">
      <w:start w:val="4"/>
      <w:numFmt w:val="decimal"/>
      <w:lvlText w:val="%1."/>
      <w:lvlJc w:val="left"/>
      <w:pPr>
        <w:ind w:left="512" w:hanging="638"/>
        <w:jc w:val="left"/>
      </w:pPr>
      <w:rPr>
        <w:rFonts w:ascii="宋体" w:eastAsia="宋体" w:hAnsi="宋体" w:cs="宋体" w:hint="default"/>
        <w:w w:val="100"/>
        <w:sz w:val="42"/>
        <w:szCs w:val="42"/>
      </w:rPr>
    </w:lvl>
    <w:lvl w:ilvl="1">
      <w:start w:val="0"/>
      <w:numFmt w:val="bullet"/>
      <w:lvlText w:val="•"/>
      <w:lvlJc w:val="left"/>
      <w:pPr>
        <w:ind w:left="1951" w:hanging="638"/>
      </w:pPr>
      <w:rPr>
        <w:rFonts w:hint="default"/>
      </w:rPr>
    </w:lvl>
    <w:lvl w:ilvl="2">
      <w:start w:val="0"/>
      <w:numFmt w:val="bullet"/>
      <w:lvlText w:val="•"/>
      <w:lvlJc w:val="left"/>
      <w:pPr>
        <w:ind w:left="3383" w:hanging="638"/>
      </w:pPr>
      <w:rPr>
        <w:rFonts w:hint="default"/>
      </w:rPr>
    </w:lvl>
    <w:lvl w:ilvl="3">
      <w:start w:val="0"/>
      <w:numFmt w:val="bullet"/>
      <w:lvlText w:val="•"/>
      <w:lvlJc w:val="left"/>
      <w:pPr>
        <w:ind w:left="4815" w:hanging="638"/>
      </w:pPr>
      <w:rPr>
        <w:rFonts w:hint="default"/>
      </w:rPr>
    </w:lvl>
    <w:lvl w:ilvl="4">
      <w:start w:val="0"/>
      <w:numFmt w:val="bullet"/>
      <w:lvlText w:val="•"/>
      <w:lvlJc w:val="left"/>
      <w:pPr>
        <w:ind w:left="6247" w:hanging="638"/>
      </w:pPr>
      <w:rPr>
        <w:rFonts w:hint="default"/>
      </w:rPr>
    </w:lvl>
    <w:lvl w:ilvl="5">
      <w:start w:val="0"/>
      <w:numFmt w:val="bullet"/>
      <w:lvlText w:val="•"/>
      <w:lvlJc w:val="left"/>
      <w:pPr>
        <w:ind w:left="7679" w:hanging="638"/>
      </w:pPr>
      <w:rPr>
        <w:rFonts w:hint="default"/>
      </w:rPr>
    </w:lvl>
    <w:lvl w:ilvl="6">
      <w:start w:val="0"/>
      <w:numFmt w:val="bullet"/>
      <w:lvlText w:val="•"/>
      <w:lvlJc w:val="left"/>
      <w:pPr>
        <w:ind w:left="9111" w:hanging="638"/>
      </w:pPr>
      <w:rPr>
        <w:rFonts w:hint="default"/>
      </w:rPr>
    </w:lvl>
    <w:lvl w:ilvl="7">
      <w:start w:val="0"/>
      <w:numFmt w:val="bullet"/>
      <w:lvlText w:val="•"/>
      <w:lvlJc w:val="left"/>
      <w:pPr>
        <w:ind w:left="10543" w:hanging="638"/>
      </w:pPr>
      <w:rPr>
        <w:rFonts w:hint="default"/>
      </w:rPr>
    </w:lvl>
    <w:lvl w:ilvl="8">
      <w:start w:val="0"/>
      <w:numFmt w:val="bullet"/>
      <w:lvlText w:val="•"/>
      <w:lvlJc w:val="left"/>
      <w:pPr>
        <w:ind w:left="11975" w:hanging="638"/>
      </w:pPr>
      <w:rPr>
        <w:rFonts w:hint="default"/>
      </w:rPr>
    </w:lvl>
  </w:abstractNum>
  <w:abstractNum w:abstractNumId="7">
    <w:nsid w:val="30068547"/>
    <w:multiLevelType w:val="hybridMultilevel"/>
    <w:tmpl w:val="00000000"/>
    <w:lvl w:ilvl="0">
      <w:start w:val="35"/>
      <w:numFmt w:val="decimal"/>
      <w:lvlText w:val="%1."/>
      <w:lvlJc w:val="left"/>
      <w:pPr>
        <w:ind w:left="512" w:hanging="635"/>
        <w:jc w:val="right"/>
      </w:pPr>
      <w:rPr>
        <w:rFonts w:hint="default"/>
        <w:w w:val="100"/>
      </w:rPr>
    </w:lvl>
    <w:lvl w:ilvl="1">
      <w:start w:val="1"/>
      <w:numFmt w:val="upperLetter"/>
      <w:lvlText w:val="%2."/>
      <w:lvlJc w:val="left"/>
      <w:pPr>
        <w:ind w:left="1356" w:hanging="423"/>
        <w:jc w:val="left"/>
      </w:pPr>
      <w:rPr>
        <w:rFonts w:ascii="宋体" w:eastAsia="宋体" w:hAnsi="宋体" w:cs="宋体" w:hint="default"/>
        <w:w w:val="100"/>
        <w:sz w:val="40"/>
        <w:szCs w:val="40"/>
      </w:rPr>
    </w:lvl>
    <w:lvl w:ilvl="2">
      <w:start w:val="1"/>
      <w:numFmt w:val="decimal"/>
      <w:lvlText w:val="%2.%3"/>
      <w:lvlJc w:val="left"/>
      <w:pPr>
        <w:ind w:left="1671" w:hanging="738"/>
        <w:jc w:val="left"/>
      </w:pPr>
      <w:rPr>
        <w:rFonts w:ascii="宋体" w:eastAsia="宋体" w:hAnsi="宋体" w:cs="宋体" w:hint="default"/>
        <w:w w:val="100"/>
        <w:sz w:val="42"/>
        <w:szCs w:val="42"/>
      </w:rPr>
    </w:lvl>
    <w:lvl w:ilvl="3">
      <w:start w:val="0"/>
      <w:numFmt w:val="bullet"/>
      <w:lvlText w:val="•"/>
      <w:lvlJc w:val="left"/>
      <w:pPr>
        <w:ind w:left="2598" w:hanging="738"/>
      </w:pPr>
      <w:rPr>
        <w:rFonts w:hint="default"/>
      </w:rPr>
    </w:lvl>
    <w:lvl w:ilvl="4">
      <w:start w:val="0"/>
      <w:numFmt w:val="bullet"/>
      <w:lvlText w:val="•"/>
      <w:lvlJc w:val="left"/>
      <w:pPr>
        <w:ind w:left="3516" w:hanging="738"/>
      </w:pPr>
      <w:rPr>
        <w:rFonts w:hint="default"/>
      </w:rPr>
    </w:lvl>
    <w:lvl w:ilvl="5">
      <w:start w:val="0"/>
      <w:numFmt w:val="bullet"/>
      <w:lvlText w:val="•"/>
      <w:lvlJc w:val="left"/>
      <w:pPr>
        <w:ind w:left="4434" w:hanging="738"/>
      </w:pPr>
      <w:rPr>
        <w:rFonts w:hint="default"/>
      </w:rPr>
    </w:lvl>
    <w:lvl w:ilvl="6">
      <w:start w:val="0"/>
      <w:numFmt w:val="bullet"/>
      <w:lvlText w:val="•"/>
      <w:lvlJc w:val="left"/>
      <w:pPr>
        <w:ind w:left="5352" w:hanging="738"/>
      </w:pPr>
      <w:rPr>
        <w:rFonts w:hint="default"/>
      </w:rPr>
    </w:lvl>
    <w:lvl w:ilvl="7">
      <w:start w:val="0"/>
      <w:numFmt w:val="bullet"/>
      <w:lvlText w:val="•"/>
      <w:lvlJc w:val="left"/>
      <w:pPr>
        <w:ind w:left="6270" w:hanging="738"/>
      </w:pPr>
      <w:rPr>
        <w:rFonts w:hint="default"/>
      </w:rPr>
    </w:lvl>
    <w:lvl w:ilvl="8">
      <w:start w:val="0"/>
      <w:numFmt w:val="bullet"/>
      <w:lvlText w:val="•"/>
      <w:lvlJc w:val="left"/>
      <w:pPr>
        <w:ind w:left="7188" w:hanging="738"/>
      </w:pPr>
      <w:rPr>
        <w:rFonts w:hint="default"/>
      </w:rPr>
    </w:lvl>
  </w:abstractNum>
  <w:abstractNum w:abstractNumId="8">
    <w:nsid w:val="3F199E36"/>
    <w:multiLevelType w:val="hybridMultilevel"/>
    <w:tmpl w:val="00000000"/>
    <w:lvl w:ilvl="0">
      <w:start w:val="71"/>
      <w:numFmt w:val="decimal"/>
      <w:lvlText w:val="%1."/>
      <w:lvlJc w:val="left"/>
      <w:pPr>
        <w:ind w:left="1356" w:hanging="845"/>
        <w:jc w:val="left"/>
      </w:pPr>
      <w:rPr>
        <w:rFonts w:ascii="宋体" w:eastAsia="宋体" w:hAnsi="宋体" w:cs="宋体" w:hint="default"/>
        <w:w w:val="100"/>
        <w:sz w:val="40"/>
        <w:szCs w:val="40"/>
      </w:rPr>
    </w:lvl>
    <w:lvl w:ilvl="1">
      <w:start w:val="0"/>
      <w:numFmt w:val="bullet"/>
      <w:lvlText w:val="•"/>
      <w:lvlJc w:val="left"/>
      <w:pPr>
        <w:ind w:left="2707" w:hanging="845"/>
      </w:pPr>
      <w:rPr>
        <w:rFonts w:hint="default"/>
      </w:rPr>
    </w:lvl>
    <w:lvl w:ilvl="2">
      <w:start w:val="0"/>
      <w:numFmt w:val="bullet"/>
      <w:lvlText w:val="•"/>
      <w:lvlJc w:val="left"/>
      <w:pPr>
        <w:ind w:left="4055" w:hanging="845"/>
      </w:pPr>
      <w:rPr>
        <w:rFonts w:hint="default"/>
      </w:rPr>
    </w:lvl>
    <w:lvl w:ilvl="3">
      <w:start w:val="0"/>
      <w:numFmt w:val="bullet"/>
      <w:lvlText w:val="•"/>
      <w:lvlJc w:val="left"/>
      <w:pPr>
        <w:ind w:left="5403" w:hanging="845"/>
      </w:pPr>
      <w:rPr>
        <w:rFonts w:hint="default"/>
      </w:rPr>
    </w:lvl>
    <w:lvl w:ilvl="4">
      <w:start w:val="0"/>
      <w:numFmt w:val="bullet"/>
      <w:lvlText w:val="•"/>
      <w:lvlJc w:val="left"/>
      <w:pPr>
        <w:ind w:left="6751" w:hanging="845"/>
      </w:pPr>
      <w:rPr>
        <w:rFonts w:hint="default"/>
      </w:rPr>
    </w:lvl>
    <w:lvl w:ilvl="5">
      <w:start w:val="0"/>
      <w:numFmt w:val="bullet"/>
      <w:lvlText w:val="•"/>
      <w:lvlJc w:val="left"/>
      <w:pPr>
        <w:ind w:left="8099" w:hanging="845"/>
      </w:pPr>
      <w:rPr>
        <w:rFonts w:hint="default"/>
      </w:rPr>
    </w:lvl>
    <w:lvl w:ilvl="6">
      <w:start w:val="0"/>
      <w:numFmt w:val="bullet"/>
      <w:lvlText w:val="•"/>
      <w:lvlJc w:val="left"/>
      <w:pPr>
        <w:ind w:left="9447" w:hanging="845"/>
      </w:pPr>
      <w:rPr>
        <w:rFonts w:hint="default"/>
      </w:rPr>
    </w:lvl>
    <w:lvl w:ilvl="7">
      <w:start w:val="0"/>
      <w:numFmt w:val="bullet"/>
      <w:lvlText w:val="•"/>
      <w:lvlJc w:val="left"/>
      <w:pPr>
        <w:ind w:left="10795" w:hanging="845"/>
      </w:pPr>
      <w:rPr>
        <w:rFonts w:hint="default"/>
      </w:rPr>
    </w:lvl>
    <w:lvl w:ilvl="8">
      <w:start w:val="0"/>
      <w:numFmt w:val="bullet"/>
      <w:lvlText w:val="•"/>
      <w:lvlJc w:val="left"/>
      <w:pPr>
        <w:ind w:left="12143" w:hanging="845"/>
      </w:pPr>
      <w:rPr>
        <w:rFonts w:hint="default"/>
      </w:rPr>
    </w:lvl>
  </w:abstractNum>
  <w:abstractNum w:abstractNumId="9">
    <w:nsid w:val="4FEC3780"/>
    <w:multiLevelType w:val="hybridMultilevel"/>
    <w:tmpl w:val="00000000"/>
    <w:lvl w:ilvl="0">
      <w:start w:val="1"/>
      <w:numFmt w:val="upperLetter"/>
      <w:lvlText w:val="%1."/>
      <w:lvlJc w:val="left"/>
      <w:pPr>
        <w:ind w:left="1777" w:hanging="635"/>
        <w:jc w:val="left"/>
      </w:pPr>
      <w:rPr>
        <w:rFonts w:ascii="宋体" w:eastAsia="宋体" w:hAnsi="宋体" w:cs="宋体" w:hint="default"/>
        <w:spacing w:val="0"/>
        <w:w w:val="100"/>
        <w:sz w:val="40"/>
        <w:szCs w:val="40"/>
      </w:rPr>
    </w:lvl>
    <w:lvl w:ilvl="1">
      <w:start w:val="1"/>
      <w:numFmt w:val="decimal"/>
      <w:lvlText w:val="%1.%2"/>
      <w:lvlJc w:val="left"/>
      <w:pPr>
        <w:ind w:left="2825" w:hanging="1683"/>
        <w:jc w:val="left"/>
      </w:pPr>
      <w:rPr>
        <w:rFonts w:ascii="宋体" w:eastAsia="宋体" w:hAnsi="宋体" w:cs="宋体" w:hint="default"/>
        <w:spacing w:val="-4"/>
        <w:w w:val="100"/>
        <w:sz w:val="42"/>
        <w:szCs w:val="42"/>
      </w:rPr>
    </w:lvl>
    <w:lvl w:ilvl="2">
      <w:start w:val="0"/>
      <w:numFmt w:val="bullet"/>
      <w:lvlText w:val="•"/>
      <w:lvlJc w:val="left"/>
      <w:pPr>
        <w:ind w:left="4155" w:hanging="1683"/>
      </w:pPr>
      <w:rPr>
        <w:rFonts w:hint="default"/>
      </w:rPr>
    </w:lvl>
    <w:lvl w:ilvl="3">
      <w:start w:val="0"/>
      <w:numFmt w:val="bullet"/>
      <w:lvlText w:val="•"/>
      <w:lvlJc w:val="left"/>
      <w:pPr>
        <w:ind w:left="5491" w:hanging="1683"/>
      </w:pPr>
      <w:rPr>
        <w:rFonts w:hint="default"/>
      </w:rPr>
    </w:lvl>
    <w:lvl w:ilvl="4">
      <w:start w:val="0"/>
      <w:numFmt w:val="bullet"/>
      <w:lvlText w:val="•"/>
      <w:lvlJc w:val="left"/>
      <w:pPr>
        <w:ind w:left="6826" w:hanging="1683"/>
      </w:pPr>
      <w:rPr>
        <w:rFonts w:hint="default"/>
      </w:rPr>
    </w:lvl>
    <w:lvl w:ilvl="5">
      <w:start w:val="0"/>
      <w:numFmt w:val="bullet"/>
      <w:lvlText w:val="•"/>
      <w:lvlJc w:val="left"/>
      <w:pPr>
        <w:ind w:left="8162" w:hanging="1683"/>
      </w:pPr>
      <w:rPr>
        <w:rFonts w:hint="default"/>
      </w:rPr>
    </w:lvl>
    <w:lvl w:ilvl="6">
      <w:start w:val="0"/>
      <w:numFmt w:val="bullet"/>
      <w:lvlText w:val="•"/>
      <w:lvlJc w:val="left"/>
      <w:pPr>
        <w:ind w:left="9497" w:hanging="1683"/>
      </w:pPr>
      <w:rPr>
        <w:rFonts w:hint="default"/>
      </w:rPr>
    </w:lvl>
    <w:lvl w:ilvl="7">
      <w:start w:val="0"/>
      <w:numFmt w:val="bullet"/>
      <w:lvlText w:val="•"/>
      <w:lvlJc w:val="left"/>
      <w:pPr>
        <w:ind w:left="10833" w:hanging="1683"/>
      </w:pPr>
      <w:rPr>
        <w:rFonts w:hint="default"/>
      </w:rPr>
    </w:lvl>
    <w:lvl w:ilvl="8">
      <w:start w:val="0"/>
      <w:numFmt w:val="bullet"/>
      <w:lvlText w:val="•"/>
      <w:lvlJc w:val="left"/>
      <w:pPr>
        <w:ind w:left="12168" w:hanging="1683"/>
      </w:pPr>
      <w:rPr>
        <w:rFonts w:hint="default"/>
      </w:rPr>
    </w:lvl>
  </w:abstractNum>
  <w:abstractNum w:abstractNumId="10">
    <w:nsid w:val="665BE553"/>
    <w:multiLevelType w:val="hybridMultilevel"/>
    <w:tmpl w:val="00000000"/>
    <w:lvl w:ilvl="0">
      <w:start w:val="11"/>
      <w:numFmt w:val="decimal"/>
      <w:lvlText w:val="%1."/>
      <w:lvlJc w:val="left"/>
      <w:pPr>
        <w:ind w:left="512" w:hanging="847"/>
        <w:jc w:val="left"/>
      </w:pPr>
      <w:rPr>
        <w:rFonts w:ascii="宋体" w:eastAsia="宋体" w:hAnsi="宋体" w:cs="宋体" w:hint="default"/>
        <w:w w:val="100"/>
        <w:sz w:val="42"/>
        <w:szCs w:val="42"/>
      </w:rPr>
    </w:lvl>
    <w:lvl w:ilvl="1">
      <w:start w:val="0"/>
      <w:numFmt w:val="bullet"/>
      <w:lvlText w:val="•"/>
      <w:lvlJc w:val="left"/>
      <w:pPr>
        <w:ind w:left="1951" w:hanging="847"/>
      </w:pPr>
      <w:rPr>
        <w:rFonts w:hint="default"/>
      </w:rPr>
    </w:lvl>
    <w:lvl w:ilvl="2">
      <w:start w:val="0"/>
      <w:numFmt w:val="bullet"/>
      <w:lvlText w:val="•"/>
      <w:lvlJc w:val="left"/>
      <w:pPr>
        <w:ind w:left="3383" w:hanging="847"/>
      </w:pPr>
      <w:rPr>
        <w:rFonts w:hint="default"/>
      </w:rPr>
    </w:lvl>
    <w:lvl w:ilvl="3">
      <w:start w:val="0"/>
      <w:numFmt w:val="bullet"/>
      <w:lvlText w:val="•"/>
      <w:lvlJc w:val="left"/>
      <w:pPr>
        <w:ind w:left="4815" w:hanging="847"/>
      </w:pPr>
      <w:rPr>
        <w:rFonts w:hint="default"/>
      </w:rPr>
    </w:lvl>
    <w:lvl w:ilvl="4">
      <w:start w:val="0"/>
      <w:numFmt w:val="bullet"/>
      <w:lvlText w:val="•"/>
      <w:lvlJc w:val="left"/>
      <w:pPr>
        <w:ind w:left="6247" w:hanging="847"/>
      </w:pPr>
      <w:rPr>
        <w:rFonts w:hint="default"/>
      </w:rPr>
    </w:lvl>
    <w:lvl w:ilvl="5">
      <w:start w:val="0"/>
      <w:numFmt w:val="bullet"/>
      <w:lvlText w:val="•"/>
      <w:lvlJc w:val="left"/>
      <w:pPr>
        <w:ind w:left="7679" w:hanging="847"/>
      </w:pPr>
      <w:rPr>
        <w:rFonts w:hint="default"/>
      </w:rPr>
    </w:lvl>
    <w:lvl w:ilvl="6">
      <w:start w:val="0"/>
      <w:numFmt w:val="bullet"/>
      <w:lvlText w:val="•"/>
      <w:lvlJc w:val="left"/>
      <w:pPr>
        <w:ind w:left="9111" w:hanging="847"/>
      </w:pPr>
      <w:rPr>
        <w:rFonts w:hint="default"/>
      </w:rPr>
    </w:lvl>
    <w:lvl w:ilvl="7">
      <w:start w:val="0"/>
      <w:numFmt w:val="bullet"/>
      <w:lvlText w:val="•"/>
      <w:lvlJc w:val="left"/>
      <w:pPr>
        <w:ind w:left="10543" w:hanging="847"/>
      </w:pPr>
      <w:rPr>
        <w:rFonts w:hint="default"/>
      </w:rPr>
    </w:lvl>
    <w:lvl w:ilvl="8">
      <w:start w:val="0"/>
      <w:numFmt w:val="bullet"/>
      <w:lvlText w:val="•"/>
      <w:lvlJc w:val="left"/>
      <w:pPr>
        <w:ind w:left="11975" w:hanging="847"/>
      </w:pPr>
      <w:rPr>
        <w:rFonts w:hint="default"/>
      </w:rPr>
    </w:lvl>
  </w:abstractNum>
  <w:abstractNum w:abstractNumId="11">
    <w:nsid w:val="67B62E62"/>
    <w:multiLevelType w:val="hybridMultilevel"/>
    <w:tmpl w:val="00000000"/>
    <w:lvl w:ilvl="0">
      <w:start w:val="1"/>
      <w:numFmt w:val="decimal"/>
      <w:lvlText w:val="%1."/>
      <w:lvlJc w:val="left"/>
      <w:pPr>
        <w:ind w:left="512" w:hanging="636"/>
        <w:jc w:val="left"/>
      </w:pPr>
      <w:rPr>
        <w:rFonts w:ascii="宋体" w:eastAsia="宋体" w:hAnsi="宋体" w:cs="宋体" w:hint="default"/>
        <w:spacing w:val="0"/>
        <w:w w:val="100"/>
        <w:sz w:val="40"/>
        <w:szCs w:val="40"/>
      </w:rPr>
    </w:lvl>
    <w:lvl w:ilvl="1">
      <w:start w:val="0"/>
      <w:numFmt w:val="bullet"/>
      <w:lvlText w:val="•"/>
      <w:lvlJc w:val="left"/>
      <w:pPr>
        <w:ind w:left="1860" w:hanging="636"/>
      </w:pPr>
      <w:rPr>
        <w:rFonts w:hint="default"/>
      </w:rPr>
    </w:lvl>
    <w:lvl w:ilvl="2">
      <w:start w:val="0"/>
      <w:numFmt w:val="bullet"/>
      <w:lvlText w:val="•"/>
      <w:lvlJc w:val="left"/>
      <w:pPr>
        <w:ind w:left="3302" w:hanging="636"/>
      </w:pPr>
      <w:rPr>
        <w:rFonts w:hint="default"/>
      </w:rPr>
    </w:lvl>
    <w:lvl w:ilvl="3">
      <w:start w:val="0"/>
      <w:numFmt w:val="bullet"/>
      <w:lvlText w:val="•"/>
      <w:lvlJc w:val="left"/>
      <w:pPr>
        <w:ind w:left="4744" w:hanging="636"/>
      </w:pPr>
      <w:rPr>
        <w:rFonts w:hint="default"/>
      </w:rPr>
    </w:lvl>
    <w:lvl w:ilvl="4">
      <w:start w:val="0"/>
      <w:numFmt w:val="bullet"/>
      <w:lvlText w:val="•"/>
      <w:lvlJc w:val="left"/>
      <w:pPr>
        <w:ind w:left="6186" w:hanging="636"/>
      </w:pPr>
      <w:rPr>
        <w:rFonts w:hint="default"/>
      </w:rPr>
    </w:lvl>
    <w:lvl w:ilvl="5">
      <w:start w:val="0"/>
      <w:numFmt w:val="bullet"/>
      <w:lvlText w:val="•"/>
      <w:lvlJc w:val="left"/>
      <w:pPr>
        <w:ind w:left="7628" w:hanging="636"/>
      </w:pPr>
      <w:rPr>
        <w:rFonts w:hint="default"/>
      </w:rPr>
    </w:lvl>
    <w:lvl w:ilvl="6">
      <w:start w:val="0"/>
      <w:numFmt w:val="bullet"/>
      <w:lvlText w:val="•"/>
      <w:lvlJc w:val="left"/>
      <w:pPr>
        <w:ind w:left="9070" w:hanging="636"/>
      </w:pPr>
      <w:rPr>
        <w:rFonts w:hint="default"/>
      </w:rPr>
    </w:lvl>
    <w:lvl w:ilvl="7">
      <w:start w:val="0"/>
      <w:numFmt w:val="bullet"/>
      <w:lvlText w:val="•"/>
      <w:lvlJc w:val="left"/>
      <w:pPr>
        <w:ind w:left="10513" w:hanging="636"/>
      </w:pPr>
      <w:rPr>
        <w:rFonts w:hint="default"/>
      </w:rPr>
    </w:lvl>
    <w:lvl w:ilvl="8">
      <w:start w:val="0"/>
      <w:numFmt w:val="bullet"/>
      <w:lvlText w:val="•"/>
      <w:lvlJc w:val="left"/>
      <w:pPr>
        <w:ind w:left="11955" w:hanging="636"/>
      </w:pPr>
      <w:rPr>
        <w:rFonts w:hint="default"/>
      </w:rPr>
    </w:lvl>
  </w:abstractNum>
  <w:abstractNum w:abstractNumId="12">
    <w:nsid w:val="6E423543"/>
    <w:multiLevelType w:val="hybridMultilevel"/>
    <w:tmpl w:val="00000000"/>
    <w:lvl w:ilvl="0">
      <w:start w:val="30"/>
      <w:numFmt w:val="decimal"/>
      <w:lvlText w:val="%1."/>
      <w:lvlJc w:val="left"/>
      <w:pPr>
        <w:ind w:left="1363" w:hanging="852"/>
        <w:jc w:val="left"/>
      </w:pPr>
      <w:rPr>
        <w:rFonts w:ascii="宋体" w:eastAsia="宋体" w:hAnsi="宋体" w:cs="宋体" w:hint="default"/>
        <w:w w:val="100"/>
        <w:sz w:val="40"/>
        <w:szCs w:val="40"/>
      </w:rPr>
    </w:lvl>
    <w:lvl w:ilvl="1">
      <w:start w:val="0"/>
      <w:numFmt w:val="bullet"/>
      <w:lvlText w:val="•"/>
      <w:lvlJc w:val="left"/>
      <w:pPr>
        <w:ind w:left="2707" w:hanging="852"/>
      </w:pPr>
      <w:rPr>
        <w:rFonts w:hint="default"/>
      </w:rPr>
    </w:lvl>
    <w:lvl w:ilvl="2">
      <w:start w:val="0"/>
      <w:numFmt w:val="bullet"/>
      <w:lvlText w:val="•"/>
      <w:lvlJc w:val="left"/>
      <w:pPr>
        <w:ind w:left="4055" w:hanging="852"/>
      </w:pPr>
      <w:rPr>
        <w:rFonts w:hint="default"/>
      </w:rPr>
    </w:lvl>
    <w:lvl w:ilvl="3">
      <w:start w:val="0"/>
      <w:numFmt w:val="bullet"/>
      <w:lvlText w:val="•"/>
      <w:lvlJc w:val="left"/>
      <w:pPr>
        <w:ind w:left="5403" w:hanging="852"/>
      </w:pPr>
      <w:rPr>
        <w:rFonts w:hint="default"/>
      </w:rPr>
    </w:lvl>
    <w:lvl w:ilvl="4">
      <w:start w:val="0"/>
      <w:numFmt w:val="bullet"/>
      <w:lvlText w:val="•"/>
      <w:lvlJc w:val="left"/>
      <w:pPr>
        <w:ind w:left="6751" w:hanging="852"/>
      </w:pPr>
      <w:rPr>
        <w:rFonts w:hint="default"/>
      </w:rPr>
    </w:lvl>
    <w:lvl w:ilvl="5">
      <w:start w:val="0"/>
      <w:numFmt w:val="bullet"/>
      <w:lvlText w:val="•"/>
      <w:lvlJc w:val="left"/>
      <w:pPr>
        <w:ind w:left="8099" w:hanging="852"/>
      </w:pPr>
      <w:rPr>
        <w:rFonts w:hint="default"/>
      </w:rPr>
    </w:lvl>
    <w:lvl w:ilvl="6">
      <w:start w:val="0"/>
      <w:numFmt w:val="bullet"/>
      <w:lvlText w:val="•"/>
      <w:lvlJc w:val="left"/>
      <w:pPr>
        <w:ind w:left="9447" w:hanging="852"/>
      </w:pPr>
      <w:rPr>
        <w:rFonts w:hint="default"/>
      </w:rPr>
    </w:lvl>
    <w:lvl w:ilvl="7">
      <w:start w:val="0"/>
      <w:numFmt w:val="bullet"/>
      <w:lvlText w:val="•"/>
      <w:lvlJc w:val="left"/>
      <w:pPr>
        <w:ind w:left="10795" w:hanging="852"/>
      </w:pPr>
      <w:rPr>
        <w:rFonts w:hint="default"/>
      </w:rPr>
    </w:lvl>
    <w:lvl w:ilvl="8">
      <w:start w:val="0"/>
      <w:numFmt w:val="bullet"/>
      <w:lvlText w:val="•"/>
      <w:lvlJc w:val="left"/>
      <w:pPr>
        <w:ind w:left="12143" w:hanging="852"/>
      </w:pPr>
      <w:rPr>
        <w:rFonts w:hint="default"/>
      </w:rPr>
    </w:lvl>
  </w:abstractNum>
  <w:abstractNum w:abstractNumId="13">
    <w:nsid w:val="6ED1BA24"/>
    <w:multiLevelType w:val="hybridMultilevel"/>
    <w:tmpl w:val="00000000"/>
    <w:lvl w:ilvl="0">
      <w:start w:val="80"/>
      <w:numFmt w:val="decimal"/>
      <w:lvlText w:val="%1."/>
      <w:lvlJc w:val="left"/>
      <w:pPr>
        <w:ind w:left="1146" w:hanging="635"/>
        <w:jc w:val="left"/>
      </w:pPr>
      <w:rPr>
        <w:rFonts w:ascii="宋体" w:eastAsia="宋体" w:hAnsi="宋体" w:cs="宋体" w:hint="default"/>
        <w:w w:val="100"/>
        <w:sz w:val="40"/>
        <w:szCs w:val="40"/>
      </w:rPr>
    </w:lvl>
    <w:lvl w:ilvl="1">
      <w:start w:val="2"/>
      <w:numFmt w:val="decimal"/>
      <w:lvlText w:val="（%2）"/>
      <w:lvlJc w:val="left"/>
      <w:pPr>
        <w:ind w:left="3667" w:hanging="1053"/>
        <w:jc w:val="left"/>
      </w:pPr>
      <w:rPr>
        <w:rFonts w:ascii="宋体" w:eastAsia="宋体" w:hAnsi="宋体" w:cs="宋体" w:hint="default"/>
        <w:spacing w:val="-4"/>
        <w:w w:val="100"/>
        <w:sz w:val="40"/>
        <w:szCs w:val="40"/>
      </w:rPr>
    </w:lvl>
    <w:lvl w:ilvl="2">
      <w:start w:val="0"/>
      <w:numFmt w:val="bullet"/>
      <w:lvlText w:val="•"/>
      <w:lvlJc w:val="left"/>
      <w:pPr>
        <w:ind w:left="3543" w:hanging="1053"/>
      </w:pPr>
      <w:rPr>
        <w:rFonts w:hint="default"/>
      </w:rPr>
    </w:lvl>
    <w:lvl w:ilvl="3">
      <w:start w:val="0"/>
      <w:numFmt w:val="bullet"/>
      <w:lvlText w:val="•"/>
      <w:lvlJc w:val="left"/>
      <w:pPr>
        <w:ind w:left="3427" w:hanging="1053"/>
      </w:pPr>
      <w:rPr>
        <w:rFonts w:hint="default"/>
      </w:rPr>
    </w:lvl>
    <w:lvl w:ilvl="4">
      <w:start w:val="0"/>
      <w:numFmt w:val="bullet"/>
      <w:lvlText w:val="•"/>
      <w:lvlJc w:val="left"/>
      <w:pPr>
        <w:ind w:left="3311" w:hanging="1053"/>
      </w:pPr>
      <w:rPr>
        <w:rFonts w:hint="default"/>
      </w:rPr>
    </w:lvl>
    <w:lvl w:ilvl="5">
      <w:start w:val="0"/>
      <w:numFmt w:val="bullet"/>
      <w:lvlText w:val="•"/>
      <w:lvlJc w:val="left"/>
      <w:pPr>
        <w:ind w:left="3195" w:hanging="1053"/>
      </w:pPr>
      <w:rPr>
        <w:rFonts w:hint="default"/>
      </w:rPr>
    </w:lvl>
    <w:lvl w:ilvl="6">
      <w:start w:val="0"/>
      <w:numFmt w:val="bullet"/>
      <w:lvlText w:val="•"/>
      <w:lvlJc w:val="left"/>
      <w:pPr>
        <w:ind w:left="3079" w:hanging="1053"/>
      </w:pPr>
      <w:rPr>
        <w:rFonts w:hint="default"/>
      </w:rPr>
    </w:lvl>
    <w:lvl w:ilvl="7">
      <w:start w:val="0"/>
      <w:numFmt w:val="bullet"/>
      <w:lvlText w:val="•"/>
      <w:lvlJc w:val="left"/>
      <w:pPr>
        <w:ind w:left="2963" w:hanging="1053"/>
      </w:pPr>
      <w:rPr>
        <w:rFonts w:hint="default"/>
      </w:rPr>
    </w:lvl>
    <w:lvl w:ilvl="8">
      <w:start w:val="0"/>
      <w:numFmt w:val="bullet"/>
      <w:lvlText w:val="•"/>
      <w:lvlJc w:val="left"/>
      <w:pPr>
        <w:ind w:left="2847" w:hanging="1053"/>
      </w:pPr>
      <w:rPr>
        <w:rFonts w:hint="default"/>
      </w:rPr>
    </w:lvl>
  </w:abstractNum>
  <w:abstractNum w:abstractNumId="14">
    <w:nsid w:val="748D6453"/>
    <w:multiLevelType w:val="hybridMultilevel"/>
    <w:tmpl w:val="00000000"/>
    <w:lvl w:ilvl="0">
      <w:start w:val="47"/>
      <w:numFmt w:val="decimal"/>
      <w:lvlText w:val="%1."/>
      <w:lvlJc w:val="left"/>
      <w:pPr>
        <w:ind w:left="934" w:hanging="634"/>
        <w:jc w:val="right"/>
      </w:pPr>
      <w:rPr>
        <w:rFonts w:hint="default"/>
        <w:w w:val="100"/>
      </w:rPr>
    </w:lvl>
    <w:lvl w:ilvl="1">
      <w:start w:val="0"/>
      <w:numFmt w:val="bullet"/>
      <w:lvlText w:val="•"/>
      <w:lvlJc w:val="left"/>
      <w:pPr>
        <w:ind w:left="1560" w:hanging="634"/>
      </w:pPr>
      <w:rPr>
        <w:rFonts w:hint="default"/>
      </w:rPr>
    </w:lvl>
    <w:lvl w:ilvl="2">
      <w:start w:val="0"/>
      <w:numFmt w:val="bullet"/>
      <w:lvlText w:val="•"/>
      <w:lvlJc w:val="left"/>
      <w:pPr>
        <w:ind w:left="3035" w:hanging="634"/>
      </w:pPr>
      <w:rPr>
        <w:rFonts w:hint="default"/>
      </w:rPr>
    </w:lvl>
    <w:lvl w:ilvl="3">
      <w:start w:val="0"/>
      <w:numFmt w:val="bullet"/>
      <w:lvlText w:val="•"/>
      <w:lvlJc w:val="left"/>
      <w:pPr>
        <w:ind w:left="4511" w:hanging="634"/>
      </w:pPr>
      <w:rPr>
        <w:rFonts w:hint="default"/>
      </w:rPr>
    </w:lvl>
    <w:lvl w:ilvl="4">
      <w:start w:val="0"/>
      <w:numFmt w:val="bullet"/>
      <w:lvlText w:val="•"/>
      <w:lvlJc w:val="left"/>
      <w:pPr>
        <w:ind w:left="5986" w:hanging="634"/>
      </w:pPr>
      <w:rPr>
        <w:rFonts w:hint="default"/>
      </w:rPr>
    </w:lvl>
    <w:lvl w:ilvl="5">
      <w:start w:val="0"/>
      <w:numFmt w:val="bullet"/>
      <w:lvlText w:val="•"/>
      <w:lvlJc w:val="left"/>
      <w:pPr>
        <w:ind w:left="7462" w:hanging="634"/>
      </w:pPr>
      <w:rPr>
        <w:rFonts w:hint="default"/>
      </w:rPr>
    </w:lvl>
    <w:lvl w:ilvl="6">
      <w:start w:val="0"/>
      <w:numFmt w:val="bullet"/>
      <w:lvlText w:val="•"/>
      <w:lvlJc w:val="left"/>
      <w:pPr>
        <w:ind w:left="8937" w:hanging="634"/>
      </w:pPr>
      <w:rPr>
        <w:rFonts w:hint="default"/>
      </w:rPr>
    </w:lvl>
    <w:lvl w:ilvl="7">
      <w:start w:val="0"/>
      <w:numFmt w:val="bullet"/>
      <w:lvlText w:val="•"/>
      <w:lvlJc w:val="left"/>
      <w:pPr>
        <w:ind w:left="10413" w:hanging="634"/>
      </w:pPr>
      <w:rPr>
        <w:rFonts w:hint="default"/>
      </w:rPr>
    </w:lvl>
    <w:lvl w:ilvl="8">
      <w:start w:val="0"/>
      <w:numFmt w:val="bullet"/>
      <w:lvlText w:val="•"/>
      <w:lvlJc w:val="left"/>
      <w:pPr>
        <w:ind w:left="11888" w:hanging="634"/>
      </w:pPr>
      <w:rPr>
        <w:rFonts w:hint="default"/>
      </w:rPr>
    </w:lvl>
  </w:abstractNum>
  <w:abstractNum w:abstractNumId="15">
    <w:nsid w:val="753FC336"/>
    <w:multiLevelType w:val="hybridMultilevel"/>
    <w:tmpl w:val="00000000"/>
    <w:lvl w:ilvl="0">
      <w:start w:val="10"/>
      <w:numFmt w:val="decimal"/>
      <w:lvlText w:val="%1."/>
      <w:lvlJc w:val="left"/>
      <w:pPr>
        <w:ind w:left="1142" w:hanging="845"/>
        <w:jc w:val="left"/>
      </w:pPr>
      <w:rPr>
        <w:rFonts w:ascii="宋体" w:eastAsia="宋体" w:hAnsi="宋体" w:cs="宋体" w:hint="default"/>
        <w:w w:val="100"/>
        <w:sz w:val="40"/>
        <w:szCs w:val="40"/>
      </w:rPr>
    </w:lvl>
    <w:lvl w:ilvl="1">
      <w:start w:val="0"/>
      <w:numFmt w:val="bullet"/>
      <w:lvlText w:val="•"/>
      <w:lvlJc w:val="left"/>
      <w:pPr>
        <w:ind w:left="2509" w:hanging="845"/>
      </w:pPr>
      <w:rPr>
        <w:rFonts w:hint="default"/>
      </w:rPr>
    </w:lvl>
    <w:lvl w:ilvl="2">
      <w:start w:val="0"/>
      <w:numFmt w:val="bullet"/>
      <w:lvlText w:val="•"/>
      <w:lvlJc w:val="left"/>
      <w:pPr>
        <w:ind w:left="3879" w:hanging="845"/>
      </w:pPr>
      <w:rPr>
        <w:rFonts w:hint="default"/>
      </w:rPr>
    </w:lvl>
    <w:lvl w:ilvl="3">
      <w:start w:val="0"/>
      <w:numFmt w:val="bullet"/>
      <w:lvlText w:val="•"/>
      <w:lvlJc w:val="left"/>
      <w:pPr>
        <w:ind w:left="5249" w:hanging="845"/>
      </w:pPr>
      <w:rPr>
        <w:rFonts w:hint="default"/>
      </w:rPr>
    </w:lvl>
    <w:lvl w:ilvl="4">
      <w:start w:val="0"/>
      <w:numFmt w:val="bullet"/>
      <w:lvlText w:val="•"/>
      <w:lvlJc w:val="left"/>
      <w:pPr>
        <w:ind w:left="6619" w:hanging="845"/>
      </w:pPr>
      <w:rPr>
        <w:rFonts w:hint="default"/>
      </w:rPr>
    </w:lvl>
    <w:lvl w:ilvl="5">
      <w:start w:val="0"/>
      <w:numFmt w:val="bullet"/>
      <w:lvlText w:val="•"/>
      <w:lvlJc w:val="left"/>
      <w:pPr>
        <w:ind w:left="7989" w:hanging="845"/>
      </w:pPr>
      <w:rPr>
        <w:rFonts w:hint="default"/>
      </w:rPr>
    </w:lvl>
    <w:lvl w:ilvl="6">
      <w:start w:val="0"/>
      <w:numFmt w:val="bullet"/>
      <w:lvlText w:val="•"/>
      <w:lvlJc w:val="left"/>
      <w:pPr>
        <w:ind w:left="9359" w:hanging="845"/>
      </w:pPr>
      <w:rPr>
        <w:rFonts w:hint="default"/>
      </w:rPr>
    </w:lvl>
    <w:lvl w:ilvl="7">
      <w:start w:val="0"/>
      <w:numFmt w:val="bullet"/>
      <w:lvlText w:val="•"/>
      <w:lvlJc w:val="left"/>
      <w:pPr>
        <w:ind w:left="10729" w:hanging="845"/>
      </w:pPr>
      <w:rPr>
        <w:rFonts w:hint="default"/>
      </w:rPr>
    </w:lvl>
    <w:lvl w:ilvl="8">
      <w:start w:val="0"/>
      <w:numFmt w:val="bullet"/>
      <w:lvlText w:val="•"/>
      <w:lvlJc w:val="left"/>
      <w:pPr>
        <w:ind w:left="12099" w:hanging="845"/>
      </w:pPr>
      <w:rPr>
        <w:rFonts w:hint="default"/>
      </w:rPr>
    </w:lvl>
  </w:abstractNum>
  <w:num w:numId="1">
    <w:abstractNumId w:val="13"/>
  </w:num>
  <w:num w:numId="2">
    <w:abstractNumId w:val="8"/>
  </w:num>
  <w:num w:numId="3">
    <w:abstractNumId w:val="0"/>
  </w:num>
  <w:num w:numId="4">
    <w:abstractNumId w:val="14"/>
  </w:num>
  <w:num w:numId="5">
    <w:abstractNumId w:val="7"/>
  </w:num>
  <w:num w:numId="6">
    <w:abstractNumId w:val="2"/>
  </w:num>
  <w:num w:numId="7">
    <w:abstractNumId w:val="4"/>
  </w:num>
  <w:num w:numId="8">
    <w:abstractNumId w:val="15"/>
  </w:num>
  <w:num w:numId="9">
    <w:abstractNumId w:val="3"/>
  </w:num>
  <w:num w:numId="10">
    <w:abstractNumId w:val="9"/>
  </w:num>
  <w:num w:numId="11">
    <w:abstractNumId w:val="11"/>
  </w:num>
  <w:num w:numId="12">
    <w:abstractNumId w:val="12"/>
  </w:num>
  <w:num w:numId="13">
    <w:abstractNumId w:val="1"/>
  </w:num>
  <w:num w:numId="14">
    <w:abstractNumId w:val="5"/>
  </w:num>
  <w:num w:numId="15">
    <w:abstractNumId w:val="10"/>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11"/>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835" w:lineRule="exact"/>
      <w:ind w:left="511"/>
    </w:pPr>
    <w:rPr>
      <w:rFonts w:ascii="宋体" w:eastAsia="宋体" w:hAnsi="宋体" w:cs="宋体"/>
      <w:b/>
      <w:bCs/>
      <w:sz w:val="66"/>
      <w:szCs w:val="66"/>
    </w:rPr>
  </w:style>
  <w:style w:type="paragraph" w:styleId="ListParagraph">
    <w:name w:val="List Paragraph"/>
    <w:basedOn w:val="Normal"/>
    <w:uiPriority w:val="1"/>
    <w:qFormat/>
    <w:pPr>
      <w:ind w:left="51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hyperlink" Target="https://d.book118.com/938114033061006041" TargetMode="External" /><Relationship Id="rId7" Type="http://schemas.openxmlformats.org/officeDocument/2006/relationships/image" Target="media/image4.png"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2024-02-02T05:48:50Z</dcterms:created>
  <dcterms:modified xsi:type="dcterms:W3CDTF">2024-02-02T05:48:50Z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2024-02-02T00:00:00Z</vt:filetime>
  </property>
</Properties>
</file>