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5C26">
      <w:pPr>
        <w:pStyle w:val="Footer0"/>
        <w:jc w:val="center"/>
        <w:rPr>
          <w:rFonts w:ascii="宋体" w:hAnsi="宋体"/>
          <w:b/>
          <w:sz w:val="52"/>
          <w:szCs w:val="52"/>
        </w:rPr>
      </w:pPr>
      <w:bookmarkStart w:id="0" w:name="_Toc18778"/>
    </w:p>
    <w:tbl>
      <w:tblPr>
        <w:tblStyle w:val="TableNormal"/>
        <w:tblW w:w="0" w:type="auto"/>
        <w:jc w:val="center"/>
        <w:tblLayout w:type="fixed"/>
        <w:tblLook w:val="0000"/>
      </w:tblPr>
      <w:tblGrid>
        <w:gridCol w:w="9287"/>
      </w:tblGrid>
      <w:tr>
        <w:tblPrEx>
          <w:tblW w:w="0" w:type="auto"/>
          <w:jc w:val="center"/>
          <w:tblLayout w:type="fixed"/>
          <w:tblLook w:val="0000"/>
        </w:tblPrEx>
        <w:trPr>
          <w:trHeight w:val="13411"/>
          <w:jc w:val="center"/>
        </w:trPr>
        <w:tc>
          <w:tcPr>
            <w:tcW w:w="9287" w:type="dxa"/>
          </w:tcPr>
          <w:p w:rsidR="00695C26">
            <w:pPr>
              <w:pStyle w:val="Footer0"/>
              <w:jc w:val="center"/>
              <w:rPr>
                <w:rFonts w:ascii="宋体" w:hAnsi="宋体"/>
                <w:b/>
                <w:sz w:val="52"/>
                <w:szCs w:val="52"/>
              </w:rPr>
            </w:pPr>
          </w:p>
          <w:p w:rsidR="00695C26">
            <w:pPr>
              <w:pStyle w:val="Footer0"/>
              <w:jc w:val="center"/>
              <w:rPr>
                <w:rFonts w:ascii="宋体" w:hAnsi="宋体"/>
                <w:b/>
                <w:sz w:val="52"/>
                <w:szCs w:val="52"/>
              </w:rPr>
            </w:pPr>
            <w:r>
              <w:rPr>
                <w:rFonts w:ascii="宋体" w:hAnsi="宋体" w:hint="eastAsia"/>
                <w:b/>
                <w:sz w:val="52"/>
                <w:szCs w:val="52"/>
              </w:rPr>
              <w:t>镜湖新区越商总部中心广场地下室</w:t>
            </w:r>
          </w:p>
          <w:p w:rsidR="00695C26">
            <w:pPr>
              <w:pStyle w:val="Footer0"/>
              <w:jc w:val="center"/>
              <w:rPr>
                <w:rFonts w:ascii="宋体" w:hAnsi="宋体"/>
                <w:b/>
                <w:sz w:val="52"/>
                <w:szCs w:val="52"/>
              </w:rPr>
            </w:pPr>
            <w:r>
              <w:rPr>
                <w:rFonts w:ascii="宋体" w:hAnsi="宋体" w:hint="eastAsia"/>
                <w:b/>
                <w:sz w:val="52"/>
                <w:szCs w:val="52"/>
              </w:rPr>
              <w:t>SMW</w:t>
            </w:r>
            <w:r>
              <w:rPr>
                <w:rFonts w:ascii="宋体" w:hAnsi="宋体" w:hint="eastAsia"/>
                <w:b/>
                <w:sz w:val="52"/>
                <w:szCs w:val="52"/>
              </w:rPr>
              <w:t>工法施工方案</w:t>
            </w:r>
          </w:p>
          <w:p w:rsidR="00695C26">
            <w:pPr>
              <w:pStyle w:val="Normal0"/>
              <w:spacing w:line="480" w:lineRule="auto"/>
              <w:ind w:right="206" w:firstLine="880"/>
              <w:jc w:val="center"/>
              <w:rPr>
                <w:rFonts w:ascii="方正姚体" w:eastAsia="方正姚体"/>
                <w:b/>
                <w:sz w:val="44"/>
                <w:szCs w:val="44"/>
              </w:rPr>
            </w:pPr>
          </w:p>
          <w:p w:rsidR="00695C26">
            <w:pPr>
              <w:pStyle w:val="Normal0"/>
              <w:spacing w:line="480" w:lineRule="auto"/>
              <w:ind w:right="206" w:firstLine="883"/>
              <w:rPr>
                <w:b/>
                <w:sz w:val="44"/>
                <w:szCs w:val="44"/>
              </w:rPr>
            </w:pPr>
          </w:p>
          <w:p w:rsidR="00695C26">
            <w:pPr>
              <w:pStyle w:val="Normal0"/>
              <w:spacing w:line="480" w:lineRule="auto"/>
              <w:ind w:right="206" w:firstLine="883"/>
              <w:rPr>
                <w:b/>
                <w:sz w:val="44"/>
                <w:szCs w:val="44"/>
              </w:rPr>
            </w:pPr>
          </w:p>
          <w:p w:rsidR="00695C26">
            <w:pPr>
              <w:pStyle w:val="Normal0"/>
              <w:spacing w:line="480" w:lineRule="auto"/>
              <w:ind w:right="206" w:firstLine="883"/>
              <w:rPr>
                <w:b/>
                <w:sz w:val="44"/>
                <w:szCs w:val="44"/>
              </w:rPr>
            </w:pPr>
          </w:p>
          <w:p w:rsidR="00695C26">
            <w:pPr>
              <w:pStyle w:val="Normal0"/>
              <w:spacing w:line="480" w:lineRule="auto"/>
              <w:ind w:right="206" w:firstLine="883"/>
              <w:rPr>
                <w:b/>
                <w:sz w:val="44"/>
                <w:szCs w:val="44"/>
              </w:rPr>
            </w:pPr>
          </w:p>
          <w:p w:rsidR="00695C26">
            <w:pPr>
              <w:pStyle w:val="Normal0"/>
              <w:spacing w:line="480" w:lineRule="auto"/>
              <w:ind w:right="206" w:firstLine="883"/>
              <w:rPr>
                <w:b/>
                <w:sz w:val="44"/>
                <w:szCs w:val="44"/>
              </w:rPr>
            </w:pPr>
          </w:p>
          <w:p w:rsidR="00695C26">
            <w:pPr>
              <w:pStyle w:val="Normal0"/>
              <w:spacing w:line="480" w:lineRule="auto"/>
              <w:ind w:right="206" w:firstLine="883"/>
              <w:rPr>
                <w:b/>
                <w:sz w:val="44"/>
                <w:szCs w:val="44"/>
              </w:rPr>
            </w:pPr>
          </w:p>
          <w:p w:rsidR="00695C26">
            <w:pPr>
              <w:pStyle w:val="Normal0"/>
              <w:spacing w:line="480" w:lineRule="auto"/>
              <w:ind w:right="206" w:firstLine="883"/>
              <w:rPr>
                <w:b/>
                <w:sz w:val="44"/>
                <w:szCs w:val="44"/>
              </w:rPr>
            </w:pPr>
          </w:p>
          <w:p w:rsidR="00695C26">
            <w:pPr>
              <w:pStyle w:val="Normal0"/>
              <w:spacing w:line="480" w:lineRule="auto"/>
              <w:ind w:right="206" w:firstLine="883"/>
              <w:rPr>
                <w:b/>
                <w:sz w:val="44"/>
                <w:szCs w:val="44"/>
              </w:rPr>
            </w:pPr>
          </w:p>
          <w:p w:rsidR="00695C26">
            <w:pPr>
              <w:pStyle w:val="Normal0"/>
              <w:spacing w:line="480" w:lineRule="auto"/>
              <w:ind w:right="206"/>
              <w:rPr>
                <w:b/>
                <w:sz w:val="44"/>
                <w:szCs w:val="44"/>
              </w:rPr>
            </w:pPr>
          </w:p>
          <w:p w:rsidR="00695C26">
            <w:pPr>
              <w:pStyle w:val="Normal0"/>
              <w:spacing w:line="480" w:lineRule="auto"/>
              <w:ind w:right="206"/>
              <w:rPr>
                <w:b/>
                <w:sz w:val="44"/>
                <w:szCs w:val="44"/>
              </w:rPr>
            </w:pPr>
          </w:p>
          <w:p w:rsidR="00695C26">
            <w:pPr>
              <w:pStyle w:val="Normal0"/>
              <w:spacing w:line="480" w:lineRule="auto"/>
              <w:ind w:right="206"/>
              <w:rPr>
                <w:b/>
                <w:sz w:val="44"/>
                <w:szCs w:val="44"/>
              </w:rPr>
            </w:pPr>
          </w:p>
          <w:p w:rsidR="00695C26">
            <w:pPr>
              <w:pStyle w:val="Normal0"/>
              <w:spacing w:line="480" w:lineRule="auto"/>
              <w:ind w:right="206"/>
              <w:rPr>
                <w:b/>
                <w:sz w:val="44"/>
                <w:szCs w:val="44"/>
              </w:rPr>
            </w:pPr>
          </w:p>
          <w:p w:rsidR="00695C26">
            <w:pPr>
              <w:pStyle w:val="Normal0"/>
              <w:spacing w:line="720" w:lineRule="auto"/>
              <w:ind w:right="206" w:firstLine="1725" w:firstLineChars="392"/>
              <w:rPr>
                <w:b/>
                <w:sz w:val="44"/>
                <w:szCs w:val="44"/>
                <w:u w:val="single"/>
              </w:rPr>
            </w:pPr>
            <w:r>
              <w:rPr>
                <w:rFonts w:hint="eastAsia"/>
                <w:b/>
                <w:sz w:val="44"/>
                <w:szCs w:val="44"/>
              </w:rPr>
              <w:t>编制：</w:t>
            </w:r>
            <w:r>
              <w:rPr>
                <w:rFonts w:hint="eastAsia"/>
                <w:b/>
                <w:sz w:val="44"/>
                <w:szCs w:val="44"/>
                <w:u w:val="single"/>
              </w:rPr>
              <w:t>浙江国丰集团有限公司</w:t>
            </w:r>
          </w:p>
          <w:p w:rsidR="00695C26">
            <w:pPr>
              <w:pStyle w:val="Normal0"/>
              <w:spacing w:line="720" w:lineRule="auto"/>
              <w:ind w:right="206" w:firstLine="1527" w:firstLineChars="347"/>
              <w:rPr>
                <w:b/>
                <w:sz w:val="44"/>
                <w:szCs w:val="44"/>
                <w:u w:val="single"/>
              </w:rPr>
            </w:pPr>
            <w:r>
              <w:rPr>
                <w:rFonts w:hint="eastAsia"/>
                <w:b/>
                <w:sz w:val="44"/>
                <w:szCs w:val="44"/>
              </w:rPr>
              <w:t xml:space="preserve"> </w:t>
            </w:r>
            <w:r>
              <w:rPr>
                <w:rFonts w:hint="eastAsia"/>
                <w:b/>
                <w:sz w:val="44"/>
                <w:szCs w:val="44"/>
              </w:rPr>
              <w:t>日期：</w:t>
            </w:r>
            <w:r>
              <w:rPr>
                <w:rFonts w:hint="eastAsia"/>
                <w:b/>
                <w:sz w:val="44"/>
                <w:szCs w:val="44"/>
                <w:u w:val="single"/>
              </w:rPr>
              <w:t xml:space="preserve"> 2016</w:t>
            </w:r>
            <w:r>
              <w:rPr>
                <w:rFonts w:hint="eastAsia"/>
                <w:b/>
                <w:sz w:val="44"/>
                <w:szCs w:val="44"/>
                <w:u w:val="single"/>
              </w:rPr>
              <w:t>年</w:t>
            </w:r>
            <w:r>
              <w:rPr>
                <w:rFonts w:hint="eastAsia"/>
                <w:b/>
                <w:sz w:val="44"/>
                <w:szCs w:val="44"/>
                <w:u w:val="single"/>
              </w:rPr>
              <w:t>10</w:t>
            </w:r>
            <w:r>
              <w:rPr>
                <w:rFonts w:hint="eastAsia"/>
                <w:b/>
                <w:sz w:val="44"/>
                <w:szCs w:val="44"/>
                <w:u w:val="single"/>
              </w:rPr>
              <w:t>月</w:t>
            </w:r>
            <w:r>
              <w:rPr>
                <w:rFonts w:hint="eastAsia"/>
                <w:b/>
                <w:sz w:val="44"/>
                <w:szCs w:val="44"/>
                <w:u w:val="single"/>
              </w:rPr>
              <w:t>12</w:t>
            </w:r>
            <w:r>
              <w:rPr>
                <w:rFonts w:hint="eastAsia"/>
                <w:b/>
                <w:sz w:val="44"/>
                <w:szCs w:val="44"/>
                <w:u w:val="single"/>
              </w:rPr>
              <w:t>日</w:t>
            </w:r>
          </w:p>
        </w:tc>
      </w:tr>
    </w:tbl>
    <w:p w:rsidR="00695C26">
      <w:pPr>
        <w:pStyle w:val="TOC1"/>
        <w:spacing w:line="360" w:lineRule="auto"/>
        <w:jc w:val="both"/>
      </w:pPr>
      <w:r>
        <w:rPr>
          <w:rFonts w:hint="eastAsia"/>
          <w:color w:val="auto"/>
          <w:sz w:val="36"/>
          <w:szCs w:val="36"/>
        </w:rPr>
        <w:t xml:space="preserve">                    </w:t>
      </w:r>
      <w:r>
        <w:rPr>
          <w:color w:val="auto"/>
          <w:sz w:val="36"/>
          <w:szCs w:val="36"/>
          <w:lang w:val="zh-CN"/>
        </w:rPr>
        <w:t>目</w:t>
      </w:r>
      <w:r>
        <w:rPr>
          <w:rFonts w:hint="eastAsia"/>
          <w:color w:val="auto"/>
          <w:sz w:val="36"/>
          <w:szCs w:val="36"/>
          <w:lang w:val="zh-CN"/>
        </w:rPr>
        <w:t xml:space="preserve"> </w:t>
      </w:r>
      <w:bookmarkEnd w:id="0"/>
      <w:r>
        <w:rPr>
          <w:rFonts w:hint="eastAsia"/>
          <w:color w:val="auto"/>
          <w:sz w:val="36"/>
          <w:szCs w:val="36"/>
          <w:lang w:val="zh-CN"/>
        </w:rPr>
        <w:t xml:space="preserve"> </w:t>
      </w:r>
      <w:r>
        <w:rPr>
          <w:rFonts w:hint="eastAsia"/>
          <w:color w:val="auto"/>
          <w:sz w:val="36"/>
          <w:szCs w:val="36"/>
          <w:lang w:val="zh-CN"/>
        </w:rPr>
        <w:t>录</w:t>
      </w:r>
      <w:r>
        <w:rPr>
          <w:rFonts w:ascii="宋体" w:hAnsi="宋体"/>
          <w:color w:val="auto"/>
          <w:sz w:val="21"/>
          <w:szCs w:val="21"/>
        </w:rPr>
        <w:fldChar w:fldCharType="begin"/>
      </w:r>
      <w:r>
        <w:rPr>
          <w:rFonts w:ascii="宋体" w:hAnsi="宋体"/>
          <w:color w:val="auto"/>
          <w:sz w:val="21"/>
          <w:szCs w:val="21"/>
        </w:rPr>
        <w:instrText xml:space="preserve"> TOC \o "1-3" \h \z \u </w:instrText>
      </w:r>
      <w:r>
        <w:rPr>
          <w:rFonts w:ascii="宋体" w:hAnsi="宋体"/>
          <w:color w:val="auto"/>
          <w:sz w:val="21"/>
          <w:szCs w:val="21"/>
        </w:rPr>
        <w:fldChar w:fldCharType="separate"/>
      </w:r>
    </w:p>
    <w:p w:rsidR="00695C26">
      <w:pPr>
        <w:pStyle w:val="TOC10"/>
        <w:tabs>
          <w:tab w:val="right" w:leader="dot" w:pos="9061"/>
        </w:tabs>
      </w:pPr>
      <w:hyperlink w:anchor="_Toc444349333" w:history="1">
        <w:r>
          <w:rPr>
            <w:rStyle w:val="Hyperlink"/>
            <w:b/>
          </w:rPr>
          <w:t xml:space="preserve">1 </w:t>
        </w:r>
        <w:r>
          <w:rPr>
            <w:rStyle w:val="Hyperlink"/>
            <w:rFonts w:hint="eastAsia"/>
            <w:b/>
          </w:rPr>
          <w:t>编制依据及原则</w:t>
        </w:r>
        <w:r>
          <w:tab/>
        </w:r>
        <w:r>
          <w:fldChar w:fldCharType="begin"/>
        </w:r>
        <w:r>
          <w:instrText xml:space="preserve"> PAGEREF _Toc444349333 \h </w:instrText>
        </w:r>
        <w:r>
          <w:fldChar w:fldCharType="separate"/>
        </w:r>
        <w:r w:rsidR="0092261C">
          <w:rPr>
            <w:noProof/>
          </w:rPr>
          <w:t>2</w:t>
        </w:r>
        <w:r>
          <w:fldChar w:fldCharType="end"/>
        </w:r>
      </w:hyperlink>
    </w:p>
    <w:p w:rsidR="00695C26">
      <w:pPr>
        <w:pStyle w:val="TOC2"/>
        <w:tabs>
          <w:tab w:val="right" w:leader="dot" w:pos="9061"/>
        </w:tabs>
        <w:ind w:left="422"/>
      </w:pPr>
      <w:hyperlink w:anchor="_Toc444349334" w:history="1">
        <w:r>
          <w:rPr>
            <w:rStyle w:val="Hyperlink"/>
            <w:bCs/>
          </w:rPr>
          <w:t>1.1</w:t>
        </w:r>
        <w:r>
          <w:rPr>
            <w:rStyle w:val="Hyperlink"/>
            <w:rFonts w:hint="eastAsia"/>
            <w:bCs/>
          </w:rPr>
          <w:t>编制依据</w:t>
        </w:r>
        <w:r>
          <w:tab/>
        </w:r>
        <w:r>
          <w:fldChar w:fldCharType="begin"/>
        </w:r>
        <w:r>
          <w:instrText xml:space="preserve"> PAGEREF _Toc444349334 \h </w:instrText>
        </w:r>
        <w:r>
          <w:fldChar w:fldCharType="separate"/>
        </w:r>
        <w:r w:rsidR="0092261C">
          <w:rPr>
            <w:noProof/>
          </w:rPr>
          <w:t>2</w:t>
        </w:r>
        <w:r>
          <w:fldChar w:fldCharType="end"/>
        </w:r>
      </w:hyperlink>
    </w:p>
    <w:p w:rsidR="00695C26">
      <w:pPr>
        <w:pStyle w:val="TOC2"/>
        <w:tabs>
          <w:tab w:val="right" w:leader="dot" w:pos="9061"/>
        </w:tabs>
        <w:ind w:left="422"/>
      </w:pPr>
      <w:hyperlink w:anchor="_Toc444349335" w:history="1">
        <w:r>
          <w:rPr>
            <w:rStyle w:val="Hyperlink"/>
            <w:bCs/>
          </w:rPr>
          <w:t>1.2</w:t>
        </w:r>
        <w:r>
          <w:rPr>
            <w:rStyle w:val="Hyperlink"/>
            <w:rFonts w:hint="eastAsia"/>
            <w:bCs/>
          </w:rPr>
          <w:t>编制原则</w:t>
        </w:r>
        <w:r>
          <w:tab/>
        </w:r>
        <w:r>
          <w:fldChar w:fldCharType="begin"/>
        </w:r>
        <w:r>
          <w:instrText xml:space="preserve"> PAGEREF _Toc444349335 \h </w:instrText>
        </w:r>
        <w:r>
          <w:fldChar w:fldCharType="separate"/>
        </w:r>
        <w:r w:rsidR="0092261C">
          <w:rPr>
            <w:noProof/>
          </w:rPr>
          <w:t>3</w:t>
        </w:r>
        <w:r>
          <w:fldChar w:fldCharType="end"/>
        </w:r>
      </w:hyperlink>
    </w:p>
    <w:p w:rsidR="00695C26">
      <w:pPr>
        <w:pStyle w:val="TOC2"/>
        <w:tabs>
          <w:tab w:val="right" w:leader="dot" w:pos="9061"/>
        </w:tabs>
        <w:ind w:left="422"/>
        <w:sectPr w:rsidSect="0092261C">
          <w:pgSz w:w="11906" w:h="16838"/>
          <w:pgMar w:top="204" w:right="1134" w:bottom="204" w:left="1701" w:header="851" w:footer="992" w:gutter="0"/>
          <w:pgNumType w:start="1"/>
          <w:cols w:space="720"/>
          <w:titlePg/>
          <w:docGrid w:type="linesAndChars" w:linePitch="312" w:charSpace="195"/>
        </w:sectPr>
      </w:pPr>
      <w:hyperlink w:anchor="_Toc444349336" w:history="1">
        <w:r>
          <w:rPr>
            <w:rStyle w:val="Hyperlink"/>
            <w:bCs/>
          </w:rPr>
          <w:t>1.3</w:t>
        </w:r>
        <w:r>
          <w:rPr>
            <w:rStyle w:val="Hyperlink"/>
            <w:rFonts w:hint="eastAsia"/>
            <w:bCs/>
          </w:rPr>
          <w:t>编制范围</w:t>
        </w:r>
        <w:r>
          <w:tab/>
        </w:r>
        <w:r>
          <w:fldChar w:fldCharType="begin"/>
        </w:r>
        <w:r>
          <w:instrText xml:space="preserve"> PAGEREF _Toc4</w:instrText>
        </w:r>
        <w:r>
          <w:instrText xml:space="preserve">44349336 \h </w:instrText>
        </w:r>
        <w:r>
          <w:fldChar w:fldCharType="separate"/>
        </w:r>
        <w:r w:rsidR="0092261C">
          <w:rPr>
            <w:noProof/>
          </w:rPr>
          <w:t>4</w:t>
        </w:r>
        <w:r>
          <w:fldChar w:fldCharType="end"/>
        </w:r>
      </w:hyperlink>
    </w:p>
    <w:p w:rsidR="00695C26">
      <w:pPr>
        <w:pStyle w:val="TOC10"/>
        <w:tabs>
          <w:tab w:val="right" w:leader="dot" w:pos="9061"/>
        </w:tabs>
      </w:pPr>
      <w:hyperlink w:anchor="_Toc444349337" w:history="1">
        <w:r>
          <w:rPr>
            <w:rStyle w:val="Hyperlink"/>
            <w:b/>
          </w:rPr>
          <w:t xml:space="preserve">2 </w:t>
        </w:r>
        <w:r>
          <w:rPr>
            <w:rStyle w:val="Hyperlink"/>
            <w:rFonts w:hint="eastAsia"/>
            <w:b/>
          </w:rPr>
          <w:t>工程概述</w:t>
        </w:r>
        <w:r>
          <w:tab/>
        </w:r>
        <w:r>
          <w:fldChar w:fldCharType="begin"/>
        </w:r>
        <w:r>
          <w:instrText xml:space="preserve"> PAGEREF _Toc444349337 \h </w:instrText>
        </w:r>
        <w:r>
          <w:fldChar w:fldCharType="separate"/>
        </w:r>
        <w:r w:rsidR="0092261C">
          <w:rPr>
            <w:noProof/>
          </w:rPr>
          <w:t>4</w:t>
        </w:r>
        <w:r>
          <w:fldChar w:fldCharType="end"/>
        </w:r>
      </w:hyperlink>
    </w:p>
    <w:p w:rsidR="00695C26">
      <w:pPr>
        <w:pStyle w:val="TOC2"/>
        <w:tabs>
          <w:tab w:val="right" w:leader="dot" w:pos="9061"/>
        </w:tabs>
        <w:ind w:left="422"/>
      </w:pPr>
      <w:hyperlink w:anchor="_Toc444349338" w:history="1">
        <w:r>
          <w:rPr>
            <w:rStyle w:val="Hyperlink"/>
            <w:bCs/>
          </w:rPr>
          <w:t>2.1</w:t>
        </w:r>
        <w:r>
          <w:rPr>
            <w:rStyle w:val="Hyperlink"/>
            <w:rFonts w:hint="eastAsia"/>
            <w:bCs/>
          </w:rPr>
          <w:t>工程</w:t>
        </w:r>
        <w:bookmarkStart w:id="1" w:name="_Hlt444349378"/>
        <w:r>
          <w:rPr>
            <w:rStyle w:val="Hyperlink"/>
            <w:rFonts w:hint="eastAsia"/>
            <w:bCs/>
          </w:rPr>
          <w:t>概</w:t>
        </w:r>
        <w:bookmarkEnd w:id="1"/>
        <w:r>
          <w:rPr>
            <w:rStyle w:val="Hyperlink"/>
            <w:rFonts w:hint="eastAsia"/>
            <w:bCs/>
          </w:rPr>
          <w:t>况</w:t>
        </w:r>
        <w:r>
          <w:tab/>
        </w:r>
        <w:r>
          <w:fldChar w:fldCharType="begin"/>
        </w:r>
        <w:r>
          <w:instrText xml:space="preserve"> PAGEREF _Toc444349338 \h </w:instrText>
        </w:r>
        <w:r>
          <w:fldChar w:fldCharType="separate"/>
        </w:r>
        <w:r w:rsidR="0092261C">
          <w:rPr>
            <w:noProof/>
          </w:rPr>
          <w:t>4</w:t>
        </w:r>
        <w:r>
          <w:fldChar w:fldCharType="end"/>
        </w:r>
      </w:hyperlink>
    </w:p>
    <w:p w:rsidR="00695C26">
      <w:pPr>
        <w:pStyle w:val="TOC2"/>
        <w:tabs>
          <w:tab w:val="right" w:leader="dot" w:pos="9061"/>
        </w:tabs>
        <w:ind w:left="422"/>
      </w:pPr>
      <w:hyperlink w:anchor="_Toc444349339" w:history="1">
        <w:r>
          <w:rPr>
            <w:rStyle w:val="Hyperlink"/>
            <w:bCs/>
          </w:rPr>
          <w:t>2.2</w:t>
        </w:r>
        <w:r>
          <w:rPr>
            <w:rStyle w:val="Hyperlink"/>
            <w:rFonts w:hint="eastAsia"/>
            <w:bCs/>
          </w:rPr>
          <w:t>工程地质及水文地质特征</w:t>
        </w:r>
        <w:r>
          <w:tab/>
        </w:r>
        <w:r>
          <w:fldChar w:fldCharType="begin"/>
        </w:r>
        <w:r>
          <w:instrText xml:space="preserve"> PAGEREF _Toc444349339 \h </w:instrText>
        </w:r>
        <w:r>
          <w:fldChar w:fldCharType="separate"/>
        </w:r>
        <w:r w:rsidR="0092261C">
          <w:rPr>
            <w:noProof/>
          </w:rPr>
          <w:t>5</w:t>
        </w:r>
        <w:r>
          <w:fldChar w:fldCharType="end"/>
        </w:r>
      </w:hyperlink>
    </w:p>
    <w:p w:rsidR="00695C26">
      <w:pPr>
        <w:pStyle w:val="TOC10"/>
        <w:tabs>
          <w:tab w:val="right" w:leader="dot" w:pos="9061"/>
        </w:tabs>
      </w:pPr>
      <w:hyperlink w:anchor="_Toc444349342" w:history="1">
        <w:r>
          <w:rPr>
            <w:rStyle w:val="Hyperlink"/>
            <w:b/>
          </w:rPr>
          <w:t xml:space="preserve">3 </w:t>
        </w:r>
        <w:r>
          <w:rPr>
            <w:rStyle w:val="Hyperlink"/>
            <w:rFonts w:hint="eastAsia"/>
            <w:b/>
          </w:rPr>
          <w:t>施工准备</w:t>
        </w:r>
        <w:r>
          <w:tab/>
        </w:r>
        <w:r>
          <w:fldChar w:fldCharType="begin"/>
        </w:r>
        <w:r>
          <w:instrText xml:space="preserve"> PAGEREF _Toc444349342 \h </w:instrText>
        </w:r>
        <w:r>
          <w:fldChar w:fldCharType="separate"/>
        </w:r>
        <w:r w:rsidR="0092261C">
          <w:rPr>
            <w:rFonts w:hint="eastAsia"/>
            <w:b/>
            <w:bCs/>
            <w:noProof/>
          </w:rPr>
          <w:t>错误！未定义书签。</w:t>
        </w:r>
        <w:r>
          <w:fldChar w:fldCharType="end"/>
        </w:r>
      </w:hyperlink>
    </w:p>
    <w:p w:rsidR="00695C26">
      <w:pPr>
        <w:pStyle w:val="TOC2"/>
        <w:tabs>
          <w:tab w:val="right" w:leader="dot" w:pos="9061"/>
        </w:tabs>
        <w:ind w:left="422"/>
      </w:pPr>
      <w:hyperlink w:anchor="_Toc444349343" w:history="1">
        <w:r>
          <w:rPr>
            <w:rStyle w:val="Hyperlink"/>
            <w:bCs/>
          </w:rPr>
          <w:t>3.1</w:t>
        </w:r>
        <w:r>
          <w:rPr>
            <w:rStyle w:val="Hyperlink"/>
            <w:rFonts w:hint="eastAsia"/>
            <w:bCs/>
          </w:rPr>
          <w:t>材料</w:t>
        </w:r>
        <w:r>
          <w:tab/>
        </w:r>
        <w:r>
          <w:fldChar w:fldCharType="begin"/>
        </w:r>
        <w:r>
          <w:instrText xml:space="preserve"> PAGEREF _Toc444349343 \h </w:instrText>
        </w:r>
        <w:r>
          <w:fldChar w:fldCharType="separate"/>
        </w:r>
        <w:r w:rsidR="0092261C">
          <w:rPr>
            <w:rFonts w:hint="eastAsia"/>
            <w:b/>
            <w:bCs/>
            <w:noProof/>
          </w:rPr>
          <w:t>错误！未定义书签。</w:t>
        </w:r>
        <w:r>
          <w:fldChar w:fldCharType="end"/>
        </w:r>
      </w:hyperlink>
    </w:p>
    <w:p w:rsidR="00695C26">
      <w:pPr>
        <w:pStyle w:val="TOC2"/>
        <w:tabs>
          <w:tab w:val="right" w:leader="dot" w:pos="9061"/>
        </w:tabs>
        <w:ind w:left="422"/>
      </w:pPr>
      <w:hyperlink w:anchor="_Toc444349344" w:history="1">
        <w:r>
          <w:rPr>
            <w:rStyle w:val="Hyperlink"/>
            <w:bCs/>
          </w:rPr>
          <w:t>3.2</w:t>
        </w:r>
        <w:r>
          <w:rPr>
            <w:rStyle w:val="Hyperlink"/>
            <w:rFonts w:hint="eastAsia"/>
            <w:bCs/>
          </w:rPr>
          <w:t>作业条件</w:t>
        </w:r>
        <w:r>
          <w:tab/>
        </w:r>
        <w:r>
          <w:fldChar w:fldCharType="begin"/>
        </w:r>
        <w:r>
          <w:instrText xml:space="preserve"> PAGEREF _Toc444349344 \h </w:instrText>
        </w:r>
        <w:r>
          <w:fldChar w:fldCharType="separate"/>
        </w:r>
        <w:r w:rsidR="0092261C">
          <w:rPr>
            <w:noProof/>
          </w:rPr>
          <w:t>5</w:t>
        </w:r>
        <w:r>
          <w:fldChar w:fldCharType="end"/>
        </w:r>
      </w:hyperlink>
    </w:p>
    <w:p w:rsidR="00695C26">
      <w:pPr>
        <w:pStyle w:val="TOC2"/>
        <w:tabs>
          <w:tab w:val="right" w:leader="dot" w:pos="9061"/>
        </w:tabs>
        <w:ind w:left="422"/>
      </w:pPr>
      <w:hyperlink w:anchor="_Toc444349345" w:history="1">
        <w:r>
          <w:rPr>
            <w:rStyle w:val="Hyperlink"/>
            <w:bCs/>
          </w:rPr>
          <w:t>3.3</w:t>
        </w:r>
        <w:r>
          <w:rPr>
            <w:rStyle w:val="Hyperlink"/>
            <w:rFonts w:hint="eastAsia"/>
            <w:bCs/>
          </w:rPr>
          <w:t>施工机械设备及人员准备</w:t>
        </w:r>
        <w:r>
          <w:tab/>
        </w:r>
        <w:r>
          <w:fldChar w:fldCharType="begin"/>
        </w:r>
        <w:r>
          <w:instrText xml:space="preserve"> PAGERE</w:instrText>
        </w:r>
        <w:r>
          <w:instrText xml:space="preserve">F _Toc444349345 \h </w:instrText>
        </w:r>
        <w:r>
          <w:fldChar w:fldCharType="separate"/>
        </w:r>
        <w:r w:rsidR="0092261C">
          <w:rPr>
            <w:noProof/>
          </w:rPr>
          <w:t>5</w:t>
        </w:r>
        <w:r>
          <w:fldChar w:fldCharType="end"/>
        </w:r>
      </w:hyperlink>
    </w:p>
    <w:p w:rsidR="00695C26">
      <w:pPr>
        <w:pStyle w:val="TOC10"/>
        <w:tabs>
          <w:tab w:val="right" w:leader="dot" w:pos="9061"/>
        </w:tabs>
      </w:pPr>
      <w:hyperlink w:anchor="_Toc444349346" w:history="1">
        <w:r>
          <w:rPr>
            <w:rStyle w:val="Hyperlink"/>
            <w:b/>
          </w:rPr>
          <w:t xml:space="preserve">4 </w:t>
        </w:r>
        <w:r>
          <w:rPr>
            <w:rStyle w:val="Hyperlink"/>
            <w:rFonts w:hint="eastAsia"/>
            <w:b/>
          </w:rPr>
          <w:t>施工方案</w:t>
        </w:r>
        <w:r>
          <w:tab/>
        </w:r>
        <w:r>
          <w:fldChar w:fldCharType="begin"/>
        </w:r>
        <w:r>
          <w:instrText xml:space="preserve"> PAGEREF _Toc444349346 \h </w:instrText>
        </w:r>
        <w:r>
          <w:fldChar w:fldCharType="separate"/>
        </w:r>
        <w:r w:rsidR="0092261C">
          <w:rPr>
            <w:noProof/>
          </w:rPr>
          <w:t>7</w:t>
        </w:r>
        <w:r>
          <w:fldChar w:fldCharType="end"/>
        </w:r>
      </w:hyperlink>
    </w:p>
    <w:p w:rsidR="00695C26">
      <w:pPr>
        <w:pStyle w:val="TOC2"/>
        <w:tabs>
          <w:tab w:val="right" w:leader="dot" w:pos="9061"/>
        </w:tabs>
        <w:ind w:left="422"/>
      </w:pPr>
      <w:hyperlink w:anchor="_Toc444349347" w:history="1">
        <w:r>
          <w:rPr>
            <w:rStyle w:val="Hyperlink"/>
            <w:bCs/>
          </w:rPr>
          <w:t>4.1 SMW</w:t>
        </w:r>
        <w:r>
          <w:rPr>
            <w:rStyle w:val="Hyperlink"/>
            <w:rFonts w:hint="eastAsia"/>
            <w:bCs/>
          </w:rPr>
          <w:t>工法桩</w:t>
        </w:r>
        <w:r>
          <w:tab/>
        </w:r>
        <w:r>
          <w:fldChar w:fldCharType="begin"/>
        </w:r>
        <w:r>
          <w:instrText xml:space="preserve"> PAGEREF _Toc444349347 \h </w:instrText>
        </w:r>
        <w:r>
          <w:fldChar w:fldCharType="separate"/>
        </w:r>
        <w:r w:rsidR="0092261C">
          <w:rPr>
            <w:noProof/>
          </w:rPr>
          <w:t>7</w:t>
        </w:r>
        <w:r>
          <w:fldChar w:fldCharType="end"/>
        </w:r>
      </w:hyperlink>
    </w:p>
    <w:p w:rsidR="00695C26">
      <w:pPr>
        <w:pStyle w:val="TOC3"/>
        <w:tabs>
          <w:tab w:val="right" w:leader="dot" w:pos="9061"/>
        </w:tabs>
        <w:ind w:left="844"/>
      </w:pPr>
      <w:hyperlink w:anchor="_Toc444349348" w:history="1">
        <w:r>
          <w:rPr>
            <w:rStyle w:val="Hyperlink"/>
            <w:rFonts w:ascii="宋体" w:hAnsi="宋体"/>
            <w:bCs/>
          </w:rPr>
          <w:t>4.1.1 SMW</w:t>
        </w:r>
        <w:r>
          <w:rPr>
            <w:rStyle w:val="Hyperlink"/>
            <w:rFonts w:ascii="宋体" w:hAnsi="宋体" w:hint="eastAsia"/>
            <w:bCs/>
          </w:rPr>
          <w:t>工法桩施工工艺流程</w:t>
        </w:r>
        <w:r>
          <w:tab/>
        </w:r>
        <w:r>
          <w:fldChar w:fldCharType="begin"/>
        </w:r>
        <w:r>
          <w:instrText xml:space="preserve"> PAGEREF _Toc444349348 \h </w:instrText>
        </w:r>
        <w:r>
          <w:fldChar w:fldCharType="separate"/>
        </w:r>
        <w:r w:rsidR="0092261C">
          <w:rPr>
            <w:noProof/>
          </w:rPr>
          <w:t>7</w:t>
        </w:r>
        <w:r>
          <w:fldChar w:fldCharType="end"/>
        </w:r>
      </w:hyperlink>
    </w:p>
    <w:p w:rsidR="00695C26">
      <w:pPr>
        <w:pStyle w:val="TOC3"/>
        <w:tabs>
          <w:tab w:val="right" w:leader="dot" w:pos="9061"/>
        </w:tabs>
        <w:ind w:left="844"/>
      </w:pPr>
      <w:hyperlink w:anchor="_Toc444349349" w:history="1">
        <w:r>
          <w:rPr>
            <w:rStyle w:val="Hyperlink"/>
            <w:rFonts w:ascii="宋体" w:hAnsi="宋体"/>
            <w:bCs/>
          </w:rPr>
          <w:t>4.1.2</w:t>
        </w:r>
        <w:r>
          <w:rPr>
            <w:rStyle w:val="Hyperlink"/>
            <w:rFonts w:ascii="宋体" w:hAnsi="宋体" w:hint="eastAsia"/>
            <w:bCs/>
          </w:rPr>
          <w:t>施工方法</w:t>
        </w:r>
        <w:r>
          <w:tab/>
        </w:r>
        <w:r>
          <w:fldChar w:fldCharType="begin"/>
        </w:r>
        <w:r>
          <w:instrText xml:space="preserve"> PAGEREF _Toc444349349 \h </w:instrText>
        </w:r>
        <w:r>
          <w:fldChar w:fldCharType="separate"/>
        </w:r>
        <w:r w:rsidR="0092261C">
          <w:rPr>
            <w:noProof/>
          </w:rPr>
          <w:t>7</w:t>
        </w:r>
        <w:r>
          <w:fldChar w:fldCharType="end"/>
        </w:r>
      </w:hyperlink>
    </w:p>
    <w:p w:rsidR="00695C26">
      <w:pPr>
        <w:pStyle w:val="TOC3"/>
        <w:tabs>
          <w:tab w:val="right" w:leader="dot" w:pos="9061"/>
        </w:tabs>
        <w:ind w:left="844"/>
      </w:pPr>
      <w:hyperlink w:anchor="_Toc444349350" w:history="1">
        <w:r>
          <w:rPr>
            <w:rStyle w:val="Hyperlink"/>
            <w:rFonts w:ascii="宋体" w:hAnsi="宋体"/>
            <w:bCs/>
          </w:rPr>
          <w:t>4.1.3</w:t>
        </w:r>
        <w:r>
          <w:rPr>
            <w:rStyle w:val="Hyperlink"/>
            <w:rFonts w:ascii="宋体" w:hAnsi="宋体" w:hint="eastAsia"/>
            <w:bCs/>
          </w:rPr>
          <w:t>质量验收标准</w:t>
        </w:r>
        <w:r>
          <w:tab/>
        </w:r>
        <w:r>
          <w:fldChar w:fldCharType="begin"/>
        </w:r>
        <w:r>
          <w:instrText xml:space="preserve"> PAGEREF</w:instrText>
        </w:r>
        <w:r>
          <w:instrText xml:space="preserve"> _Toc444349350 \h </w:instrText>
        </w:r>
        <w:r>
          <w:fldChar w:fldCharType="separate"/>
        </w:r>
        <w:r w:rsidR="0092261C">
          <w:rPr>
            <w:noProof/>
          </w:rPr>
          <w:t>13</w:t>
        </w:r>
        <w:r>
          <w:fldChar w:fldCharType="end"/>
        </w:r>
      </w:hyperlink>
    </w:p>
    <w:p w:rsidR="00695C26">
      <w:pPr>
        <w:pStyle w:val="TOC3"/>
        <w:tabs>
          <w:tab w:val="right" w:leader="dot" w:pos="9061"/>
        </w:tabs>
        <w:ind w:left="844"/>
      </w:pPr>
      <w:hyperlink w:anchor="_Toc444349351" w:history="1">
        <w:r>
          <w:rPr>
            <w:rStyle w:val="Hyperlink"/>
            <w:rFonts w:ascii="宋体" w:hAnsi="宋体"/>
            <w:bCs/>
          </w:rPr>
          <w:t>4.1.4</w:t>
        </w:r>
        <w:r>
          <w:rPr>
            <w:rStyle w:val="Hyperlink"/>
            <w:rFonts w:ascii="宋体" w:hAnsi="宋体" w:hint="eastAsia"/>
            <w:bCs/>
          </w:rPr>
          <w:t>常见问题预防措施及技术处理</w:t>
        </w:r>
        <w:r>
          <w:tab/>
        </w:r>
        <w:r>
          <w:fldChar w:fldCharType="begin"/>
        </w:r>
        <w:r>
          <w:instrText xml:space="preserve"> PAGEREF _Toc444349351 \h </w:instrText>
        </w:r>
        <w:r>
          <w:fldChar w:fldCharType="separate"/>
        </w:r>
        <w:r w:rsidR="0092261C">
          <w:rPr>
            <w:noProof/>
          </w:rPr>
          <w:t>15</w:t>
        </w:r>
        <w:r>
          <w:fldChar w:fldCharType="end"/>
        </w:r>
      </w:hyperlink>
    </w:p>
    <w:p w:rsidR="00695C26">
      <w:pPr>
        <w:pStyle w:val="TOC2"/>
        <w:tabs>
          <w:tab w:val="right" w:leader="dot" w:pos="9061"/>
        </w:tabs>
        <w:ind w:left="422"/>
      </w:pPr>
      <w:hyperlink w:anchor="_Toc444349352" w:history="1">
        <w:r>
          <w:rPr>
            <w:rStyle w:val="Hyperlink"/>
            <w:bCs/>
          </w:rPr>
          <w:t xml:space="preserve">4.2 </w:t>
        </w:r>
        <w:r>
          <w:rPr>
            <w:rStyle w:val="Hyperlink"/>
            <w:rFonts w:hint="eastAsia"/>
            <w:bCs/>
          </w:rPr>
          <w:t>三轴搅拌桩</w:t>
        </w:r>
        <w:r>
          <w:tab/>
        </w:r>
        <w:r>
          <w:fldChar w:fldCharType="begin"/>
        </w:r>
        <w:r>
          <w:instrText xml:space="preserve"> PAGEREF _Toc444349352 \h </w:instrText>
        </w:r>
        <w:r>
          <w:fldChar w:fldCharType="separate"/>
        </w:r>
        <w:r w:rsidR="0092261C">
          <w:rPr>
            <w:noProof/>
          </w:rPr>
          <w:t>18</w:t>
        </w:r>
        <w:r>
          <w:fldChar w:fldCharType="end"/>
        </w:r>
      </w:hyperlink>
    </w:p>
    <w:p w:rsidR="00695C26">
      <w:pPr>
        <w:pStyle w:val="TOC3"/>
        <w:tabs>
          <w:tab w:val="right" w:leader="dot" w:pos="9061"/>
        </w:tabs>
        <w:ind w:left="844"/>
      </w:pPr>
      <w:hyperlink w:anchor="_Toc444349353" w:history="1">
        <w:r>
          <w:rPr>
            <w:rStyle w:val="Hyperlink"/>
            <w:rFonts w:ascii="宋体" w:hAnsi="宋体"/>
            <w:bCs/>
          </w:rPr>
          <w:t>4.2.1</w:t>
        </w:r>
        <w:r>
          <w:rPr>
            <w:rStyle w:val="Hyperlink"/>
            <w:rFonts w:ascii="宋体" w:hAnsi="宋体" w:hint="eastAsia"/>
            <w:bCs/>
          </w:rPr>
          <w:t>施工工艺流程</w:t>
        </w:r>
        <w:r>
          <w:tab/>
        </w:r>
        <w:r>
          <w:fldChar w:fldCharType="begin"/>
        </w:r>
        <w:r>
          <w:instrText xml:space="preserve"> PAGEREF _Toc444349353 \h </w:instrText>
        </w:r>
        <w:r>
          <w:fldChar w:fldCharType="separate"/>
        </w:r>
        <w:r w:rsidR="0092261C">
          <w:rPr>
            <w:noProof/>
          </w:rPr>
          <w:t>19</w:t>
        </w:r>
        <w:r>
          <w:fldChar w:fldCharType="end"/>
        </w:r>
      </w:hyperlink>
    </w:p>
    <w:p w:rsidR="00695C26">
      <w:pPr>
        <w:pStyle w:val="TOC3"/>
        <w:tabs>
          <w:tab w:val="right" w:leader="dot" w:pos="9061"/>
        </w:tabs>
        <w:ind w:left="844"/>
      </w:pPr>
      <w:hyperlink w:anchor="_Toc444349354" w:history="1">
        <w:r>
          <w:rPr>
            <w:rStyle w:val="Hyperlink"/>
            <w:rFonts w:ascii="宋体" w:hAnsi="宋体"/>
            <w:bCs/>
          </w:rPr>
          <w:t>4.2.2</w:t>
        </w:r>
        <w:r>
          <w:rPr>
            <w:rStyle w:val="Hyperlink"/>
            <w:rFonts w:ascii="宋体" w:hAnsi="宋体" w:hint="eastAsia"/>
            <w:bCs/>
          </w:rPr>
          <w:t>施工顺序</w:t>
        </w:r>
        <w:r>
          <w:tab/>
        </w:r>
        <w:r>
          <w:fldChar w:fldCharType="begin"/>
        </w:r>
        <w:r>
          <w:instrText xml:space="preserve"> PAGEREF _Toc444349354 \h </w:instrText>
        </w:r>
        <w:r>
          <w:fldChar w:fldCharType="separate"/>
        </w:r>
        <w:r w:rsidR="0092261C">
          <w:rPr>
            <w:noProof/>
          </w:rPr>
          <w:t>19</w:t>
        </w:r>
        <w:r>
          <w:fldChar w:fldCharType="end"/>
        </w:r>
      </w:hyperlink>
    </w:p>
    <w:p w:rsidR="00695C26">
      <w:pPr>
        <w:pStyle w:val="TOC3"/>
        <w:tabs>
          <w:tab w:val="right" w:leader="dot" w:pos="9061"/>
        </w:tabs>
        <w:ind w:left="844"/>
      </w:pPr>
      <w:hyperlink w:anchor="_Toc444349355" w:history="1">
        <w:r>
          <w:rPr>
            <w:rStyle w:val="Hyperlink"/>
            <w:rFonts w:ascii="宋体" w:hAnsi="宋体"/>
            <w:bCs/>
          </w:rPr>
          <w:t>4.2.3</w:t>
        </w:r>
        <w:r>
          <w:rPr>
            <w:rStyle w:val="Hyperlink"/>
            <w:rFonts w:ascii="宋体" w:hAnsi="宋体" w:hint="eastAsia"/>
            <w:bCs/>
          </w:rPr>
          <w:t>施工步骤</w:t>
        </w:r>
        <w:r>
          <w:tab/>
        </w:r>
        <w:r>
          <w:fldChar w:fldCharType="begin"/>
        </w:r>
        <w:r>
          <w:instrText xml:space="preserve"> PAGEREF _Toc444349355 \h </w:instrText>
        </w:r>
        <w:r>
          <w:fldChar w:fldCharType="separate"/>
        </w:r>
        <w:r w:rsidR="0092261C">
          <w:rPr>
            <w:noProof/>
          </w:rPr>
          <w:t>19</w:t>
        </w:r>
        <w:r>
          <w:fldChar w:fldCharType="end"/>
        </w:r>
      </w:hyperlink>
    </w:p>
    <w:p w:rsidR="00695C26">
      <w:pPr>
        <w:pStyle w:val="TOC3"/>
        <w:tabs>
          <w:tab w:val="right" w:leader="dot" w:pos="9061"/>
        </w:tabs>
        <w:ind w:left="844"/>
      </w:pPr>
      <w:hyperlink w:anchor="_Toc444349356" w:history="1">
        <w:r>
          <w:rPr>
            <w:rStyle w:val="Hyperlink"/>
            <w:rFonts w:ascii="宋体" w:hAnsi="宋体"/>
            <w:bCs/>
          </w:rPr>
          <w:t>4.2.4</w:t>
        </w:r>
        <w:r>
          <w:rPr>
            <w:rStyle w:val="Hyperlink"/>
            <w:rFonts w:ascii="宋体" w:hAnsi="宋体" w:hint="eastAsia"/>
            <w:bCs/>
          </w:rPr>
          <w:t>主要施工参数</w:t>
        </w:r>
        <w:r>
          <w:tab/>
        </w:r>
        <w:r>
          <w:fldChar w:fldCharType="begin"/>
        </w:r>
        <w:r>
          <w:instrText xml:space="preserve"> PAGEREF _Toc444349356 \h </w:instrText>
        </w:r>
        <w:r>
          <w:fldChar w:fldCharType="separate"/>
        </w:r>
        <w:r w:rsidR="0092261C">
          <w:rPr>
            <w:noProof/>
          </w:rPr>
          <w:t>21</w:t>
        </w:r>
        <w:r>
          <w:fldChar w:fldCharType="end"/>
        </w:r>
      </w:hyperlink>
    </w:p>
    <w:p w:rsidR="00695C26">
      <w:pPr>
        <w:pStyle w:val="TOC3"/>
        <w:tabs>
          <w:tab w:val="right" w:leader="dot" w:pos="9061"/>
        </w:tabs>
        <w:ind w:left="844"/>
      </w:pPr>
      <w:hyperlink w:anchor="_Toc444349357" w:history="1">
        <w:r>
          <w:rPr>
            <w:rStyle w:val="Hyperlink"/>
            <w:rFonts w:ascii="宋体" w:hAnsi="宋体"/>
            <w:bCs/>
          </w:rPr>
          <w:t>4.2.5</w:t>
        </w:r>
        <w:r>
          <w:rPr>
            <w:rStyle w:val="Hyperlink"/>
            <w:rFonts w:ascii="宋体" w:hAnsi="宋体" w:hint="eastAsia"/>
            <w:bCs/>
          </w:rPr>
          <w:t>施工要点及技术要求</w:t>
        </w:r>
        <w:r>
          <w:tab/>
        </w:r>
        <w:r>
          <w:fldChar w:fldCharType="begin"/>
        </w:r>
        <w:r>
          <w:instrText xml:space="preserve"> </w:instrText>
        </w:r>
        <w:r>
          <w:instrText xml:space="preserve">PAGEREF _Toc444349357 \h </w:instrText>
        </w:r>
        <w:r>
          <w:fldChar w:fldCharType="separate"/>
        </w:r>
        <w:r w:rsidR="0092261C">
          <w:rPr>
            <w:noProof/>
          </w:rPr>
          <w:t>21</w:t>
        </w:r>
        <w:r>
          <w:fldChar w:fldCharType="end"/>
        </w:r>
      </w:hyperlink>
    </w:p>
    <w:p w:rsidR="00695C26">
      <w:pPr>
        <w:pStyle w:val="TOC3"/>
        <w:tabs>
          <w:tab w:val="right" w:leader="dot" w:pos="9061"/>
        </w:tabs>
        <w:ind w:left="844"/>
      </w:pPr>
      <w:hyperlink w:anchor="_Toc444349358" w:history="1">
        <w:r>
          <w:rPr>
            <w:rStyle w:val="Hyperlink"/>
            <w:rFonts w:ascii="宋体" w:hAnsi="宋体"/>
            <w:bCs/>
          </w:rPr>
          <w:t>4.2.6</w:t>
        </w:r>
        <w:r>
          <w:rPr>
            <w:rStyle w:val="Hyperlink"/>
            <w:rFonts w:ascii="宋体" w:hAnsi="宋体" w:hint="eastAsia"/>
            <w:bCs/>
          </w:rPr>
          <w:t>质量检验标准</w:t>
        </w:r>
        <w:r>
          <w:tab/>
        </w:r>
        <w:r>
          <w:fldChar w:fldCharType="begin"/>
        </w:r>
        <w:r>
          <w:instrText xml:space="preserve"> PAGEREF _Toc444349358 \h </w:instrText>
        </w:r>
        <w:r>
          <w:fldChar w:fldCharType="separate"/>
        </w:r>
        <w:r w:rsidR="0092261C">
          <w:rPr>
            <w:noProof/>
          </w:rPr>
          <w:t>22</w:t>
        </w:r>
        <w:r>
          <w:fldChar w:fldCharType="end"/>
        </w:r>
      </w:hyperlink>
    </w:p>
    <w:p w:rsidR="00695C26">
      <w:pPr>
        <w:pStyle w:val="TOC10"/>
        <w:tabs>
          <w:tab w:val="right" w:leader="dot" w:pos="9061"/>
        </w:tabs>
      </w:pPr>
      <w:hyperlink w:anchor="_Toc444349359" w:history="1">
        <w:r>
          <w:rPr>
            <w:rStyle w:val="Hyperlink"/>
            <w:b/>
          </w:rPr>
          <w:t xml:space="preserve">5 </w:t>
        </w:r>
        <w:r>
          <w:rPr>
            <w:rStyle w:val="Hyperlink"/>
            <w:rFonts w:hint="eastAsia"/>
            <w:b/>
          </w:rPr>
          <w:t>工期保证措施</w:t>
        </w:r>
        <w:r>
          <w:tab/>
        </w:r>
        <w:r>
          <w:fldChar w:fldCharType="begin"/>
        </w:r>
        <w:r>
          <w:instrText xml:space="preserve"> PAGEREF _Toc444349359 \h </w:instrText>
        </w:r>
        <w:r>
          <w:fldChar w:fldCharType="separate"/>
        </w:r>
        <w:r w:rsidR="0092261C">
          <w:rPr>
            <w:noProof/>
          </w:rPr>
          <w:t>22</w:t>
        </w:r>
        <w:r>
          <w:fldChar w:fldCharType="end"/>
        </w:r>
      </w:hyperlink>
    </w:p>
    <w:p w:rsidR="00695C26">
      <w:pPr>
        <w:pStyle w:val="TOC2"/>
        <w:tabs>
          <w:tab w:val="right" w:leader="dot" w:pos="9061"/>
        </w:tabs>
        <w:ind w:left="422"/>
      </w:pPr>
      <w:hyperlink w:anchor="_Toc444349360" w:history="1">
        <w:r>
          <w:rPr>
            <w:rStyle w:val="Hyperlink"/>
            <w:bCs/>
          </w:rPr>
          <w:t>5.1</w:t>
        </w:r>
        <w:r>
          <w:rPr>
            <w:rStyle w:val="Hyperlink"/>
            <w:rFonts w:hint="eastAsia"/>
            <w:bCs/>
          </w:rPr>
          <w:t>保证工期的管理措施</w:t>
        </w:r>
        <w:r>
          <w:tab/>
        </w:r>
        <w:r>
          <w:fldChar w:fldCharType="begin"/>
        </w:r>
        <w:r>
          <w:instrText xml:space="preserve"> PAGEREF _Toc444349360 \h </w:instrText>
        </w:r>
        <w:r>
          <w:fldChar w:fldCharType="separate"/>
        </w:r>
        <w:r w:rsidR="0092261C">
          <w:rPr>
            <w:noProof/>
          </w:rPr>
          <w:t>22</w:t>
        </w:r>
        <w:r>
          <w:fldChar w:fldCharType="end"/>
        </w:r>
      </w:hyperlink>
    </w:p>
    <w:p w:rsidR="00695C26">
      <w:pPr>
        <w:pStyle w:val="TOC2"/>
        <w:tabs>
          <w:tab w:val="right" w:leader="dot" w:pos="9061"/>
        </w:tabs>
        <w:ind w:left="422"/>
      </w:pPr>
      <w:hyperlink w:anchor="_Toc444349361" w:history="1">
        <w:r>
          <w:rPr>
            <w:rStyle w:val="Hyperlink"/>
            <w:bCs/>
          </w:rPr>
          <w:t>5.2</w:t>
        </w:r>
        <w:r>
          <w:rPr>
            <w:rStyle w:val="Hyperlink"/>
            <w:rFonts w:hint="eastAsia"/>
            <w:bCs/>
          </w:rPr>
          <w:t>保证工期的技术措施</w:t>
        </w:r>
        <w:r>
          <w:tab/>
        </w:r>
        <w:r>
          <w:fldChar w:fldCharType="begin"/>
        </w:r>
        <w:r>
          <w:instrText xml:space="preserve"> PAGEREF _Toc444349361 \h </w:instrText>
        </w:r>
        <w:r>
          <w:fldChar w:fldCharType="separate"/>
        </w:r>
        <w:r w:rsidR="0092261C">
          <w:rPr>
            <w:noProof/>
          </w:rPr>
          <w:t>23</w:t>
        </w:r>
        <w:r>
          <w:fldChar w:fldCharType="end"/>
        </w:r>
      </w:hyperlink>
    </w:p>
    <w:p w:rsidR="00695C26">
      <w:pPr>
        <w:pStyle w:val="TOC2"/>
        <w:tabs>
          <w:tab w:val="right" w:leader="dot" w:pos="9061"/>
        </w:tabs>
        <w:ind w:left="422"/>
      </w:pPr>
      <w:hyperlink w:anchor="_Toc444349362" w:history="1">
        <w:r>
          <w:rPr>
            <w:rStyle w:val="Hyperlink"/>
            <w:bCs/>
          </w:rPr>
          <w:t>5.3</w:t>
        </w:r>
        <w:r>
          <w:rPr>
            <w:rStyle w:val="Hyperlink"/>
            <w:rFonts w:hint="eastAsia"/>
            <w:bCs/>
          </w:rPr>
          <w:t>雨季施工工期保证措施</w:t>
        </w:r>
        <w:r>
          <w:tab/>
        </w:r>
        <w:r>
          <w:fldChar w:fldCharType="begin"/>
        </w:r>
        <w:r>
          <w:instrText xml:space="preserve"> PAGEREF _Toc444349362 \h </w:instrText>
        </w:r>
        <w:r>
          <w:fldChar w:fldCharType="separate"/>
        </w:r>
        <w:r w:rsidR="0092261C">
          <w:rPr>
            <w:noProof/>
          </w:rPr>
          <w:t>24</w:t>
        </w:r>
        <w:r>
          <w:fldChar w:fldCharType="end"/>
        </w:r>
      </w:hyperlink>
    </w:p>
    <w:p w:rsidR="00695C26">
      <w:pPr>
        <w:pStyle w:val="TOC2"/>
        <w:tabs>
          <w:tab w:val="right" w:leader="dot" w:pos="9061"/>
        </w:tabs>
        <w:ind w:left="422"/>
      </w:pPr>
      <w:hyperlink w:anchor="_Toc444349363" w:history="1">
        <w:r>
          <w:rPr>
            <w:rStyle w:val="Hyperlink"/>
            <w:bCs/>
          </w:rPr>
          <w:t>5.4</w:t>
        </w:r>
        <w:r>
          <w:rPr>
            <w:rStyle w:val="Hyperlink"/>
            <w:rFonts w:hint="eastAsia"/>
            <w:bCs/>
          </w:rPr>
          <w:t>夜间施工工期保证措施</w:t>
        </w:r>
        <w:r>
          <w:tab/>
        </w:r>
        <w:r>
          <w:fldChar w:fldCharType="begin"/>
        </w:r>
        <w:r>
          <w:instrText xml:space="preserve"> PAGEREF _Toc444349363 \h </w:instrText>
        </w:r>
        <w:r>
          <w:fldChar w:fldCharType="separate"/>
        </w:r>
        <w:r w:rsidR="0092261C">
          <w:rPr>
            <w:noProof/>
          </w:rPr>
          <w:t>24</w:t>
        </w:r>
        <w:r>
          <w:fldChar w:fldCharType="end"/>
        </w:r>
      </w:hyperlink>
    </w:p>
    <w:p w:rsidR="00695C26">
      <w:pPr>
        <w:pStyle w:val="TOC10"/>
        <w:tabs>
          <w:tab w:val="right" w:leader="dot" w:pos="9061"/>
        </w:tabs>
      </w:pPr>
      <w:hyperlink w:anchor="_Toc444349364" w:history="1">
        <w:r>
          <w:rPr>
            <w:rStyle w:val="Hyperlink"/>
            <w:b/>
          </w:rPr>
          <w:t xml:space="preserve">6 </w:t>
        </w:r>
        <w:r>
          <w:rPr>
            <w:rStyle w:val="Hyperlink"/>
            <w:rFonts w:hint="eastAsia"/>
            <w:b/>
          </w:rPr>
          <w:t>安全生产保证措施</w:t>
        </w:r>
        <w:r>
          <w:tab/>
        </w:r>
        <w:r>
          <w:fldChar w:fldCharType="begin"/>
        </w:r>
        <w:r>
          <w:instrText xml:space="preserve"> PAGEREF _Toc444349364 \h </w:instrText>
        </w:r>
        <w:r>
          <w:fldChar w:fldCharType="separate"/>
        </w:r>
        <w:r w:rsidR="0092261C">
          <w:rPr>
            <w:noProof/>
          </w:rPr>
          <w:t>26</w:t>
        </w:r>
        <w:r>
          <w:fldChar w:fldCharType="end"/>
        </w:r>
      </w:hyperlink>
    </w:p>
    <w:p w:rsidR="00695C26">
      <w:pPr>
        <w:pStyle w:val="TOC2"/>
        <w:tabs>
          <w:tab w:val="right" w:leader="dot" w:pos="9061"/>
        </w:tabs>
        <w:ind w:left="422"/>
      </w:pPr>
      <w:hyperlink w:anchor="_Toc444349365" w:history="1">
        <w:r>
          <w:rPr>
            <w:rStyle w:val="Hyperlink"/>
            <w:bCs/>
          </w:rPr>
          <w:t>6.1</w:t>
        </w:r>
        <w:r>
          <w:rPr>
            <w:rStyle w:val="Hyperlink"/>
            <w:rFonts w:hint="eastAsia"/>
            <w:bCs/>
          </w:rPr>
          <w:t>安全组织机构</w:t>
        </w:r>
        <w:r>
          <w:tab/>
        </w:r>
        <w:r>
          <w:fldChar w:fldCharType="begin"/>
        </w:r>
        <w:r>
          <w:instrText xml:space="preserve"> PAGEREF _Toc444349365 \h </w:instrText>
        </w:r>
        <w:r>
          <w:fldChar w:fldCharType="separate"/>
        </w:r>
        <w:r w:rsidR="0092261C">
          <w:rPr>
            <w:noProof/>
          </w:rPr>
          <w:t>26</w:t>
        </w:r>
        <w:r>
          <w:fldChar w:fldCharType="end"/>
        </w:r>
      </w:hyperlink>
    </w:p>
    <w:p w:rsidR="00695C26">
      <w:pPr>
        <w:pStyle w:val="TOC2"/>
        <w:tabs>
          <w:tab w:val="right" w:leader="dot" w:pos="9061"/>
        </w:tabs>
        <w:ind w:left="422"/>
      </w:pPr>
      <w:hyperlink w:anchor="_Toc444349366" w:history="1">
        <w:r>
          <w:rPr>
            <w:rStyle w:val="Hyperlink"/>
            <w:bCs/>
          </w:rPr>
          <w:t>6.2</w:t>
        </w:r>
        <w:r>
          <w:rPr>
            <w:rStyle w:val="Hyperlink"/>
            <w:rFonts w:hint="eastAsia"/>
            <w:bCs/>
          </w:rPr>
          <w:t>安全保障技术措施</w:t>
        </w:r>
        <w:r>
          <w:tab/>
        </w:r>
        <w:r>
          <w:fldChar w:fldCharType="begin"/>
        </w:r>
        <w:r>
          <w:instrText xml:space="preserve"> PAGEREF _Toc444349366 \h </w:instrText>
        </w:r>
        <w:r>
          <w:fldChar w:fldCharType="separate"/>
        </w:r>
        <w:r w:rsidR="0092261C">
          <w:rPr>
            <w:noProof/>
          </w:rPr>
          <w:t>28</w:t>
        </w:r>
        <w:r>
          <w:fldChar w:fldCharType="end"/>
        </w:r>
      </w:hyperlink>
    </w:p>
    <w:p w:rsidR="00695C26">
      <w:pPr>
        <w:pStyle w:val="TOC3"/>
        <w:tabs>
          <w:tab w:val="right" w:leader="dot" w:pos="9061"/>
        </w:tabs>
        <w:ind w:left="844"/>
      </w:pPr>
      <w:hyperlink w:anchor="_Toc444349367" w:history="1">
        <w:r>
          <w:rPr>
            <w:rStyle w:val="Hyperlink"/>
            <w:rFonts w:ascii="宋体" w:hAnsi="宋体"/>
            <w:bCs/>
          </w:rPr>
          <w:t>6.2.1</w:t>
        </w:r>
        <w:r>
          <w:rPr>
            <w:rStyle w:val="Hyperlink"/>
            <w:rFonts w:ascii="宋体" w:hAnsi="宋体" w:hint="eastAsia"/>
            <w:bCs/>
          </w:rPr>
          <w:t>临时用电安全技术措施</w:t>
        </w:r>
        <w:r>
          <w:tab/>
        </w:r>
        <w:r>
          <w:fldChar w:fldCharType="begin"/>
        </w:r>
        <w:r>
          <w:instrText xml:space="preserve"> PAGEREF _Toc444349367 \h </w:instrText>
        </w:r>
        <w:r>
          <w:fldChar w:fldCharType="separate"/>
        </w:r>
        <w:r w:rsidR="0092261C">
          <w:rPr>
            <w:noProof/>
          </w:rPr>
          <w:t>28</w:t>
        </w:r>
        <w:r>
          <w:fldChar w:fldCharType="end"/>
        </w:r>
      </w:hyperlink>
    </w:p>
    <w:p w:rsidR="00695C26">
      <w:pPr>
        <w:pStyle w:val="TOC3"/>
        <w:tabs>
          <w:tab w:val="right" w:leader="dot" w:pos="9061"/>
        </w:tabs>
        <w:ind w:left="844"/>
      </w:pPr>
      <w:hyperlink w:anchor="_Toc444349368" w:history="1">
        <w:r>
          <w:rPr>
            <w:rStyle w:val="Hyperlink"/>
            <w:rFonts w:ascii="宋体" w:hAnsi="宋体"/>
            <w:bCs/>
          </w:rPr>
          <w:t>6.2.2</w:t>
        </w:r>
        <w:r>
          <w:rPr>
            <w:rStyle w:val="Hyperlink"/>
            <w:rFonts w:ascii="宋体" w:hAnsi="宋体" w:hint="eastAsia"/>
            <w:bCs/>
          </w:rPr>
          <w:t>起重吊装安全技术措施</w:t>
        </w:r>
        <w:r>
          <w:tab/>
        </w:r>
        <w:r>
          <w:fldChar w:fldCharType="begin"/>
        </w:r>
        <w:r>
          <w:instrText xml:space="preserve"> PAGEREF _Toc444349368 \h </w:instrText>
        </w:r>
        <w:r>
          <w:fldChar w:fldCharType="separate"/>
        </w:r>
        <w:r w:rsidR="0092261C">
          <w:rPr>
            <w:noProof/>
          </w:rPr>
          <w:t>28</w:t>
        </w:r>
        <w:r>
          <w:fldChar w:fldCharType="end"/>
        </w:r>
      </w:hyperlink>
    </w:p>
    <w:p w:rsidR="00695C26">
      <w:pPr>
        <w:pStyle w:val="TOC3"/>
        <w:tabs>
          <w:tab w:val="right" w:leader="dot" w:pos="9061"/>
        </w:tabs>
        <w:ind w:left="844"/>
      </w:pPr>
      <w:hyperlink w:anchor="_Toc444349369" w:history="1">
        <w:r>
          <w:rPr>
            <w:rStyle w:val="Hyperlink"/>
            <w:rFonts w:ascii="宋体" w:hAnsi="宋体"/>
            <w:bCs/>
          </w:rPr>
          <w:t>6.2.3</w:t>
        </w:r>
        <w:r>
          <w:rPr>
            <w:rStyle w:val="Hyperlink"/>
            <w:rFonts w:ascii="宋体" w:hAnsi="宋体" w:hint="eastAsia"/>
            <w:bCs/>
          </w:rPr>
          <w:t>一般安全技术措</w:t>
        </w:r>
        <w:r>
          <w:rPr>
            <w:rStyle w:val="Hyperlink"/>
            <w:rFonts w:ascii="宋体" w:hAnsi="宋体" w:hint="eastAsia"/>
            <w:bCs/>
          </w:rPr>
          <w:t>施</w:t>
        </w:r>
        <w:r>
          <w:tab/>
        </w:r>
        <w:r>
          <w:fldChar w:fldCharType="begin"/>
        </w:r>
        <w:r>
          <w:instrText xml:space="preserve"> PAGEREF _Toc444349369 \h </w:instrText>
        </w:r>
        <w:r>
          <w:fldChar w:fldCharType="separate"/>
        </w:r>
        <w:r w:rsidR="0092261C">
          <w:rPr>
            <w:noProof/>
          </w:rPr>
          <w:t>29</w:t>
        </w:r>
        <w:r>
          <w:fldChar w:fldCharType="end"/>
        </w:r>
      </w:hyperlink>
    </w:p>
    <w:p w:rsidR="00695C26">
      <w:pPr>
        <w:pStyle w:val="TOC2"/>
        <w:tabs>
          <w:tab w:val="right" w:leader="dot" w:pos="9061"/>
        </w:tabs>
        <w:ind w:left="422"/>
      </w:pPr>
      <w:hyperlink w:anchor="_Toc444349370" w:history="1">
        <w:r>
          <w:rPr>
            <w:rStyle w:val="Hyperlink"/>
            <w:bCs/>
          </w:rPr>
          <w:t>6.3</w:t>
        </w:r>
        <w:r>
          <w:rPr>
            <w:rStyle w:val="Hyperlink"/>
            <w:rFonts w:hint="eastAsia"/>
            <w:bCs/>
          </w:rPr>
          <w:t>应急预案</w:t>
        </w:r>
        <w:r>
          <w:tab/>
        </w:r>
        <w:r>
          <w:fldChar w:fldCharType="begin"/>
        </w:r>
        <w:r>
          <w:instrText xml:space="preserve"> PAGEREF _Toc444349370 \h </w:instrText>
        </w:r>
        <w:r>
          <w:fldChar w:fldCharType="separate"/>
        </w:r>
        <w:r w:rsidR="0092261C">
          <w:rPr>
            <w:noProof/>
          </w:rPr>
          <w:t>30</w:t>
        </w:r>
        <w:r>
          <w:fldChar w:fldCharType="end"/>
        </w:r>
      </w:hyperlink>
    </w:p>
    <w:p w:rsidR="00695C26">
      <w:pPr>
        <w:pStyle w:val="TOC3"/>
        <w:tabs>
          <w:tab w:val="right" w:leader="dot" w:pos="9061"/>
        </w:tabs>
        <w:ind w:left="844"/>
      </w:pPr>
      <w:hyperlink w:anchor="_Toc444349371" w:history="1">
        <w:r>
          <w:rPr>
            <w:rStyle w:val="Hyperlink"/>
            <w:rFonts w:ascii="宋体" w:hAnsi="宋体"/>
            <w:bCs/>
          </w:rPr>
          <w:t>6.3.2</w:t>
        </w:r>
        <w:r>
          <w:rPr>
            <w:rStyle w:val="Hyperlink"/>
            <w:rFonts w:ascii="宋体" w:hAnsi="宋体" w:hint="eastAsia"/>
            <w:bCs/>
          </w:rPr>
          <w:t>施工伤亡事故处理程序</w:t>
        </w:r>
        <w:r>
          <w:tab/>
        </w:r>
        <w:r>
          <w:fldChar w:fldCharType="begin"/>
        </w:r>
        <w:r>
          <w:instrText xml:space="preserve"> PAGEREF _Toc444349371 \h </w:instrText>
        </w:r>
        <w:r>
          <w:fldChar w:fldCharType="separate"/>
        </w:r>
        <w:r w:rsidR="0092261C">
          <w:rPr>
            <w:noProof/>
          </w:rPr>
          <w:t>30</w:t>
        </w:r>
        <w:r>
          <w:fldChar w:fldCharType="end"/>
        </w:r>
      </w:hyperlink>
    </w:p>
    <w:p w:rsidR="00695C26">
      <w:pPr>
        <w:pStyle w:val="TOC3"/>
        <w:tabs>
          <w:tab w:val="right" w:leader="dot" w:pos="9061"/>
        </w:tabs>
        <w:ind w:left="844"/>
      </w:pPr>
      <w:hyperlink w:anchor="_Toc444349372" w:history="1">
        <w:r>
          <w:rPr>
            <w:rStyle w:val="Hyperlink"/>
            <w:rFonts w:ascii="宋体" w:hAnsi="宋体"/>
            <w:bCs/>
          </w:rPr>
          <w:t>6.3.3</w:t>
        </w:r>
        <w:r>
          <w:rPr>
            <w:rStyle w:val="Hyperlink"/>
            <w:rFonts w:ascii="宋体" w:hAnsi="宋体" w:hint="eastAsia"/>
            <w:bCs/>
          </w:rPr>
          <w:t>应急物资</w:t>
        </w:r>
        <w:r>
          <w:tab/>
        </w:r>
        <w:r>
          <w:fldChar w:fldCharType="begin"/>
        </w:r>
        <w:r>
          <w:instrText xml:space="preserve"> PAGEREF _Toc444349372 \h </w:instrText>
        </w:r>
        <w:r>
          <w:fldChar w:fldCharType="separate"/>
        </w:r>
        <w:r w:rsidR="0092261C">
          <w:rPr>
            <w:rFonts w:hint="eastAsia"/>
            <w:b/>
            <w:bCs/>
            <w:noProof/>
          </w:rPr>
          <w:t>错误！未定义书签。</w:t>
        </w:r>
        <w:r>
          <w:fldChar w:fldCharType="end"/>
        </w:r>
      </w:hyperlink>
    </w:p>
    <w:p w:rsidR="00695C26">
      <w:pPr>
        <w:pStyle w:val="TOC10"/>
        <w:tabs>
          <w:tab w:val="right" w:leader="dot" w:pos="9061"/>
        </w:tabs>
      </w:pPr>
      <w:hyperlink w:anchor="_Toc444349374" w:history="1">
        <w:r>
          <w:rPr>
            <w:rStyle w:val="Hyperlink"/>
            <w:b/>
          </w:rPr>
          <w:t xml:space="preserve">7 </w:t>
        </w:r>
        <w:r>
          <w:rPr>
            <w:rStyle w:val="Hyperlink"/>
            <w:rFonts w:hint="eastAsia"/>
            <w:b/>
          </w:rPr>
          <w:t>环保、水保、文物保护和文明施工措施</w:t>
        </w:r>
        <w:r>
          <w:tab/>
        </w:r>
        <w:r>
          <w:fldChar w:fldCharType="begin"/>
        </w:r>
        <w:r>
          <w:instrText xml:space="preserve"> PAGEREF _Toc444349374 \h </w:instrText>
        </w:r>
        <w:r>
          <w:fldChar w:fldCharType="separate"/>
        </w:r>
        <w:r w:rsidR="0092261C">
          <w:rPr>
            <w:noProof/>
          </w:rPr>
          <w:t>31</w:t>
        </w:r>
        <w:r>
          <w:fldChar w:fldCharType="end"/>
        </w:r>
      </w:hyperlink>
    </w:p>
    <w:p w:rsidR="00695C26">
      <w:pPr>
        <w:pStyle w:val="TOC2"/>
        <w:tabs>
          <w:tab w:val="right" w:leader="dot" w:pos="9061"/>
        </w:tabs>
        <w:ind w:left="422"/>
      </w:pPr>
      <w:hyperlink w:anchor="_Toc444349375" w:history="1">
        <w:r>
          <w:rPr>
            <w:rStyle w:val="Hyperlink"/>
            <w:bCs/>
          </w:rPr>
          <w:t>7.1</w:t>
        </w:r>
        <w:r>
          <w:rPr>
            <w:rStyle w:val="Hyperlink"/>
            <w:rFonts w:hint="eastAsia"/>
            <w:bCs/>
          </w:rPr>
          <w:t>环境保护措施</w:t>
        </w:r>
        <w:r>
          <w:tab/>
        </w:r>
        <w:r>
          <w:fldChar w:fldCharType="begin"/>
        </w:r>
        <w:r>
          <w:instrText xml:space="preserve"> PAGEREF _Toc444349375 \h </w:instrText>
        </w:r>
        <w:r>
          <w:fldChar w:fldCharType="separate"/>
        </w:r>
        <w:r w:rsidR="0092261C">
          <w:rPr>
            <w:noProof/>
          </w:rPr>
          <w:t>31</w:t>
        </w:r>
        <w:r>
          <w:fldChar w:fldCharType="end"/>
        </w:r>
      </w:hyperlink>
    </w:p>
    <w:p w:rsidR="00695C26">
      <w:pPr>
        <w:pStyle w:val="TOC2"/>
        <w:tabs>
          <w:tab w:val="right" w:leader="dot" w:pos="9061"/>
        </w:tabs>
        <w:ind w:left="422"/>
      </w:pPr>
      <w:hyperlink w:anchor="_Toc444349376" w:history="1">
        <w:r>
          <w:rPr>
            <w:rStyle w:val="Hyperlink"/>
            <w:bCs/>
          </w:rPr>
          <w:t>7.2</w:t>
        </w:r>
        <w:r>
          <w:rPr>
            <w:rStyle w:val="Hyperlink"/>
            <w:rFonts w:hint="eastAsia"/>
            <w:bCs/>
          </w:rPr>
          <w:t>文物保护措施</w:t>
        </w:r>
        <w:r>
          <w:tab/>
        </w:r>
        <w:r>
          <w:fldChar w:fldCharType="begin"/>
        </w:r>
        <w:r>
          <w:instrText xml:space="preserve"> PAGEREF _Toc444349376 \h </w:instrText>
        </w:r>
        <w:r>
          <w:fldChar w:fldCharType="separate"/>
        </w:r>
        <w:r w:rsidR="0092261C">
          <w:rPr>
            <w:noProof/>
          </w:rPr>
          <w:t>32</w:t>
        </w:r>
        <w:r>
          <w:fldChar w:fldCharType="end"/>
        </w:r>
      </w:hyperlink>
    </w:p>
    <w:p w:rsidR="00695C26">
      <w:pPr>
        <w:pStyle w:val="TOC2"/>
        <w:tabs>
          <w:tab w:val="right" w:leader="dot" w:pos="9061"/>
        </w:tabs>
        <w:ind w:left="422"/>
      </w:pPr>
      <w:hyperlink w:anchor="_Toc444349377" w:history="1">
        <w:r>
          <w:rPr>
            <w:rStyle w:val="Hyperlink"/>
            <w:bCs/>
          </w:rPr>
          <w:t>7.3</w:t>
        </w:r>
        <w:r>
          <w:rPr>
            <w:rStyle w:val="Hyperlink"/>
            <w:rFonts w:hint="eastAsia"/>
            <w:bCs/>
          </w:rPr>
          <w:t>文明施工措施</w:t>
        </w:r>
        <w:r>
          <w:tab/>
        </w:r>
        <w:r>
          <w:fldChar w:fldCharType="begin"/>
        </w:r>
        <w:r>
          <w:instrText xml:space="preserve"> PAGEREF</w:instrText>
        </w:r>
        <w:r>
          <w:instrText xml:space="preserve"> _Toc444349377 \h </w:instrText>
        </w:r>
        <w:r>
          <w:fldChar w:fldCharType="separate"/>
        </w:r>
        <w:r w:rsidR="0092261C">
          <w:rPr>
            <w:noProof/>
          </w:rPr>
          <w:t>32</w:t>
        </w:r>
        <w:r>
          <w:fldChar w:fldCharType="end"/>
        </w:r>
      </w:hyperlink>
    </w:p>
    <w:p w:rsidR="00695C26">
      <w:pPr>
        <w:pStyle w:val="7251"/>
        <w:numPr>
          <w:ilvl w:val="0"/>
          <w:numId w:val="0"/>
        </w:numPr>
        <w:spacing w:line="360" w:lineRule="auto"/>
        <w:jc w:val="center"/>
        <w:outlineLvl w:val="9"/>
        <w:rPr>
          <w:b/>
          <w:sz w:val="28"/>
          <w:szCs w:val="28"/>
        </w:rPr>
      </w:pPr>
      <w:r>
        <w:rPr>
          <w:sz w:val="21"/>
          <w:szCs w:val="21"/>
        </w:rPr>
        <w:fldChar w:fldCharType="end"/>
      </w:r>
      <w:bookmarkStart w:id="2" w:name="_Toc444349333"/>
    </w:p>
    <w:p w:rsidR="00695C26">
      <w:pPr>
        <w:pStyle w:val="7251"/>
        <w:numPr>
          <w:ilvl w:val="0"/>
          <w:numId w:val="0"/>
        </w:numPr>
        <w:spacing w:line="360" w:lineRule="auto"/>
        <w:jc w:val="left"/>
        <w:outlineLvl w:val="0"/>
        <w:rPr>
          <w:b/>
          <w:sz w:val="28"/>
          <w:szCs w:val="28"/>
        </w:rPr>
      </w:pPr>
      <w:r>
        <w:rPr>
          <w:rFonts w:hint="eastAsia"/>
          <w:b/>
          <w:sz w:val="28"/>
          <w:szCs w:val="28"/>
        </w:rPr>
        <w:t xml:space="preserve">1 </w:t>
      </w:r>
      <w:r>
        <w:rPr>
          <w:rFonts w:hint="eastAsia"/>
          <w:b/>
          <w:sz w:val="28"/>
          <w:szCs w:val="28"/>
        </w:rPr>
        <w:t>编制依据及原则</w:t>
      </w:r>
      <w:bookmarkEnd w:id="2"/>
    </w:p>
    <w:p w:rsidR="00695C26">
      <w:pPr>
        <w:pStyle w:val="7251"/>
        <w:numPr>
          <w:ilvl w:val="0"/>
          <w:numId w:val="0"/>
        </w:numPr>
        <w:spacing w:line="360" w:lineRule="auto"/>
        <w:ind w:left="141" w:firstLine="139" w:leftChars="67" w:firstLineChars="58"/>
        <w:jc w:val="left"/>
        <w:outlineLvl w:val="1"/>
        <w:rPr>
          <w:bCs/>
          <w:szCs w:val="24"/>
        </w:rPr>
      </w:pPr>
      <w:bookmarkStart w:id="3" w:name="_Toc380786006"/>
      <w:bookmarkStart w:id="4" w:name="_Toc444349334"/>
      <w:r>
        <w:rPr>
          <w:rFonts w:hint="eastAsia"/>
          <w:bCs/>
          <w:szCs w:val="24"/>
        </w:rPr>
        <w:t>1.1</w:t>
      </w:r>
      <w:r>
        <w:rPr>
          <w:rFonts w:hint="eastAsia"/>
          <w:bCs/>
          <w:szCs w:val="24"/>
        </w:rPr>
        <w:t>编制依据</w:t>
      </w:r>
      <w:bookmarkEnd w:id="3"/>
      <w:bookmarkEnd w:id="4"/>
    </w:p>
    <w:p w:rsidR="00695C26">
      <w:pPr>
        <w:pStyle w:val="NormalIndent"/>
        <w:adjustRightInd w:val="0"/>
        <w:snapToGrid w:val="0"/>
        <w:spacing w:line="360" w:lineRule="auto"/>
        <w:ind w:firstLine="482"/>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）杭申置业有限公司提供的本工程总平面图、地下室结构设计图纸。</w:t>
      </w:r>
    </w:p>
    <w:p w:rsidR="00695C26">
      <w:pPr>
        <w:pStyle w:val="NormalIndent"/>
        <w:adjustRightInd w:val="0"/>
        <w:snapToGrid w:val="0"/>
        <w:spacing w:line="360" w:lineRule="auto"/>
        <w:ind w:firstLine="482"/>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）浙江恒辉勘测设计有限公司提供的《杭申盛府广场岩土工程勘察报告》</w:t>
      </w:r>
      <w:r>
        <w:rPr>
          <w:rFonts w:ascii="宋体" w:eastAsia="宋体" w:hAnsi="宋体" w:hint="eastAsia"/>
        </w:rPr>
        <w:t>(2013.1)</w:t>
      </w:r>
    </w:p>
    <w:p w:rsidR="00695C26">
      <w:pPr>
        <w:pStyle w:val="NormalIndent"/>
        <w:adjustRightInd w:val="0"/>
        <w:snapToGrid w:val="0"/>
        <w:spacing w:line="360" w:lineRule="auto"/>
        <w:ind w:firstLine="482"/>
        <w:rPr>
          <w:rFonts w:ascii="宋体" w:eastAsia="宋体" w:hAnsi="宋体"/>
        </w:rPr>
      </w:pPr>
      <w:r>
        <w:rPr>
          <w:rFonts w:ascii="宋体" w:eastAsia="宋体" w:hAnsi="宋体" w:hint="eastAsia"/>
        </w:rPr>
        <w:t>（</w:t>
      </w:r>
      <w:r>
        <w:rPr>
          <w:rFonts w:ascii="宋体" w:eastAsia="宋体" w:hAnsi="宋体" w:hint="eastAsia"/>
        </w:rPr>
        <w:t>3</w:t>
      </w:r>
      <w:r>
        <w:rPr>
          <w:rFonts w:ascii="宋体" w:eastAsia="宋体" w:hAnsi="宋体" w:hint="eastAsia"/>
        </w:rPr>
        <w:t>）相关技术规范：</w:t>
      </w:r>
    </w:p>
    <w:p w:rsidR="00695C26">
      <w:pPr>
        <w:pStyle w:val="NormalIndent"/>
        <w:adjustRightInd w:val="0"/>
        <w:snapToGrid w:val="0"/>
        <w:spacing w:line="360" w:lineRule="auto"/>
        <w:ind w:firstLine="482"/>
        <w:rPr>
          <w:rFonts w:ascii="宋体" w:eastAsia="宋体" w:hAnsi="宋体"/>
        </w:rPr>
      </w:pPr>
      <w:r>
        <w:rPr>
          <w:rFonts w:ascii="宋体" w:eastAsia="宋体" w:hAnsi="宋体" w:hint="eastAsia"/>
        </w:rPr>
        <w:t>◆</w:t>
      </w:r>
      <w:r>
        <w:rPr>
          <w:rFonts w:ascii="宋体" w:eastAsia="宋体" w:hAnsi="宋体" w:hint="eastAsia"/>
        </w:rPr>
        <w:t>浙江省标准：《建筑基坑支护技术规程》</w:t>
      </w:r>
      <w:r>
        <w:rPr>
          <w:rFonts w:ascii="宋体" w:eastAsia="宋体" w:hAnsi="宋体" w:hint="eastAsia"/>
        </w:rPr>
        <w:t>(DB33/T1008-2000)</w:t>
      </w:r>
      <w:r>
        <w:rPr>
          <w:rFonts w:ascii="宋体" w:eastAsia="宋体" w:hAnsi="宋体" w:hint="eastAsia"/>
        </w:rPr>
        <w:t>；</w:t>
      </w:r>
    </w:p>
    <w:p w:rsidR="00695C26">
      <w:pPr>
        <w:pStyle w:val="Normal0"/>
        <w:spacing w:line="360" w:lineRule="auto"/>
        <w:ind w:firstLine="480" w:firstLineChars="200"/>
        <w:rPr>
          <w:sz w:val="24"/>
        </w:rPr>
        <w:sectPr w:rsidSect="0092261C">
          <w:type w:val="nextPage"/>
          <w:pgSz w:w="11906" w:h="16838"/>
          <w:pgMar w:top="204" w:right="1134" w:bottom="204" w:left="1701" w:header="851" w:footer="992" w:gutter="0"/>
          <w:pgNumType w:start="2"/>
          <w:cols w:space="720"/>
          <w:titlePg w:val="0"/>
          <w:docGrid w:type="linesAndChars" w:linePitch="312" w:charSpace="195"/>
        </w:sectPr>
      </w:pPr>
      <w:r>
        <w:rPr>
          <w:rFonts w:ascii="宋体" w:hAnsi="宋体" w:hint="eastAsia"/>
          <w:sz w:val="24"/>
        </w:rPr>
        <w:t>◆</w:t>
      </w:r>
      <w:r>
        <w:rPr>
          <w:rFonts w:hint="eastAsia"/>
          <w:sz w:val="24"/>
        </w:rPr>
        <w:t>国家行业标准：《建筑基坑支护技术规程》</w:t>
      </w:r>
      <w:r>
        <w:rPr>
          <w:rFonts w:hint="eastAsia"/>
          <w:sz w:val="24"/>
        </w:rPr>
        <w:t>(JGJ120-2012);</w:t>
      </w:r>
    </w:p>
    <w:p w:rsidR="00695C26">
      <w:pPr>
        <w:pStyle w:val="Normal0"/>
        <w:spacing w:line="360" w:lineRule="auto"/>
        <w:ind w:firstLine="480" w:firstLineChars="200"/>
        <w:rPr>
          <w:sz w:val="24"/>
        </w:rPr>
      </w:pPr>
      <w:r>
        <w:rPr>
          <w:rFonts w:ascii="宋体" w:hAnsi="宋体" w:hint="eastAsia"/>
          <w:sz w:val="24"/>
        </w:rPr>
        <w:t>◆</w:t>
      </w:r>
      <w:r>
        <w:rPr>
          <w:rFonts w:hint="eastAsia"/>
          <w:sz w:val="24"/>
        </w:rPr>
        <w:t>国家行业标准：《建筑基坑工程监测技术规范》（</w:t>
      </w:r>
      <w:r>
        <w:rPr>
          <w:rFonts w:hint="eastAsia"/>
          <w:sz w:val="24"/>
        </w:rPr>
        <w:t>GB50497-2009</w:t>
      </w:r>
      <w:r>
        <w:rPr>
          <w:rFonts w:hint="eastAsia"/>
          <w:sz w:val="24"/>
        </w:rPr>
        <w:t>）</w:t>
      </w:r>
    </w:p>
    <w:p w:rsidR="00695C26">
      <w:pPr>
        <w:pStyle w:val="Normal0"/>
        <w:spacing w:line="360" w:lineRule="auto"/>
        <w:ind w:firstLine="480" w:firstLineChars="200"/>
        <w:rPr>
          <w:sz w:val="24"/>
        </w:rPr>
      </w:pPr>
      <w:r>
        <w:rPr>
          <w:rFonts w:ascii="宋体" w:hAnsi="宋体" w:hint="eastAsia"/>
          <w:sz w:val="24"/>
        </w:rPr>
        <w:t>◆</w:t>
      </w:r>
      <w:r>
        <w:rPr>
          <w:rFonts w:hint="eastAsia"/>
          <w:sz w:val="24"/>
        </w:rPr>
        <w:t>国家行业标准：《混凝土结构设计规范》（</w:t>
      </w:r>
      <w:r>
        <w:rPr>
          <w:rFonts w:hint="eastAsia"/>
          <w:sz w:val="24"/>
        </w:rPr>
        <w:t>GB 50010-2010</w:t>
      </w:r>
      <w:r>
        <w:rPr>
          <w:rFonts w:hint="eastAsia"/>
          <w:sz w:val="24"/>
        </w:rPr>
        <w:t>）</w:t>
      </w:r>
    </w:p>
    <w:p w:rsidR="00695C26">
      <w:pPr>
        <w:pStyle w:val="Normal0"/>
        <w:spacing w:line="360" w:lineRule="auto"/>
        <w:ind w:firstLine="480" w:firstLineChars="200"/>
        <w:rPr>
          <w:sz w:val="24"/>
        </w:rPr>
      </w:pPr>
      <w:r>
        <w:rPr>
          <w:rFonts w:ascii="宋体" w:hAnsi="宋体" w:hint="eastAsia"/>
          <w:sz w:val="24"/>
        </w:rPr>
        <w:t>◆</w:t>
      </w:r>
      <w:r>
        <w:rPr>
          <w:rFonts w:hint="eastAsia"/>
          <w:sz w:val="24"/>
        </w:rPr>
        <w:t>国家行业标准：《钢结构设计规范》（</w:t>
      </w:r>
      <w:r>
        <w:rPr>
          <w:rFonts w:hint="eastAsia"/>
          <w:sz w:val="24"/>
        </w:rPr>
        <w:t>GB 50017-2003</w:t>
      </w:r>
      <w:r>
        <w:rPr>
          <w:rFonts w:hint="eastAsia"/>
          <w:sz w:val="24"/>
        </w:rPr>
        <w:t>）</w:t>
      </w:r>
    </w:p>
    <w:p w:rsidR="00695C26">
      <w:pPr>
        <w:pStyle w:val="Normal0"/>
        <w:spacing w:line="360" w:lineRule="auto"/>
        <w:ind w:firstLine="480" w:firstLineChars="200"/>
        <w:rPr>
          <w:sz w:val="24"/>
        </w:rPr>
      </w:pPr>
      <w:r>
        <w:rPr>
          <w:rFonts w:ascii="宋体" w:hAnsi="宋体" w:hint="eastAsia"/>
          <w:sz w:val="24"/>
        </w:rPr>
        <w:t>◆</w:t>
      </w:r>
      <w:r>
        <w:rPr>
          <w:rFonts w:hint="eastAsia"/>
          <w:sz w:val="24"/>
        </w:rPr>
        <w:t>国家行业标准：《建筑钢结构焊接技术规程》（</w:t>
      </w:r>
      <w:r>
        <w:rPr>
          <w:rFonts w:hint="eastAsia"/>
          <w:sz w:val="24"/>
        </w:rPr>
        <w:t>JGJ81-2002</w:t>
      </w:r>
      <w:r>
        <w:rPr>
          <w:rFonts w:hint="eastAsia"/>
          <w:sz w:val="24"/>
        </w:rPr>
        <w:t>）</w:t>
      </w:r>
    </w:p>
    <w:p w:rsidR="00695C26">
      <w:pPr>
        <w:pStyle w:val="Normal0"/>
        <w:spacing w:line="360" w:lineRule="auto"/>
        <w:ind w:firstLine="480" w:firstLineChars="200"/>
        <w:rPr>
          <w:sz w:val="24"/>
        </w:rPr>
      </w:pPr>
      <w:r>
        <w:rPr>
          <w:rFonts w:ascii="宋体" w:hAnsi="宋体" w:hint="eastAsia"/>
          <w:sz w:val="24"/>
        </w:rPr>
        <w:t>◆</w:t>
      </w:r>
      <w:r>
        <w:rPr>
          <w:rFonts w:hint="eastAsia"/>
          <w:sz w:val="24"/>
        </w:rPr>
        <w:t>国家行业标准：《建筑桩基技术规范》（</w:t>
      </w:r>
      <w:r>
        <w:rPr>
          <w:rFonts w:hint="eastAsia"/>
          <w:sz w:val="24"/>
        </w:rPr>
        <w:t>JGJ94-2008</w:t>
      </w:r>
      <w:r>
        <w:rPr>
          <w:rFonts w:hint="eastAsia"/>
          <w:sz w:val="24"/>
        </w:rPr>
        <w:t>）</w:t>
      </w:r>
    </w:p>
    <w:p w:rsidR="00695C26">
      <w:pPr>
        <w:pStyle w:val="Normal0"/>
        <w:spacing w:line="360" w:lineRule="auto"/>
        <w:ind w:firstLine="480" w:firstLineChars="200"/>
        <w:rPr>
          <w:sz w:val="24"/>
        </w:rPr>
      </w:pPr>
      <w:r>
        <w:rPr>
          <w:rFonts w:ascii="宋体" w:hAnsi="宋体" w:hint="eastAsia"/>
          <w:sz w:val="24"/>
        </w:rPr>
        <w:t>◆</w:t>
      </w:r>
      <w:r>
        <w:rPr>
          <w:rFonts w:hint="eastAsia"/>
          <w:sz w:val="24"/>
        </w:rPr>
        <w:t>国家行业标准：《建筑地基基</w:t>
      </w:r>
      <w:r>
        <w:rPr>
          <w:rFonts w:hint="eastAsia"/>
          <w:sz w:val="24"/>
        </w:rPr>
        <w:t>础工程施工质量验收规范》（</w:t>
      </w:r>
      <w:r>
        <w:rPr>
          <w:rFonts w:hint="eastAsia"/>
          <w:sz w:val="24"/>
        </w:rPr>
        <w:t>GB 50202-2002</w:t>
      </w:r>
      <w:r>
        <w:rPr>
          <w:rFonts w:hint="eastAsia"/>
          <w:sz w:val="24"/>
        </w:rPr>
        <w:t>）</w:t>
      </w:r>
    </w:p>
    <w:p w:rsidR="00695C26">
      <w:pPr>
        <w:pStyle w:val="Normal0"/>
        <w:spacing w:line="360" w:lineRule="auto"/>
        <w:ind w:firstLine="480" w:firstLineChars="200"/>
        <w:rPr>
          <w:sz w:val="24"/>
        </w:rPr>
      </w:pPr>
      <w:r>
        <w:rPr>
          <w:rFonts w:ascii="宋体" w:hAnsi="宋体" w:hint="eastAsia"/>
          <w:sz w:val="24"/>
        </w:rPr>
        <w:t>◆</w:t>
      </w:r>
      <w:r>
        <w:rPr>
          <w:rFonts w:hint="eastAsia"/>
          <w:sz w:val="24"/>
        </w:rPr>
        <w:t>国家行业标准：《混凝土结构工程施工质量验收规范》（</w:t>
      </w:r>
      <w:r>
        <w:rPr>
          <w:rFonts w:hint="eastAsia"/>
          <w:sz w:val="24"/>
        </w:rPr>
        <w:t>GB 50204-2002</w:t>
      </w:r>
      <w:r>
        <w:rPr>
          <w:rFonts w:hint="eastAsia"/>
          <w:sz w:val="24"/>
        </w:rPr>
        <w:t>）</w:t>
      </w:r>
    </w:p>
    <w:p w:rsidR="00695C26">
      <w:pPr>
        <w:pStyle w:val="Normal0"/>
        <w:spacing w:line="360" w:lineRule="auto"/>
        <w:ind w:firstLine="480" w:firstLineChars="200"/>
        <w:rPr>
          <w:sz w:val="24"/>
        </w:rPr>
      </w:pPr>
      <w:r>
        <w:rPr>
          <w:rFonts w:ascii="宋体" w:hAnsi="宋体" w:hint="eastAsia"/>
          <w:sz w:val="24"/>
        </w:rPr>
        <w:t>◆</w:t>
      </w:r>
      <w:r>
        <w:rPr>
          <w:rFonts w:hint="eastAsia"/>
          <w:sz w:val="24"/>
        </w:rPr>
        <w:t>国家行业标准：《型钢水泥土搅拌墙技术规程》（</w:t>
      </w:r>
      <w:r>
        <w:rPr>
          <w:rFonts w:hint="eastAsia"/>
          <w:sz w:val="24"/>
        </w:rPr>
        <w:t>JGJ/T199-2010</w:t>
      </w:r>
      <w:r>
        <w:rPr>
          <w:rFonts w:hint="eastAsia"/>
          <w:sz w:val="24"/>
        </w:rPr>
        <w:t>）</w:t>
      </w:r>
    </w:p>
    <w:p w:rsidR="00695C26">
      <w:pPr>
        <w:pStyle w:val="Normal0"/>
        <w:spacing w:line="360" w:lineRule="auto"/>
        <w:ind w:firstLine="480" w:firstLineChars="200"/>
        <w:rPr>
          <w:sz w:val="24"/>
        </w:rPr>
      </w:pPr>
      <w:r>
        <w:rPr>
          <w:rFonts w:ascii="宋体" w:hAnsi="宋体" w:hint="eastAsia"/>
          <w:sz w:val="24"/>
        </w:rPr>
        <w:t>◆</w:t>
      </w:r>
      <w:r>
        <w:rPr>
          <w:rFonts w:hint="eastAsia"/>
          <w:sz w:val="24"/>
        </w:rPr>
        <w:t>浙江省标准：《型钢水泥土搅拌墙技术规程》（</w:t>
      </w:r>
      <w:r>
        <w:rPr>
          <w:rFonts w:hint="eastAsia"/>
          <w:sz w:val="24"/>
        </w:rPr>
        <w:t>DB33/T1082-2011</w:t>
      </w:r>
      <w:r>
        <w:rPr>
          <w:rFonts w:hint="eastAsia"/>
          <w:sz w:val="24"/>
        </w:rPr>
        <w:t>）</w:t>
      </w:r>
    </w:p>
    <w:p w:rsidR="00695C26">
      <w:pPr>
        <w:pStyle w:val="Normal0"/>
        <w:spacing w:line="360" w:lineRule="auto"/>
        <w:ind w:firstLine="480" w:firstLineChars="200"/>
        <w:rPr>
          <w:sz w:val="24"/>
        </w:rPr>
      </w:pPr>
      <w:r>
        <w:rPr>
          <w:rFonts w:ascii="宋体" w:hAnsi="宋体" w:hint="eastAsia"/>
          <w:sz w:val="24"/>
        </w:rPr>
        <w:t>◆</w:t>
      </w:r>
      <w:r>
        <w:rPr>
          <w:rFonts w:hint="eastAsia"/>
          <w:sz w:val="24"/>
        </w:rPr>
        <w:t>其他设计计算与施工有关规范及规程</w:t>
      </w:r>
    </w:p>
    <w:p w:rsidR="00695C26">
      <w:pPr>
        <w:pStyle w:val="Normal0"/>
        <w:spacing w:line="360" w:lineRule="auto"/>
        <w:ind w:firstLine="480" w:firstLineChars="200"/>
        <w:rPr>
          <w:sz w:val="24"/>
        </w:rPr>
      </w:pPr>
      <w:r>
        <w:rPr>
          <w:rFonts w:ascii="宋体" w:hAnsi="宋体" w:hint="eastAsia"/>
          <w:sz w:val="24"/>
        </w:rPr>
        <w:t>◆</w:t>
      </w:r>
      <w:r>
        <w:rPr>
          <w:rFonts w:hint="eastAsia"/>
          <w:sz w:val="24"/>
        </w:rPr>
        <w:t>以往有关类似工程设计计算、监测、施工经验积累</w:t>
      </w:r>
    </w:p>
    <w:p w:rsidR="00695C26">
      <w:pPr>
        <w:pStyle w:val="7251"/>
        <w:numPr>
          <w:ilvl w:val="0"/>
          <w:numId w:val="0"/>
        </w:numPr>
        <w:spacing w:line="360" w:lineRule="auto"/>
        <w:ind w:left="141" w:firstLine="139" w:leftChars="67" w:firstLineChars="58"/>
        <w:jc w:val="left"/>
        <w:outlineLvl w:val="1"/>
        <w:rPr>
          <w:bCs/>
          <w:szCs w:val="24"/>
        </w:rPr>
      </w:pPr>
      <w:bookmarkStart w:id="5" w:name="_Toc380786007"/>
      <w:bookmarkStart w:id="6" w:name="_Toc444349335"/>
      <w:r>
        <w:rPr>
          <w:rFonts w:hint="eastAsia"/>
          <w:bCs/>
          <w:szCs w:val="24"/>
        </w:rPr>
        <w:t>1.2</w:t>
      </w:r>
      <w:r>
        <w:rPr>
          <w:rFonts w:hint="eastAsia"/>
          <w:bCs/>
          <w:szCs w:val="24"/>
        </w:rPr>
        <w:t>编制原则</w:t>
      </w:r>
      <w:bookmarkEnd w:id="5"/>
      <w:bookmarkEnd w:id="6"/>
    </w:p>
    <w:p w:rsidR="00695C26">
      <w:pPr>
        <w:pStyle w:val="NormalIndent"/>
        <w:adjustRightInd w:val="0"/>
        <w:snapToGrid w:val="0"/>
        <w:spacing w:line="360" w:lineRule="auto"/>
        <w:ind w:firstLine="482"/>
        <w:rPr>
          <w:rFonts w:ascii="宋体" w:eastAsia="宋体" w:hAnsi="宋体"/>
        </w:rPr>
      </w:pPr>
      <w:r>
        <w:rPr>
          <w:rFonts w:ascii="宋体" w:eastAsia="宋体" w:hAnsi="宋体"/>
        </w:rPr>
        <w:t>以满足</w:t>
      </w:r>
      <w:r>
        <w:rPr>
          <w:rFonts w:ascii="宋体" w:eastAsia="宋体" w:hAnsi="宋体" w:hint="eastAsia"/>
        </w:rPr>
        <w:t>业主要求</w:t>
      </w:r>
      <w:r>
        <w:rPr>
          <w:rFonts w:ascii="宋体" w:eastAsia="宋体" w:hAnsi="宋体"/>
        </w:rPr>
        <w:t>为目标，按照</w:t>
      </w:r>
      <w:r>
        <w:rPr>
          <w:rFonts w:ascii="宋体" w:eastAsia="宋体" w:hAnsi="宋体" w:hint="eastAsia"/>
        </w:rPr>
        <w:t>“选型可靠</w:t>
      </w:r>
      <w:r>
        <w:rPr>
          <w:rFonts w:ascii="宋体" w:eastAsia="宋体" w:hAnsi="宋体"/>
        </w:rPr>
        <w:t>、施工科学、组织合理、措施得力</w:t>
      </w:r>
      <w:r>
        <w:rPr>
          <w:rFonts w:ascii="宋体" w:eastAsia="宋体" w:hAnsi="宋体" w:hint="eastAsia"/>
        </w:rPr>
        <w:t>”</w:t>
      </w:r>
      <w:r>
        <w:rPr>
          <w:rFonts w:ascii="宋体" w:eastAsia="宋体" w:hAnsi="宋体"/>
        </w:rPr>
        <w:t>的指导思想，遵循下列原则编制</w:t>
      </w:r>
      <w:r>
        <w:rPr>
          <w:rFonts w:ascii="宋体" w:eastAsia="宋体" w:hAnsi="宋体" w:hint="eastAsia"/>
        </w:rPr>
        <w:t>本施工方案：</w:t>
      </w:r>
    </w:p>
    <w:p w:rsidR="00695C26">
      <w:pPr>
        <w:pStyle w:val="7251"/>
        <w:numPr>
          <w:ilvl w:val="0"/>
          <w:numId w:val="0"/>
        </w:numPr>
        <w:adjustRightInd w:val="0"/>
        <w:snapToGrid w:val="0"/>
        <w:spacing w:line="360" w:lineRule="auto"/>
        <w:ind w:firstLine="480" w:firstLineChars="200"/>
        <w:outlineLvl w:val="9"/>
      </w:pPr>
      <w:r>
        <w:rPr>
          <w:rFonts w:hint="eastAsia"/>
        </w:rPr>
        <w:t>（</w:t>
      </w:r>
      <w:r>
        <w:rPr>
          <w:rFonts w:hint="eastAsia"/>
        </w:rPr>
        <w:t>1</w:t>
      </w:r>
      <w:r>
        <w:rPr>
          <w:rFonts w:hint="eastAsia"/>
        </w:rPr>
        <w:t>）</w:t>
      </w:r>
      <w:r>
        <w:t>质量保证原则</w:t>
      </w:r>
    </w:p>
    <w:p w:rsidR="00695C26">
      <w:pPr>
        <w:pStyle w:val="NormalIndent"/>
        <w:adjustRightInd w:val="0"/>
        <w:snapToGrid w:val="0"/>
        <w:spacing w:line="360" w:lineRule="auto"/>
        <w:ind w:firstLine="482"/>
        <w:rPr>
          <w:rFonts w:ascii="宋体" w:eastAsia="宋体" w:hAnsi="宋体"/>
        </w:rPr>
      </w:pPr>
      <w:r>
        <w:rPr>
          <w:rFonts w:ascii="宋体" w:eastAsia="宋体" w:hAnsi="宋体"/>
        </w:rPr>
        <w:t>建立完整的工程质量管理体系和控制程序，明确工程质量目标，结合本工程特点与实际情况制定切实可行、有效的质量保证措施，</w:t>
      </w:r>
      <w:r>
        <w:rPr>
          <w:rFonts w:ascii="宋体" w:eastAsia="宋体" w:hAnsi="宋体" w:hint="eastAsia"/>
        </w:rPr>
        <w:t>并在</w:t>
      </w:r>
      <w:r>
        <w:rPr>
          <w:rFonts w:ascii="宋体" w:eastAsia="宋体" w:hAnsi="宋体"/>
        </w:rPr>
        <w:t>施工</w:t>
      </w:r>
      <w:r>
        <w:rPr>
          <w:rFonts w:ascii="宋体" w:eastAsia="宋体" w:hAnsi="宋体" w:hint="eastAsia"/>
        </w:rPr>
        <w:t>全</w:t>
      </w:r>
      <w:r>
        <w:rPr>
          <w:rFonts w:ascii="宋体" w:eastAsia="宋体" w:hAnsi="宋体"/>
        </w:rPr>
        <w:t>过程</w:t>
      </w:r>
      <w:r>
        <w:rPr>
          <w:rFonts w:ascii="宋体" w:eastAsia="宋体" w:hAnsi="宋体" w:hint="eastAsia"/>
        </w:rPr>
        <w:t>中严格实施</w:t>
      </w:r>
      <w:r>
        <w:rPr>
          <w:rFonts w:ascii="宋体" w:eastAsia="宋体" w:hAnsi="宋体" w:hint="eastAsia"/>
        </w:rPr>
        <w:t>ISO9001</w:t>
      </w:r>
      <w:r>
        <w:rPr>
          <w:rFonts w:ascii="宋体" w:eastAsia="宋体" w:hAnsi="宋体" w:hint="eastAsia"/>
        </w:rPr>
        <w:t>标准进行质量管理和控制</w:t>
      </w:r>
      <w:r>
        <w:rPr>
          <w:rFonts w:ascii="宋体" w:eastAsia="宋体" w:hAnsi="宋体"/>
        </w:rPr>
        <w:t>，确保工程达到优良的质量标准。</w:t>
      </w:r>
    </w:p>
    <w:p w:rsidR="00695C26">
      <w:pPr>
        <w:pStyle w:val="7251"/>
        <w:numPr>
          <w:ilvl w:val="0"/>
          <w:numId w:val="0"/>
        </w:numPr>
        <w:adjustRightInd w:val="0"/>
        <w:snapToGrid w:val="0"/>
        <w:spacing w:line="360" w:lineRule="auto"/>
        <w:ind w:firstLine="480" w:firstLineChars="200"/>
        <w:outlineLvl w:val="9"/>
      </w:pPr>
      <w:r>
        <w:rPr>
          <w:rFonts w:hint="eastAsia"/>
        </w:rPr>
        <w:t>（</w:t>
      </w:r>
      <w:r>
        <w:rPr>
          <w:rFonts w:hint="eastAsia"/>
        </w:rPr>
        <w:t>2</w:t>
      </w:r>
      <w:r>
        <w:rPr>
          <w:rFonts w:hint="eastAsia"/>
        </w:rPr>
        <w:t>）</w:t>
      </w:r>
      <w:r>
        <w:t>工期保障原则</w:t>
      </w:r>
    </w:p>
    <w:p w:rsidR="00695C26">
      <w:pPr>
        <w:pStyle w:val="NormalIndent"/>
        <w:adjustRightInd w:val="0"/>
        <w:snapToGrid w:val="0"/>
        <w:spacing w:line="360" w:lineRule="auto"/>
        <w:ind w:firstLine="482"/>
        <w:rPr>
          <w:rFonts w:ascii="宋体" w:eastAsia="宋体" w:hAnsi="宋体"/>
        </w:rPr>
      </w:pPr>
      <w:r>
        <w:rPr>
          <w:rFonts w:ascii="宋体" w:eastAsia="宋体" w:hAnsi="宋体"/>
        </w:rPr>
        <w:t>根据业主对本标段工程工期要求，科学组织施工，合理配置资源，</w:t>
      </w:r>
      <w:r>
        <w:rPr>
          <w:rFonts w:ascii="宋体" w:eastAsia="宋体" w:hAnsi="宋体" w:hint="eastAsia"/>
        </w:rPr>
        <w:t>使各期</w:t>
      </w:r>
      <w:r>
        <w:rPr>
          <w:rFonts w:ascii="宋体" w:eastAsia="宋体" w:hAnsi="宋体"/>
        </w:rPr>
        <w:t>工程施工衔接有序，使本项目的资源利用充分，以确保总体施工计划的实现</w:t>
      </w:r>
      <w:r>
        <w:rPr>
          <w:rFonts w:ascii="宋体" w:eastAsia="宋体" w:hAnsi="宋体" w:hint="eastAsia"/>
        </w:rPr>
        <w:t>。</w:t>
      </w:r>
      <w:r>
        <w:rPr>
          <w:rFonts w:ascii="宋体" w:eastAsia="宋体" w:hAnsi="宋体"/>
        </w:rPr>
        <w:t xml:space="preserve"> </w:t>
      </w:r>
    </w:p>
    <w:p w:rsidR="00695C26">
      <w:pPr>
        <w:pStyle w:val="7251"/>
        <w:numPr>
          <w:ilvl w:val="0"/>
          <w:numId w:val="0"/>
        </w:numPr>
        <w:adjustRightInd w:val="0"/>
        <w:snapToGrid w:val="0"/>
        <w:spacing w:line="360" w:lineRule="auto"/>
        <w:ind w:firstLine="480" w:firstLineChars="200"/>
        <w:outlineLvl w:val="9"/>
      </w:pPr>
      <w:r>
        <w:rPr>
          <w:rFonts w:hint="eastAsia"/>
        </w:rPr>
        <w:t>（</w:t>
      </w:r>
      <w:r>
        <w:rPr>
          <w:rFonts w:hint="eastAsia"/>
        </w:rPr>
        <w:t>3</w:t>
      </w:r>
      <w:r>
        <w:rPr>
          <w:rFonts w:hint="eastAsia"/>
        </w:rPr>
        <w:t>）</w:t>
      </w:r>
      <w:r>
        <w:t>技术可靠性原则</w:t>
      </w:r>
    </w:p>
    <w:p w:rsidR="00695C26">
      <w:pPr>
        <w:pStyle w:val="NormalIndent"/>
        <w:adjustRightInd w:val="0"/>
        <w:snapToGrid w:val="0"/>
        <w:spacing w:line="360" w:lineRule="auto"/>
        <w:ind w:firstLine="482"/>
        <w:rPr>
          <w:rFonts w:ascii="宋体" w:eastAsia="宋体" w:hAnsi="宋体"/>
        </w:rPr>
      </w:pPr>
      <w:r>
        <w:rPr>
          <w:rFonts w:ascii="宋体" w:eastAsia="宋体" w:hAnsi="宋体"/>
        </w:rPr>
        <w:t>根据本工程特点，吸收</w:t>
      </w:r>
      <w:r>
        <w:rPr>
          <w:rFonts w:ascii="宋体" w:eastAsia="宋体" w:hAnsi="宋体" w:hint="eastAsia"/>
        </w:rPr>
        <w:t>我公司各在建项目</w:t>
      </w:r>
      <w:r>
        <w:rPr>
          <w:rFonts w:ascii="宋体" w:eastAsia="宋体" w:hAnsi="宋体" w:hint="eastAsia"/>
        </w:rPr>
        <w:t>SMW</w:t>
      </w:r>
      <w:r>
        <w:rPr>
          <w:rFonts w:ascii="宋体" w:eastAsia="宋体" w:hAnsi="宋体" w:hint="eastAsia"/>
        </w:rPr>
        <w:t>工法桩工程</w:t>
      </w:r>
      <w:r>
        <w:rPr>
          <w:rFonts w:ascii="宋体" w:eastAsia="宋体" w:hAnsi="宋体"/>
        </w:rPr>
        <w:t>施工和管理的成熟技术，结合</w:t>
      </w:r>
      <w:r>
        <w:rPr>
          <w:rFonts w:ascii="宋体" w:eastAsia="宋体" w:hAnsi="宋体" w:hint="eastAsia"/>
        </w:rPr>
        <w:t>以</w:t>
      </w:r>
      <w:r>
        <w:rPr>
          <w:rFonts w:ascii="宋体" w:eastAsia="宋体" w:hAnsi="宋体"/>
        </w:rPr>
        <w:t>往施工经验，选择可靠性高、可操作性强的施工技术方案进行施工，确保工程安全、优质、快速地</w:t>
      </w:r>
      <w:r>
        <w:rPr>
          <w:rFonts w:ascii="宋体" w:eastAsia="宋体" w:hAnsi="宋体" w:hint="eastAsia"/>
        </w:rPr>
        <w:t>按期完</w:t>
      </w:r>
      <w:r>
        <w:rPr>
          <w:rFonts w:ascii="宋体" w:eastAsia="宋体" w:hAnsi="宋体"/>
        </w:rPr>
        <w:t>成。</w:t>
      </w:r>
    </w:p>
    <w:p w:rsidR="00695C26">
      <w:pPr>
        <w:pStyle w:val="7251"/>
        <w:numPr>
          <w:ilvl w:val="0"/>
          <w:numId w:val="0"/>
        </w:numPr>
        <w:adjustRightInd w:val="0"/>
        <w:snapToGrid w:val="0"/>
        <w:spacing w:line="360" w:lineRule="auto"/>
        <w:ind w:firstLine="480" w:firstLineChars="200"/>
        <w:outlineLvl w:val="9"/>
      </w:pPr>
      <w:r>
        <w:rPr>
          <w:rFonts w:hint="eastAsia"/>
        </w:rPr>
        <w:t>（</w:t>
      </w:r>
      <w:r>
        <w:rPr>
          <w:rFonts w:hint="eastAsia"/>
        </w:rPr>
        <w:t>4</w:t>
      </w:r>
      <w:r>
        <w:rPr>
          <w:rFonts w:hint="eastAsia"/>
        </w:rPr>
        <w:t>）</w:t>
      </w:r>
      <w:r>
        <w:t>经济合理性原则</w:t>
      </w:r>
    </w:p>
    <w:p w:rsidR="00695C26">
      <w:pPr>
        <w:pStyle w:val="NormalIndent"/>
        <w:adjustRightInd w:val="0"/>
        <w:snapToGrid w:val="0"/>
        <w:spacing w:line="360" w:lineRule="auto"/>
        <w:ind w:firstLine="482"/>
        <w:rPr>
          <w:rFonts w:ascii="宋体" w:eastAsia="宋体" w:hAnsi="宋体"/>
        </w:rPr>
      </w:pPr>
      <w:r>
        <w:rPr>
          <w:rFonts w:ascii="宋体" w:eastAsia="宋体" w:hAnsi="宋体"/>
        </w:rPr>
        <w:t>针对工程的实际情况，本着可靠、经济、合理的原则</w:t>
      </w:r>
      <w:r>
        <w:rPr>
          <w:rFonts w:ascii="宋体" w:eastAsia="宋体" w:hAnsi="宋体" w:hint="eastAsia"/>
        </w:rPr>
        <w:t>，</w:t>
      </w:r>
      <w:r>
        <w:rPr>
          <w:rFonts w:ascii="宋体" w:eastAsia="宋体" w:hAnsi="宋体"/>
        </w:rPr>
        <w:t>比选施工方案，并合理配备资源，施工过程实施动态管理，从而使工程施工达到</w:t>
      </w:r>
      <w:r>
        <w:rPr>
          <w:rFonts w:ascii="宋体" w:eastAsia="宋体" w:hAnsi="宋体" w:hint="eastAsia"/>
        </w:rPr>
        <w:t>即</w:t>
      </w:r>
      <w:r>
        <w:rPr>
          <w:rFonts w:ascii="宋体" w:eastAsia="宋体" w:hAnsi="宋体"/>
        </w:rPr>
        <w:t>经济又优质的目标。</w:t>
      </w:r>
    </w:p>
    <w:p w:rsidR="00695C26">
      <w:pPr>
        <w:pStyle w:val="7251"/>
        <w:numPr>
          <w:ilvl w:val="0"/>
          <w:numId w:val="0"/>
        </w:numPr>
        <w:adjustRightInd w:val="0"/>
        <w:snapToGrid w:val="0"/>
        <w:spacing w:line="360" w:lineRule="auto"/>
        <w:ind w:firstLine="480" w:firstLineChars="200"/>
        <w:outlineLvl w:val="9"/>
      </w:pPr>
      <w:r>
        <w:rPr>
          <w:rFonts w:hint="eastAsia"/>
        </w:rPr>
        <w:t>（</w:t>
      </w:r>
      <w:r>
        <w:rPr>
          <w:rFonts w:hint="eastAsia"/>
        </w:rPr>
        <w:t>5</w:t>
      </w:r>
      <w:r>
        <w:rPr>
          <w:rFonts w:hint="eastAsia"/>
        </w:rPr>
        <w:t>）</w:t>
      </w:r>
      <w:r>
        <w:t>环保原则</w:t>
      </w:r>
    </w:p>
    <w:p w:rsidR="00695C26">
      <w:pPr>
        <w:pStyle w:val="NormalIndent"/>
        <w:adjustRightInd w:val="0"/>
        <w:snapToGrid w:val="0"/>
        <w:spacing w:line="360" w:lineRule="auto"/>
        <w:ind w:firstLine="482"/>
        <w:rPr>
          <w:rFonts w:ascii="宋体" w:eastAsia="宋体" w:hAnsi="宋体"/>
        </w:rPr>
      </w:pPr>
      <w:r>
        <w:rPr>
          <w:rFonts w:ascii="宋体" w:eastAsia="宋体" w:hAnsi="宋体"/>
        </w:rPr>
        <w:t>充分调查了解工程周边环境情况，施工紧密结合环境保护进行。施工中实施文明施工，减少空气、噪音污染</w:t>
      </w:r>
      <w:r>
        <w:rPr>
          <w:rFonts w:ascii="宋体" w:eastAsia="宋体" w:hAnsi="宋体" w:hint="eastAsia"/>
        </w:rPr>
        <w:t>、</w:t>
      </w:r>
      <w:r>
        <w:rPr>
          <w:rFonts w:ascii="宋体" w:eastAsia="宋体" w:hAnsi="宋体"/>
        </w:rPr>
        <w:t>杜绝排放污水、丢弃垃圾等</w:t>
      </w:r>
      <w:r>
        <w:rPr>
          <w:rFonts w:ascii="宋体" w:eastAsia="宋体" w:hAnsi="宋体" w:hint="eastAsia"/>
        </w:rPr>
        <w:t>行为</w:t>
      </w:r>
      <w:r>
        <w:rPr>
          <w:rFonts w:ascii="宋体" w:eastAsia="宋体" w:hAnsi="宋体"/>
        </w:rPr>
        <w:t>，维护交通运输。施工过程实施</w:t>
      </w:r>
      <w:r>
        <w:rPr>
          <w:rFonts w:ascii="宋体" w:eastAsia="宋体" w:hAnsi="宋体"/>
        </w:rPr>
        <w:t>ISO1400</w:t>
      </w:r>
      <w:r>
        <w:rPr>
          <w:rFonts w:ascii="宋体" w:eastAsia="宋体" w:hAnsi="宋体" w:hint="eastAsia"/>
        </w:rPr>
        <w:t>1</w:t>
      </w:r>
      <w:r>
        <w:rPr>
          <w:rFonts w:ascii="宋体" w:eastAsia="宋体" w:hAnsi="宋体"/>
        </w:rPr>
        <w:t>标准，进</w:t>
      </w:r>
      <w:r>
        <w:rPr>
          <w:rFonts w:ascii="宋体" w:eastAsia="宋体" w:hAnsi="宋体"/>
        </w:rPr>
        <w:t>行环境管理。</w:t>
      </w:r>
      <w:r>
        <w:rPr>
          <w:rFonts w:ascii="宋体" w:eastAsia="宋体" w:hAnsi="宋体" w:hint="eastAsia"/>
        </w:rPr>
        <w:t>建设“绿色工地”，实施“环保施工”。</w:t>
      </w:r>
    </w:p>
    <w:p w:rsidR="00695C26">
      <w:pPr>
        <w:pStyle w:val="7251"/>
        <w:numPr>
          <w:ilvl w:val="0"/>
          <w:numId w:val="0"/>
        </w:numPr>
        <w:adjustRightInd w:val="0"/>
        <w:snapToGrid w:val="0"/>
        <w:spacing w:line="360" w:lineRule="auto"/>
        <w:ind w:firstLine="480" w:firstLineChars="200"/>
        <w:outlineLvl w:val="9"/>
      </w:pPr>
      <w:r>
        <w:rPr>
          <w:rFonts w:hint="eastAsia"/>
        </w:rPr>
        <w:t>（</w:t>
      </w:r>
      <w:r>
        <w:rPr>
          <w:rFonts w:hint="eastAsia"/>
        </w:rPr>
        <w:t>6</w:t>
      </w:r>
      <w:r>
        <w:rPr>
          <w:rFonts w:hint="eastAsia"/>
        </w:rPr>
        <w:t>）</w:t>
      </w:r>
      <w:r>
        <w:t>人文施工的原则</w:t>
      </w:r>
    </w:p>
    <w:p w:rsidR="00695C26">
      <w:pPr>
        <w:pStyle w:val="NormalIndent"/>
        <w:adjustRightInd w:val="0"/>
        <w:snapToGrid w:val="0"/>
        <w:spacing w:line="360" w:lineRule="auto"/>
        <w:ind w:firstLine="482"/>
        <w:rPr>
          <w:rFonts w:ascii="宋体" w:eastAsia="宋体" w:hAnsi="宋体"/>
        </w:rPr>
        <w:sectPr w:rsidSect="0092261C">
          <w:type w:val="nextPage"/>
          <w:pgSz w:w="11906" w:h="16838"/>
          <w:pgMar w:top="204" w:right="1134" w:bottom="204" w:left="1701" w:header="851" w:footer="992" w:gutter="0"/>
          <w:pgNumType w:start="3"/>
          <w:cols w:space="720"/>
          <w:titlePg w:val="0"/>
          <w:docGrid w:type="linesAndChars" w:linePitch="312" w:charSpace="195"/>
        </w:sectPr>
      </w:pPr>
      <w:r>
        <w:rPr>
          <w:rFonts w:ascii="宋体" w:eastAsia="宋体" w:hAnsi="宋体"/>
        </w:rPr>
        <w:t>建立、健全消防、安全、保卫、健康体系，以人为本，维护和保障施工人员的安全与健康。施工过程实施</w:t>
      </w:r>
      <w:r>
        <w:rPr>
          <w:rFonts w:ascii="宋体" w:eastAsia="宋体" w:hAnsi="宋体"/>
        </w:rPr>
        <w:t>GB/T28001</w:t>
      </w:r>
      <w:r>
        <w:rPr>
          <w:rFonts w:ascii="宋体" w:eastAsia="宋体" w:hAnsi="宋体"/>
        </w:rPr>
        <w:t>标准，保证职工的安全与健康。</w:t>
      </w:r>
    </w:p>
    <w:p w:rsidR="00695C26">
      <w:pPr>
        <w:pStyle w:val="7251"/>
        <w:numPr>
          <w:ilvl w:val="0"/>
          <w:numId w:val="0"/>
        </w:numPr>
        <w:spacing w:line="360" w:lineRule="auto"/>
        <w:ind w:left="141" w:firstLine="139" w:leftChars="67" w:firstLineChars="58"/>
        <w:jc w:val="left"/>
        <w:outlineLvl w:val="1"/>
        <w:rPr>
          <w:bCs/>
          <w:szCs w:val="24"/>
        </w:rPr>
      </w:pPr>
      <w:bookmarkStart w:id="7" w:name="_Toc380786008"/>
      <w:bookmarkStart w:id="8" w:name="_Toc444349336"/>
      <w:r>
        <w:rPr>
          <w:rFonts w:hint="eastAsia"/>
          <w:bCs/>
          <w:szCs w:val="24"/>
        </w:rPr>
        <w:t>1.3</w:t>
      </w:r>
      <w:r>
        <w:rPr>
          <w:rFonts w:hint="eastAsia"/>
          <w:bCs/>
          <w:szCs w:val="24"/>
        </w:rPr>
        <w:t>编制范围</w:t>
      </w:r>
      <w:bookmarkEnd w:id="7"/>
      <w:bookmarkEnd w:id="8"/>
    </w:p>
    <w:p w:rsidR="00695C26">
      <w:pPr>
        <w:pStyle w:val="NormalIndent"/>
        <w:adjustRightInd w:val="0"/>
        <w:snapToGrid w:val="0"/>
        <w:spacing w:line="360" w:lineRule="auto"/>
        <w:ind w:firstLine="482"/>
        <w:rPr>
          <w:rFonts w:ascii="宋体" w:eastAsia="宋体" w:hAnsi="宋体"/>
        </w:rPr>
      </w:pPr>
      <w:r>
        <w:rPr>
          <w:rFonts w:ascii="宋体" w:eastAsia="宋体" w:hAnsi="宋体" w:hint="eastAsia"/>
        </w:rPr>
        <w:t>本方案适用于镜湖新区越商总部中心广场地下室围护结构</w:t>
      </w:r>
      <w:r>
        <w:rPr>
          <w:rFonts w:ascii="宋体" w:eastAsia="宋体" w:hAnsi="宋体" w:hint="eastAsia"/>
        </w:rPr>
        <w:t>SMW</w:t>
      </w:r>
      <w:r>
        <w:rPr>
          <w:rFonts w:ascii="宋体" w:eastAsia="宋体" w:hAnsi="宋体" w:hint="eastAsia"/>
        </w:rPr>
        <w:t>工法桩及三轴搅拌桩。</w:t>
      </w:r>
    </w:p>
    <w:p w:rsidR="00695C26">
      <w:pPr>
        <w:pStyle w:val="7251"/>
        <w:numPr>
          <w:ilvl w:val="0"/>
          <w:numId w:val="0"/>
        </w:numPr>
        <w:spacing w:line="360" w:lineRule="auto"/>
        <w:jc w:val="left"/>
        <w:outlineLvl w:val="0"/>
        <w:rPr>
          <w:b/>
          <w:sz w:val="28"/>
          <w:szCs w:val="28"/>
        </w:rPr>
      </w:pPr>
      <w:bookmarkStart w:id="9" w:name="_Toc380786009"/>
      <w:bookmarkStart w:id="10" w:name="_Toc444349337"/>
      <w:r>
        <w:rPr>
          <w:rFonts w:hint="eastAsia"/>
          <w:b/>
          <w:sz w:val="28"/>
          <w:szCs w:val="28"/>
        </w:rPr>
        <w:t xml:space="preserve">2 </w:t>
      </w:r>
      <w:r>
        <w:rPr>
          <w:rFonts w:hint="eastAsia"/>
          <w:b/>
          <w:sz w:val="28"/>
          <w:szCs w:val="28"/>
        </w:rPr>
        <w:t>工程概</w:t>
      </w:r>
      <w:bookmarkEnd w:id="9"/>
      <w:r>
        <w:rPr>
          <w:rFonts w:hint="eastAsia"/>
          <w:b/>
          <w:sz w:val="28"/>
          <w:szCs w:val="28"/>
        </w:rPr>
        <w:t>述</w:t>
      </w:r>
      <w:bookmarkEnd w:id="10"/>
    </w:p>
    <w:p w:rsidR="00695C26">
      <w:pPr>
        <w:pStyle w:val="7251"/>
        <w:numPr>
          <w:ilvl w:val="0"/>
          <w:numId w:val="0"/>
        </w:numPr>
        <w:spacing w:line="360" w:lineRule="auto"/>
        <w:ind w:left="141" w:firstLine="139" w:leftChars="67" w:firstLineChars="58"/>
        <w:jc w:val="left"/>
        <w:outlineLvl w:val="1"/>
        <w:rPr>
          <w:bCs/>
          <w:szCs w:val="24"/>
        </w:rPr>
      </w:pPr>
      <w:bookmarkStart w:id="11" w:name="_Toc380786010"/>
      <w:bookmarkStart w:id="12" w:name="_Toc444349338"/>
      <w:r>
        <w:rPr>
          <w:rFonts w:hint="eastAsia"/>
          <w:bCs/>
          <w:szCs w:val="24"/>
        </w:rPr>
        <w:t>2.1</w:t>
      </w:r>
      <w:r>
        <w:rPr>
          <w:rFonts w:hint="eastAsia"/>
          <w:bCs/>
          <w:szCs w:val="24"/>
        </w:rPr>
        <w:t>工程概况</w:t>
      </w:r>
      <w:bookmarkEnd w:id="11"/>
      <w:bookmarkEnd w:id="12"/>
    </w:p>
    <w:p w:rsidR="00695C26" w:rsidP="00B97800">
      <w:pPr>
        <w:pStyle w:val="Normal0"/>
        <w:spacing w:line="360" w:lineRule="auto"/>
        <w:ind w:firstLine="420" w:firstLineChars="200"/>
        <w:rPr>
          <w:rFonts w:ascii="宋体" w:hAnsi="宋体"/>
        </w:rPr>
      </w:pPr>
      <w:r>
        <w:rPr>
          <w:rFonts w:ascii="宋体" w:hAnsi="宋体" w:hint="eastAsia"/>
        </w:rPr>
        <w:t xml:space="preserve"> </w:t>
      </w:r>
      <w:r>
        <w:rPr>
          <w:rFonts w:ascii="宋体" w:hAnsi="宋体" w:hint="eastAsia"/>
        </w:rPr>
        <w:t>本工程位于洋江西路与后墅路交汇处西南侧，二层地下车库，地下室建筑面积</w:t>
      </w:r>
      <w:r>
        <w:rPr>
          <w:rFonts w:ascii="宋体" w:hAnsi="宋体" w:hint="eastAsia"/>
        </w:rPr>
        <w:t>5078.38</w:t>
      </w:r>
      <w:r>
        <w:rPr>
          <w:rFonts w:ascii="宋体" w:hAnsi="宋体" w:hint="eastAsia"/>
        </w:rPr>
        <w:t>平方米</w:t>
      </w:r>
    </w:p>
    <w:p w:rsidR="00695C26">
      <w:pPr>
        <w:pStyle w:val="Normal0"/>
        <w:spacing w:line="360" w:lineRule="auto"/>
        <w:ind w:firstLine="480" w:firstLineChars="200"/>
        <w:rPr>
          <w:rFonts w:ascii="宋体" w:hAnsi="宋体"/>
          <w:sz w:val="24"/>
        </w:rPr>
      </w:pPr>
      <w:r>
        <w:rPr>
          <w:rFonts w:ascii="宋体" w:hAnsi="宋体" w:hint="eastAsia"/>
          <w:sz w:val="24"/>
        </w:rPr>
        <w:t>建筑±</w:t>
      </w:r>
      <w:r>
        <w:rPr>
          <w:rFonts w:ascii="宋体" w:hAnsi="宋体" w:hint="eastAsia"/>
          <w:sz w:val="24"/>
        </w:rPr>
        <w:t>0.000</w:t>
      </w:r>
      <w:r>
        <w:rPr>
          <w:rFonts w:ascii="宋体" w:hAnsi="宋体" w:hint="eastAsia"/>
          <w:sz w:val="24"/>
        </w:rPr>
        <w:t>相当于黄海高程</w:t>
      </w:r>
      <w:r>
        <w:rPr>
          <w:rFonts w:ascii="宋体" w:hAnsi="宋体" w:hint="eastAsia"/>
          <w:sz w:val="24"/>
        </w:rPr>
        <w:t>5.80</w:t>
      </w:r>
      <w:r>
        <w:rPr>
          <w:rFonts w:ascii="宋体" w:hAnsi="宋体" w:hint="eastAsia"/>
          <w:sz w:val="24"/>
        </w:rPr>
        <w:t>，现场地</w:t>
      </w:r>
      <w:r>
        <w:rPr>
          <w:rFonts w:ascii="宋体" w:hAnsi="宋体" w:hint="eastAsia"/>
          <w:sz w:val="24"/>
        </w:rPr>
        <w:t>5.5m</w:t>
      </w:r>
      <w:r>
        <w:rPr>
          <w:rFonts w:ascii="宋体" w:hAnsi="宋体" w:hint="eastAsia"/>
          <w:sz w:val="24"/>
        </w:rPr>
        <w:t>考虑，地下一层结构板面标高</w:t>
      </w:r>
      <w:r>
        <w:rPr>
          <w:rFonts w:ascii="宋体" w:hAnsi="宋体" w:hint="eastAsia"/>
          <w:sz w:val="24"/>
        </w:rPr>
        <w:t>-4.85m</w:t>
      </w:r>
      <w:r>
        <w:rPr>
          <w:rFonts w:ascii="宋体" w:hAnsi="宋体" w:hint="eastAsia"/>
          <w:sz w:val="24"/>
        </w:rPr>
        <w:t>，地下二层结构板面标高为</w:t>
      </w:r>
      <w:r>
        <w:rPr>
          <w:rFonts w:ascii="宋体" w:hAnsi="宋体" w:hint="eastAsia"/>
          <w:sz w:val="24"/>
        </w:rPr>
        <w:t>-8.45m</w:t>
      </w:r>
      <w:r>
        <w:rPr>
          <w:rFonts w:ascii="宋体" w:hAnsi="宋体" w:hint="eastAsia"/>
          <w:sz w:val="24"/>
        </w:rPr>
        <w:t>，板厚为</w:t>
      </w:r>
      <w:r>
        <w:rPr>
          <w:rFonts w:ascii="宋体" w:hAnsi="宋体" w:hint="eastAsia"/>
          <w:sz w:val="24"/>
        </w:rPr>
        <w:t>500mm</w:t>
      </w:r>
      <w:r>
        <w:rPr>
          <w:rFonts w:ascii="宋体" w:hAnsi="宋体" w:hint="eastAsia"/>
          <w:sz w:val="24"/>
        </w:rPr>
        <w:t>；垫层按为</w:t>
      </w:r>
      <w:r>
        <w:rPr>
          <w:rFonts w:ascii="宋体" w:hAnsi="宋体" w:hint="eastAsia"/>
          <w:sz w:val="24"/>
        </w:rPr>
        <w:t>150mm</w:t>
      </w:r>
      <w:r>
        <w:rPr>
          <w:rFonts w:ascii="宋体" w:hAnsi="宋体" w:hint="eastAsia"/>
          <w:sz w:val="24"/>
        </w:rPr>
        <w:t>，四周承台多为单桩承台，基坑开挖深度按垫层底考虑，挖深</w:t>
      </w:r>
      <w:r>
        <w:rPr>
          <w:rFonts w:ascii="宋体" w:hAnsi="宋体" w:hint="eastAsia"/>
          <w:sz w:val="24"/>
        </w:rPr>
        <w:t>8.80m</w:t>
      </w:r>
      <w:r>
        <w:rPr>
          <w:rFonts w:ascii="宋体" w:hAnsi="宋体" w:hint="eastAsia"/>
          <w:sz w:val="24"/>
        </w:rPr>
        <w:t>基坑安全等级</w:t>
      </w:r>
      <w:r>
        <w:rPr>
          <w:rFonts w:ascii="宋体" w:hAnsi="宋体" w:hint="eastAsia"/>
          <w:sz w:val="24"/>
        </w:rPr>
        <w:t xml:space="preserve"> </w:t>
      </w:r>
      <w:r>
        <w:rPr>
          <w:rFonts w:ascii="宋体" w:hAnsi="宋体" w:hint="eastAsia"/>
          <w:sz w:val="24"/>
        </w:rPr>
        <w:t>二级：</w:t>
      </w:r>
      <w:r>
        <w:rPr>
          <w:rFonts w:ascii="宋体" w:hAnsi="宋体" w:hint="eastAsia"/>
          <w:sz w:val="24"/>
        </w:rPr>
        <w:t xml:space="preserve"> SMW</w:t>
      </w:r>
      <w:r>
        <w:rPr>
          <w:rFonts w:ascii="宋体" w:hAnsi="宋体" w:hint="eastAsia"/>
          <w:sz w:val="24"/>
        </w:rPr>
        <w:t>工法桩大样及三轴搅拌桩加固详图如下图所示：</w:t>
      </w:r>
      <w:bookmarkStart w:id="13" w:name="_Toc380786011"/>
    </w:p>
    <w:p w:rsidR="00695C26" w:rsidP="00B97800">
      <w:pPr>
        <w:pStyle w:val="Normal0"/>
        <w:spacing w:line="360" w:lineRule="auto"/>
        <w:ind w:firstLine="420" w:firstLineChars="200"/>
        <w:rPr>
          <w:rFonts w:ascii="宋体" w:hAnsi="宋体"/>
          <w:sz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64" o:spid="_x0000_i1025" type="#_x0000_t75" style="width:472.5pt;height:181.5pt">
            <v:imagedata r:id="rId5" o:title=""/>
          </v:shape>
        </w:pict>
      </w:r>
    </w:p>
    <w:p w:rsidR="00695C26">
      <w:pPr>
        <w:pStyle w:val="7251"/>
        <w:numPr>
          <w:ilvl w:val="0"/>
          <w:numId w:val="0"/>
        </w:numPr>
        <w:spacing w:line="360" w:lineRule="auto"/>
        <w:ind w:left="141" w:firstLine="139" w:leftChars="67" w:firstLineChars="58"/>
        <w:jc w:val="left"/>
        <w:outlineLvl w:val="1"/>
        <w:rPr>
          <w:bCs/>
          <w:szCs w:val="24"/>
        </w:rPr>
      </w:pPr>
      <w:bookmarkStart w:id="14" w:name="_Toc444349339"/>
      <w:r>
        <w:pict>
          <v:shape id="图片 267" o:spid="_x0000_i1026" type="#_x0000_t75" style="width:452.25pt;height:181.5pt">
            <v:imagedata r:id="rId6" o:title=""/>
          </v:shape>
        </w:pict>
      </w:r>
      <w:r>
        <w:rPr>
          <w:rFonts w:hint="eastAsia"/>
          <w:lang w:val="en-US"/>
        </w:rPr>
        <w:t xml:space="preserve"> </w:t>
      </w:r>
    </w:p>
    <w:p w:rsidR="00695C26">
      <w:pPr>
        <w:pStyle w:val="7251"/>
        <w:numPr>
          <w:ilvl w:val="0"/>
          <w:numId w:val="0"/>
        </w:numPr>
        <w:spacing w:line="360" w:lineRule="auto"/>
        <w:ind w:left="141" w:firstLine="139" w:leftChars="67" w:firstLineChars="58"/>
        <w:jc w:val="left"/>
        <w:outlineLvl w:val="1"/>
        <w:rPr>
          <w:bCs/>
          <w:szCs w:val="24"/>
        </w:rPr>
      </w:pPr>
      <w:r>
        <w:rPr>
          <w:rFonts w:hint="eastAsia"/>
          <w:bCs/>
          <w:szCs w:val="24"/>
        </w:rPr>
        <w:t>2.2</w:t>
      </w:r>
      <w:r>
        <w:rPr>
          <w:rFonts w:hint="eastAsia"/>
          <w:bCs/>
          <w:szCs w:val="24"/>
        </w:rPr>
        <w:t>工程地质及水文地质特征</w:t>
      </w:r>
      <w:bookmarkEnd w:id="14"/>
    </w:p>
    <w:p w:rsidR="00695C26">
      <w:pPr>
        <w:pStyle w:val="Normal0"/>
        <w:spacing w:line="360" w:lineRule="auto"/>
        <w:ind w:firstLine="360" w:firstLineChars="150"/>
        <w:rPr>
          <w:rFonts w:ascii="宋体" w:hAnsi="宋体"/>
          <w:sz w:val="24"/>
        </w:rPr>
      </w:pPr>
      <w:r>
        <w:rPr>
          <w:rFonts w:ascii="宋体" w:hAnsi="宋体" w:hint="eastAsia"/>
          <w:sz w:val="24"/>
        </w:rPr>
        <w:t>工程地质及水文地质牲详见地质勘查报告。</w:t>
      </w:r>
    </w:p>
    <w:bookmarkEnd w:id="13"/>
    <w:p w:rsidR="0092261C" w:rsidP="0092261C">
      <w:pPr>
        <w:pStyle w:val="Normal0"/>
        <w:widowControl/>
        <w:spacing w:line="360" w:lineRule="auto"/>
        <w:ind w:firstLine="480" w:firstLineChars="200"/>
        <w:rPr>
          <w:rFonts w:ascii="宋体" w:hAnsi="宋体" w:cs="宋体"/>
          <w:color w:val="000000"/>
          <w:kern w:val="0"/>
          <w:sz w:val="24"/>
          <w:lang w:val="de-DE"/>
        </w:rPr>
      </w:pPr>
      <w:r w:rsidRPr="0092261C">
        <w:rPr>
          <w:rFonts w:ascii="宋体" w:hAnsi="宋体" w:cs="宋体" w:hint="eastAsia"/>
          <w:b/>
          <w:color w:val="000000"/>
          <w:kern w:val="0"/>
          <w:sz w:val="24"/>
          <w:lang w:val="de-DE"/>
        </w:rPr>
        <w:t>2</w:t>
      </w:r>
      <w:r w:rsidRPr="0092261C">
        <w:rPr>
          <w:rFonts w:ascii="宋体" w:hAnsi="宋体" w:cs="宋体" w:hint="eastAsia"/>
          <w:b/>
          <w:color w:val="000000"/>
          <w:kern w:val="0"/>
          <w:sz w:val="24"/>
          <w:lang w:val="de-DE"/>
        </w:rPr>
        <w:t>施工准备</w:t>
      </w:r>
    </w:p>
    <w:p w:rsidR="00695C26" w:rsidP="0092261C">
      <w:pPr>
        <w:pStyle w:val="Normal0"/>
        <w:widowControl/>
        <w:spacing w:line="360" w:lineRule="auto"/>
        <w:ind w:firstLine="480" w:firstLineChars="200"/>
        <w:rPr>
          <w:rFonts w:ascii="宋体" w:hAnsi="宋体" w:cs="宋体"/>
          <w:color w:val="000000"/>
          <w:kern w:val="0"/>
          <w:sz w:val="24"/>
          <w:lang w:val="de-DE"/>
        </w:rPr>
      </w:pPr>
      <w:r>
        <w:rPr>
          <w:rFonts w:ascii="宋体" w:hAnsi="宋体" w:cs="宋体" w:hint="eastAsia"/>
          <w:color w:val="000000"/>
          <w:kern w:val="0"/>
          <w:sz w:val="24"/>
          <w:lang w:val="de-DE"/>
        </w:rPr>
        <w:t>（</w:t>
      </w:r>
      <w:r>
        <w:rPr>
          <w:rFonts w:ascii="宋体" w:hAnsi="宋体" w:cs="宋体" w:hint="eastAsia"/>
          <w:color w:val="000000"/>
          <w:kern w:val="0"/>
          <w:sz w:val="24"/>
          <w:lang w:val="de-DE"/>
        </w:rPr>
        <w:t>1</w:t>
      </w:r>
      <w:r>
        <w:rPr>
          <w:rFonts w:ascii="宋体" w:hAnsi="宋体" w:cs="宋体" w:hint="eastAsia"/>
          <w:color w:val="000000"/>
          <w:kern w:val="0"/>
          <w:sz w:val="24"/>
          <w:lang w:val="de-DE"/>
        </w:rPr>
        <w:t>）</w:t>
      </w:r>
      <w:r>
        <w:rPr>
          <w:rFonts w:ascii="宋体" w:hAnsi="宋体" w:cs="宋体" w:hint="eastAsia"/>
          <w:color w:val="000000"/>
          <w:kern w:val="0"/>
          <w:sz w:val="24"/>
        </w:rPr>
        <w:t>水泥</w:t>
      </w:r>
      <w:r>
        <w:rPr>
          <w:rFonts w:ascii="宋体" w:hAnsi="宋体" w:cs="宋体" w:hint="eastAsia"/>
          <w:color w:val="000000"/>
          <w:kern w:val="0"/>
          <w:sz w:val="24"/>
          <w:lang w:val="de-DE"/>
        </w:rPr>
        <w:t>：</w:t>
      </w:r>
      <w:r>
        <w:rPr>
          <w:rFonts w:ascii="宋体" w:hAnsi="宋体" w:cs="宋体" w:hint="eastAsia"/>
          <w:color w:val="000000"/>
          <w:kern w:val="0"/>
          <w:sz w:val="24"/>
        </w:rPr>
        <w:t>采用</w:t>
      </w:r>
      <w:r>
        <w:rPr>
          <w:rFonts w:ascii="宋体" w:hAnsi="宋体" w:cs="宋体" w:hint="eastAsia"/>
          <w:color w:val="000000"/>
          <w:kern w:val="0"/>
          <w:sz w:val="24"/>
        </w:rPr>
        <w:t>PO42.5</w:t>
      </w:r>
      <w:r>
        <w:rPr>
          <w:rFonts w:ascii="宋体" w:hAnsi="宋体" w:cs="宋体" w:hint="eastAsia"/>
          <w:color w:val="000000"/>
          <w:kern w:val="0"/>
          <w:sz w:val="24"/>
        </w:rPr>
        <w:t>级普通硅酸盐水泥</w:t>
      </w:r>
      <w:r>
        <w:rPr>
          <w:rFonts w:ascii="宋体" w:hAnsi="宋体" w:cs="宋体"/>
          <w:color w:val="000000"/>
          <w:kern w:val="0"/>
          <w:sz w:val="24"/>
        </w:rPr>
        <w:t>。</w:t>
      </w:r>
    </w:p>
    <w:p w:rsidR="00695C26">
      <w:pPr>
        <w:pStyle w:val="Normal0"/>
        <w:widowControl/>
        <w:tabs>
          <w:tab w:val="left" w:pos="360"/>
        </w:tabs>
        <w:spacing w:line="360" w:lineRule="auto"/>
        <w:ind w:firstLine="480" w:firstLineChars="200"/>
        <w:rPr>
          <w:rFonts w:ascii="宋体" w:hAnsi="宋体" w:cs="宋体"/>
          <w:color w:val="000000"/>
          <w:kern w:val="0"/>
          <w:sz w:val="24"/>
        </w:rPr>
        <w:sectPr w:rsidSect="0092261C">
          <w:type w:val="nextPage"/>
          <w:pgSz w:w="11906" w:h="16838"/>
          <w:pgMar w:top="204" w:right="1134" w:bottom="204" w:left="1701" w:header="851" w:footer="992" w:gutter="0"/>
          <w:pgNumType w:start="4"/>
          <w:cols w:space="720"/>
          <w:titlePg w:val="0"/>
          <w:docGrid w:type="linesAndChars" w:linePitch="312" w:charSpace="195"/>
        </w:sect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）型钢</w:t>
      </w:r>
      <w:r>
        <w:rPr>
          <w:rFonts w:ascii="宋体" w:hAnsi="宋体" w:cs="宋体"/>
          <w:color w:val="000000"/>
          <w:kern w:val="0"/>
          <w:sz w:val="24"/>
        </w:rPr>
        <w:t>：</w:t>
      </w:r>
      <w:r>
        <w:rPr>
          <w:rFonts w:ascii="宋体" w:hAnsi="宋体" w:hint="eastAsia"/>
          <w:sz w:val="24"/>
        </w:rPr>
        <w:t>H</w:t>
      </w:r>
      <w:r>
        <w:rPr>
          <w:rFonts w:ascii="宋体" w:hAnsi="宋体" w:hint="eastAsia"/>
          <w:sz w:val="24"/>
        </w:rPr>
        <w:t>型钢规格为：</w:t>
      </w:r>
      <w:r>
        <w:rPr>
          <w:rFonts w:ascii="宋体" w:hAnsi="宋体" w:hint="eastAsia"/>
          <w:sz w:val="24"/>
        </w:rPr>
        <w:t xml:space="preserve"> </w:t>
      </w:r>
      <w:r>
        <w:rPr>
          <w:rFonts w:ascii="宋体" w:hAnsi="宋体" w:cs="宋体" w:hint="eastAsia"/>
          <w:kern w:val="0"/>
          <w:sz w:val="24"/>
        </w:rPr>
        <w:t>H700</w:t>
      </w:r>
      <w:r>
        <w:rPr>
          <w:rFonts w:ascii="宋体" w:hAnsi="宋体" w:cs="宋体" w:hint="eastAsia"/>
          <w:kern w:val="0"/>
          <w:sz w:val="24"/>
        </w:rPr>
        <w:t>×</w:t>
      </w:r>
      <w:r>
        <w:rPr>
          <w:rFonts w:ascii="宋体" w:hAnsi="宋体" w:cs="宋体" w:hint="eastAsia"/>
          <w:kern w:val="0"/>
          <w:sz w:val="24"/>
        </w:rPr>
        <w:t>300</w:t>
      </w:r>
      <w:r>
        <w:rPr>
          <w:rFonts w:ascii="宋体" w:hAnsi="宋体" w:cs="宋体" w:hint="eastAsia"/>
          <w:kern w:val="0"/>
          <w:sz w:val="24"/>
        </w:rPr>
        <w:t>×</w:t>
      </w:r>
      <w:r>
        <w:rPr>
          <w:rFonts w:ascii="宋体" w:hAnsi="宋体" w:cs="宋体" w:hint="eastAsia"/>
          <w:kern w:val="0"/>
          <w:sz w:val="24"/>
        </w:rPr>
        <w:t>13</w:t>
      </w:r>
      <w:r>
        <w:rPr>
          <w:rFonts w:ascii="宋体" w:hAnsi="宋体" w:cs="宋体" w:hint="eastAsia"/>
          <w:kern w:val="0"/>
          <w:sz w:val="24"/>
        </w:rPr>
        <w:t>×</w:t>
      </w:r>
      <w:r>
        <w:rPr>
          <w:rFonts w:ascii="宋体" w:hAnsi="宋体" w:cs="宋体" w:hint="eastAsia"/>
          <w:kern w:val="0"/>
          <w:sz w:val="24"/>
        </w:rPr>
        <w:t>24</w:t>
      </w:r>
      <w:r>
        <w:rPr>
          <w:rFonts w:ascii="宋体" w:hAnsi="宋体" w:cs="宋体" w:hint="eastAsia"/>
          <w:kern w:val="0"/>
          <w:sz w:val="24"/>
        </w:rPr>
        <w:t>，</w:t>
      </w:r>
      <w:r>
        <w:rPr>
          <w:rFonts w:ascii="宋体" w:hAnsi="宋体" w:cs="宋体"/>
          <w:color w:val="000000"/>
          <w:kern w:val="0"/>
          <w:sz w:val="24"/>
        </w:rPr>
        <w:t>品种和规格均应符合设计规定，并有出厂合格证和按规定试验合格后才能使用。</w:t>
      </w:r>
    </w:p>
    <w:p w:rsidR="00695C26">
      <w:pPr>
        <w:pStyle w:val="7251"/>
        <w:numPr>
          <w:ilvl w:val="0"/>
          <w:numId w:val="0"/>
        </w:numPr>
        <w:spacing w:line="360" w:lineRule="auto"/>
        <w:ind w:left="141" w:firstLine="139" w:leftChars="67" w:firstLineChars="58"/>
        <w:jc w:val="left"/>
        <w:outlineLvl w:val="1"/>
        <w:rPr>
          <w:bCs/>
          <w:szCs w:val="24"/>
        </w:rPr>
      </w:pPr>
      <w:bookmarkStart w:id="15" w:name="_Toc184033982"/>
      <w:bookmarkStart w:id="16" w:name="_Toc380786015"/>
      <w:bookmarkStart w:id="17" w:name="_Toc444349344"/>
      <w:r>
        <w:rPr>
          <w:rFonts w:hint="eastAsia"/>
          <w:bCs/>
          <w:szCs w:val="24"/>
        </w:rPr>
        <w:t>3.2</w:t>
      </w:r>
      <w:r>
        <w:rPr>
          <w:bCs/>
          <w:szCs w:val="24"/>
        </w:rPr>
        <w:t>作业条件</w:t>
      </w:r>
      <w:bookmarkEnd w:id="15"/>
      <w:bookmarkEnd w:id="16"/>
      <w:bookmarkEnd w:id="17"/>
    </w:p>
    <w:p w:rsidR="00695C26">
      <w:pPr>
        <w:pStyle w:val="7251"/>
        <w:numPr>
          <w:ilvl w:val="0"/>
          <w:numId w:val="0"/>
        </w:numPr>
        <w:spacing w:line="360" w:lineRule="auto"/>
        <w:ind w:firstLine="198"/>
        <w:outlineLvl w:val="9"/>
        <w:rPr>
          <w:color w:val="000000"/>
        </w:rPr>
      </w:pPr>
      <w:r>
        <w:rPr>
          <w:rFonts w:hint="eastAsia"/>
          <w:color w:val="000000"/>
          <w:lang w:val="en-US"/>
        </w:rPr>
        <w:t xml:space="preserve">  </w:t>
      </w:r>
      <w:r>
        <w:rPr>
          <w:rFonts w:hint="eastAsia"/>
          <w:color w:val="000000"/>
        </w:rPr>
        <w:t>（</w:t>
      </w:r>
      <w:r>
        <w:rPr>
          <w:rFonts w:hint="eastAsia"/>
          <w:color w:val="000000"/>
          <w:lang w:val="en-US"/>
        </w:rPr>
        <w:t>1</w:t>
      </w:r>
      <w:r>
        <w:rPr>
          <w:rFonts w:hint="eastAsia"/>
          <w:color w:val="000000"/>
        </w:rPr>
        <w:t>）</w:t>
      </w:r>
      <w:r>
        <w:rPr>
          <w:color w:val="000000"/>
        </w:rPr>
        <w:t>施工前做好场地平整工作，对不利于施工机械运行的松散场地，必须采取有效的措施进行处理。</w:t>
      </w:r>
      <w:r>
        <w:rPr>
          <w:rFonts w:hint="eastAsia"/>
          <w:color w:val="000000"/>
        </w:rPr>
        <w:t>保证交通的畅通和满足材料运输方便，最大限度缩短工地内部运距，减少场内二次驳运；各种材料、构件分期分批进场，尽量布置在使用点附近。</w:t>
      </w:r>
    </w:p>
    <w:p w:rsidR="00695C26">
      <w:pPr>
        <w:pStyle w:val="7251"/>
        <w:numPr>
          <w:ilvl w:val="0"/>
          <w:numId w:val="0"/>
        </w:numPr>
        <w:spacing w:line="360" w:lineRule="auto"/>
        <w:ind w:firstLine="198"/>
        <w:outlineLvl w:val="9"/>
        <w:rPr>
          <w:color w:val="000000"/>
        </w:rPr>
      </w:pPr>
      <w:r>
        <w:rPr>
          <w:rFonts w:hint="eastAsia"/>
          <w:color w:val="000000"/>
          <w:lang w:val="en-US"/>
        </w:rPr>
        <w:t xml:space="preserve"> </w:t>
      </w:r>
      <w:r>
        <w:rPr>
          <w:rFonts w:hint="eastAsia"/>
          <w:color w:val="000000"/>
        </w:rPr>
        <w:t>（</w:t>
      </w:r>
      <w:r>
        <w:rPr>
          <w:rFonts w:hint="eastAsia"/>
          <w:color w:val="000000"/>
          <w:lang w:val="en-US"/>
        </w:rPr>
        <w:t>2</w:t>
      </w:r>
      <w:r>
        <w:rPr>
          <w:rFonts w:hint="eastAsia"/>
          <w:color w:val="000000"/>
        </w:rPr>
        <w:t>）</w:t>
      </w:r>
      <w:r>
        <w:rPr>
          <w:color w:val="000000"/>
        </w:rPr>
        <w:t>施工前</w:t>
      </w:r>
      <w:r>
        <w:rPr>
          <w:rFonts w:hint="eastAsia"/>
          <w:color w:val="000000"/>
        </w:rPr>
        <w:t>做好</w:t>
      </w:r>
      <w:r>
        <w:rPr>
          <w:color w:val="000000"/>
        </w:rPr>
        <w:t>场地查勘工作，</w:t>
      </w:r>
      <w:r>
        <w:rPr>
          <w:rFonts w:hint="eastAsia"/>
          <w:color w:val="000000"/>
        </w:rPr>
        <w:t>做好现场布置工作，主要考虑施工阶段的临时设施、临时水、电线路敷设、施工现场加工工棚搭设位置、临时排水设施及场容场貌的规划等：</w:t>
      </w:r>
    </w:p>
    <w:p w:rsidR="00695C26">
      <w:pPr>
        <w:pStyle w:val="Normal0"/>
        <w:spacing w:line="360" w:lineRule="auto"/>
        <w:ind w:firstLine="360" w:firstLineChars="150"/>
        <w:rPr>
          <w:rFonts w:ascii="宋体" w:hAnsi="宋体"/>
          <w:sz w:val="24"/>
        </w:rPr>
      </w:pPr>
      <w:r>
        <w:rPr>
          <w:rFonts w:ascii="宋体" w:hAnsi="宋体" w:hint="eastAsia"/>
          <w:sz w:val="24"/>
        </w:rPr>
        <w:t xml:space="preserve">   1</w:t>
      </w:r>
      <w:r>
        <w:rPr>
          <w:rFonts w:ascii="宋体" w:hAnsi="宋体" w:hint="eastAsia"/>
          <w:sz w:val="24"/>
        </w:rPr>
        <w:t>）施工临时设施</w:t>
      </w:r>
    </w:p>
    <w:p w:rsidR="00695C26">
      <w:pPr>
        <w:pStyle w:val="Normal0"/>
        <w:spacing w:line="360" w:lineRule="auto"/>
        <w:ind w:firstLine="360" w:firstLineChars="150"/>
        <w:rPr>
          <w:rFonts w:ascii="宋体" w:hAnsi="宋体"/>
          <w:sz w:val="24"/>
        </w:rPr>
      </w:pPr>
      <w:r>
        <w:rPr>
          <w:rFonts w:ascii="宋体" w:hAnsi="宋体" w:hint="eastAsia"/>
          <w:sz w:val="24"/>
        </w:rPr>
        <w:t xml:space="preserve">   2</w:t>
      </w:r>
      <w:r>
        <w:rPr>
          <w:rFonts w:ascii="宋体" w:hAnsi="宋体" w:hint="eastAsia"/>
          <w:sz w:val="24"/>
        </w:rPr>
        <w:t>）现场临时水、电布置</w:t>
      </w:r>
    </w:p>
    <w:p w:rsidR="00695C26">
      <w:pPr>
        <w:pStyle w:val="Normal0"/>
        <w:spacing w:line="360" w:lineRule="auto"/>
        <w:ind w:firstLine="360" w:firstLineChars="150"/>
        <w:rPr>
          <w:rFonts w:ascii="宋体" w:hAnsi="宋体"/>
          <w:sz w:val="24"/>
        </w:rPr>
      </w:pPr>
      <w:r>
        <w:rPr>
          <w:rFonts w:ascii="宋体" w:hAnsi="宋体" w:hint="eastAsia"/>
          <w:sz w:val="24"/>
        </w:rPr>
        <w:t xml:space="preserve">   3</w:t>
      </w:r>
      <w:r>
        <w:rPr>
          <w:rFonts w:ascii="宋体" w:hAnsi="宋体" w:hint="eastAsia"/>
          <w:sz w:val="24"/>
        </w:rPr>
        <w:t>）施工用水：本工程施工水源由总包提供。</w:t>
      </w:r>
    </w:p>
    <w:p w:rsidR="00695C26">
      <w:pPr>
        <w:pStyle w:val="Normal0"/>
        <w:widowControl/>
        <w:spacing w:line="360" w:lineRule="auto"/>
        <w:rPr>
          <w:rFonts w:ascii="宋体" w:hAnsi="宋体" w:cs="宋体"/>
          <w:color w:val="000000"/>
          <w:kern w:val="0"/>
          <w:sz w:val="24"/>
          <w:lang w:val="de-DE"/>
        </w:rPr>
      </w:pPr>
      <w:r>
        <w:rPr>
          <w:rFonts w:ascii="宋体" w:hAnsi="宋体" w:hint="eastAsia"/>
          <w:sz w:val="24"/>
        </w:rPr>
        <w:t xml:space="preserve">      4</w:t>
      </w:r>
      <w:r>
        <w:rPr>
          <w:rFonts w:ascii="宋体" w:hAnsi="宋体" w:hint="eastAsia"/>
          <w:sz w:val="24"/>
        </w:rPr>
        <w:t>）施工用电：本工程施工用电由总包提供。</w:t>
      </w:r>
    </w:p>
    <w:p w:rsidR="00695C26">
      <w:pPr>
        <w:pStyle w:val="Normal0"/>
        <w:widowControl/>
        <w:spacing w:line="360" w:lineRule="auto"/>
        <w:ind w:firstLine="480" w:firstLineChars="200"/>
        <w:rPr>
          <w:rFonts w:ascii="宋体" w:hAnsi="宋体" w:cs="宋体"/>
          <w:color w:val="000000"/>
          <w:kern w:val="0"/>
          <w:sz w:val="24"/>
          <w:lang w:val="de-DE"/>
        </w:rPr>
      </w:pPr>
      <w:r>
        <w:rPr>
          <w:rFonts w:ascii="宋体" w:hAnsi="宋体" w:cs="宋体" w:hint="eastAsia"/>
          <w:color w:val="000000"/>
          <w:kern w:val="0"/>
          <w:sz w:val="24"/>
          <w:lang w:val="de-DE"/>
        </w:rPr>
        <w:t>（</w:t>
      </w:r>
      <w:r>
        <w:rPr>
          <w:rFonts w:ascii="宋体" w:hAnsi="宋体" w:cs="宋体" w:hint="eastAsia"/>
          <w:color w:val="000000"/>
          <w:kern w:val="0"/>
          <w:sz w:val="24"/>
          <w:lang w:val="de-DE"/>
        </w:rPr>
        <w:t>3</w:t>
      </w:r>
      <w:r>
        <w:rPr>
          <w:rFonts w:ascii="宋体" w:hAnsi="宋体" w:cs="宋体" w:hint="eastAsia"/>
          <w:color w:val="000000"/>
          <w:kern w:val="0"/>
          <w:sz w:val="24"/>
          <w:lang w:val="de-DE"/>
        </w:rPr>
        <w:t>）备齐</w:t>
      </w:r>
      <w:r>
        <w:rPr>
          <w:rFonts w:ascii="宋体" w:hAnsi="宋体" w:cs="宋体"/>
          <w:color w:val="000000"/>
          <w:kern w:val="0"/>
          <w:sz w:val="24"/>
          <w:lang w:val="de-DE"/>
        </w:rPr>
        <w:t>施工区域内的工程地质资料、经会审确定的施工图纸、施工组织设计或方案、各种原材料抽检试验报告、</w:t>
      </w:r>
      <w:r>
        <w:rPr>
          <w:rFonts w:ascii="宋体" w:hAnsi="宋体" w:cs="宋体" w:hint="eastAsia"/>
          <w:color w:val="000000"/>
          <w:kern w:val="0"/>
          <w:sz w:val="24"/>
          <w:lang w:val="de-DE"/>
        </w:rPr>
        <w:t>商品</w:t>
      </w:r>
      <w:r>
        <w:rPr>
          <w:rFonts w:ascii="宋体" w:hAnsi="宋体" w:cs="宋体"/>
          <w:color w:val="000000"/>
          <w:kern w:val="0"/>
          <w:sz w:val="24"/>
          <w:lang w:val="de-DE"/>
        </w:rPr>
        <w:t>混凝土配合比设计报告以及有关资料。</w:t>
      </w:r>
    </w:p>
    <w:p w:rsidR="00695C26">
      <w:pPr>
        <w:pStyle w:val="Normal0"/>
        <w:widowControl/>
        <w:spacing w:line="360" w:lineRule="auto"/>
        <w:ind w:firstLine="480" w:firstLineChars="200"/>
        <w:rPr>
          <w:rFonts w:ascii="宋体" w:hAnsi="宋体" w:cs="宋体"/>
          <w:color w:val="000000"/>
          <w:kern w:val="0"/>
          <w:sz w:val="24"/>
          <w:lang w:val="de-DE"/>
        </w:rPr>
      </w:pPr>
      <w:r>
        <w:rPr>
          <w:rFonts w:ascii="宋体" w:hAnsi="宋体" w:cs="宋体" w:hint="eastAsia"/>
          <w:color w:val="000000"/>
          <w:kern w:val="0"/>
          <w:sz w:val="24"/>
          <w:lang w:val="de-DE"/>
        </w:rPr>
        <w:t>（</w:t>
      </w:r>
      <w:r>
        <w:rPr>
          <w:rFonts w:ascii="宋体" w:hAnsi="宋体" w:cs="宋体" w:hint="eastAsia"/>
          <w:color w:val="000000"/>
          <w:kern w:val="0"/>
          <w:sz w:val="24"/>
          <w:lang w:val="de-DE"/>
        </w:rPr>
        <w:t>4</w:t>
      </w:r>
      <w:r>
        <w:rPr>
          <w:rFonts w:ascii="宋体" w:hAnsi="宋体" w:cs="宋体" w:hint="eastAsia"/>
          <w:color w:val="000000"/>
          <w:kern w:val="0"/>
          <w:sz w:val="24"/>
          <w:lang w:val="de-DE"/>
        </w:rPr>
        <w:t>）</w:t>
      </w:r>
      <w:r>
        <w:rPr>
          <w:rFonts w:ascii="宋体" w:hAnsi="宋体" w:cs="宋体"/>
          <w:color w:val="000000"/>
          <w:kern w:val="0"/>
          <w:sz w:val="24"/>
          <w:lang w:val="de-DE"/>
        </w:rPr>
        <w:t>施工机械性能必须满足成桩的设计要求。</w:t>
      </w:r>
    </w:p>
    <w:p w:rsidR="00695C26">
      <w:pPr>
        <w:pStyle w:val="Normal0"/>
        <w:widowControl/>
        <w:spacing w:line="360" w:lineRule="auto"/>
        <w:ind w:firstLine="480" w:firstLineChars="200"/>
        <w:rPr>
          <w:rFonts w:ascii="宋体" w:hAnsi="宋体" w:cs="宋体"/>
          <w:color w:val="000000"/>
          <w:kern w:val="0"/>
          <w:sz w:val="24"/>
          <w:lang w:val="de-DE"/>
        </w:rPr>
      </w:pPr>
      <w:r>
        <w:rPr>
          <w:rFonts w:ascii="宋体" w:hAnsi="宋体" w:cs="宋体" w:hint="eastAsia"/>
          <w:color w:val="000000"/>
          <w:kern w:val="0"/>
          <w:sz w:val="24"/>
        </w:rPr>
        <w:t>（</w:t>
      </w:r>
      <w:r>
        <w:rPr>
          <w:rFonts w:ascii="宋体" w:hAnsi="宋体" w:cs="宋体" w:hint="eastAsia"/>
          <w:color w:val="000000"/>
          <w:kern w:val="0"/>
          <w:sz w:val="24"/>
        </w:rPr>
        <w:t>5</w:t>
      </w:r>
      <w:r>
        <w:rPr>
          <w:rFonts w:ascii="宋体" w:hAnsi="宋体" w:cs="宋体" w:hint="eastAsia"/>
          <w:color w:val="000000"/>
          <w:kern w:val="0"/>
          <w:sz w:val="24"/>
        </w:rPr>
        <w:t>）</w:t>
      </w:r>
      <w:r>
        <w:rPr>
          <w:rFonts w:ascii="宋体" w:hAnsi="宋体" w:cs="宋体" w:hint="eastAsia"/>
          <w:color w:val="000000"/>
          <w:kern w:val="0"/>
          <w:sz w:val="24"/>
          <w:lang w:val="de-DE"/>
        </w:rPr>
        <w:t>施工平面图（后附）</w:t>
      </w:r>
    </w:p>
    <w:p w:rsidR="0092261C">
      <w:pPr>
        <w:pStyle w:val="7251"/>
        <w:numPr>
          <w:ilvl w:val="0"/>
          <w:numId w:val="0"/>
        </w:numPr>
        <w:spacing w:line="360" w:lineRule="auto"/>
        <w:ind w:left="141" w:firstLine="139" w:leftChars="67" w:firstLineChars="58"/>
        <w:jc w:val="left"/>
        <w:outlineLvl w:val="1"/>
        <w:rPr>
          <w:bCs/>
          <w:szCs w:val="24"/>
        </w:rPr>
      </w:pPr>
      <w:bookmarkStart w:id="18" w:name="_Toc184033983"/>
      <w:bookmarkStart w:id="19" w:name="_Toc380786016"/>
      <w:bookmarkStart w:id="20" w:name="_Toc444349345"/>
      <w:r>
        <w:rPr>
          <w:rFonts w:hint="eastAsia"/>
          <w:bCs/>
          <w:szCs w:val="24"/>
        </w:rPr>
        <w:t>3.3</w:t>
      </w:r>
      <w:r>
        <w:rPr>
          <w:rFonts w:hint="eastAsia"/>
          <w:bCs/>
          <w:szCs w:val="24"/>
        </w:rPr>
        <w:t>施工机械设备</w:t>
      </w:r>
      <w:bookmarkEnd w:id="18"/>
      <w:r>
        <w:rPr>
          <w:rFonts w:hint="eastAsia"/>
          <w:bCs/>
          <w:szCs w:val="24"/>
        </w:rPr>
        <w:t>及人员准备</w:t>
      </w:r>
      <w:bookmarkEnd w:id="19"/>
      <w:bookmarkEnd w:id="20"/>
    </w:p>
    <w:p w:rsidR="00695C26">
      <w:pPr>
        <w:pStyle w:val="7251"/>
        <w:numPr>
          <w:ilvl w:val="0"/>
          <w:numId w:val="0"/>
        </w:numPr>
        <w:spacing w:line="360" w:lineRule="auto"/>
        <w:ind w:left="141" w:firstLine="139" w:leftChars="67" w:firstLineChars="58"/>
        <w:jc w:val="left"/>
        <w:outlineLvl w:val="1"/>
        <w:rPr>
          <w:bCs/>
          <w:szCs w:val="24"/>
        </w:rPr>
      </w:pPr>
      <w:r>
        <w:rPr>
          <w:color w:val="000000"/>
        </w:rPr>
        <w:t>本工程根</w:t>
      </w:r>
      <w:r>
        <w:rPr>
          <w:rFonts w:hint="eastAsia"/>
          <w:color w:val="000000"/>
        </w:rPr>
        <w:t>据</w:t>
      </w:r>
      <w:r>
        <w:rPr>
          <w:color w:val="000000"/>
        </w:rPr>
        <w:t>施工进度安排</w:t>
      </w:r>
      <w:r>
        <w:rPr>
          <w:rFonts w:hint="eastAsia"/>
          <w:color w:val="000000"/>
        </w:rPr>
        <w:t>、</w:t>
      </w:r>
      <w:r>
        <w:rPr>
          <w:color w:val="000000"/>
        </w:rPr>
        <w:t>工程</w:t>
      </w:r>
      <w:r>
        <w:rPr>
          <w:rFonts w:hint="eastAsia"/>
          <w:color w:val="000000"/>
        </w:rPr>
        <w:t>数</w:t>
      </w:r>
      <w:r>
        <w:rPr>
          <w:color w:val="000000"/>
        </w:rPr>
        <w:t>量</w:t>
      </w:r>
      <w:r>
        <w:rPr>
          <w:rFonts w:hint="eastAsia"/>
          <w:color w:val="000000"/>
        </w:rPr>
        <w:t>情况及施工工艺的等要求，采用先进的三轴搅拌设备，其型号为</w:t>
      </w:r>
      <w:r>
        <w:rPr>
          <w:rFonts w:hint="eastAsia"/>
          <w:lang w:val="en-US"/>
        </w:rPr>
        <w:t>BZ70</w:t>
      </w:r>
      <w:r>
        <w:rPr>
          <w:rFonts w:hint="eastAsia"/>
          <w:color w:val="000000"/>
        </w:rPr>
        <w:t>型三轴钻孔机，根据工程的规模和工期的要求以及现场场地条</w:t>
      </w:r>
    </w:p>
    <w:p w:rsidR="00695C26">
      <w:pPr>
        <w:pStyle w:val="Normal0"/>
        <w:widowControl/>
        <w:spacing w:line="360" w:lineRule="auto"/>
        <w:ind w:firstLine="480" w:firstLineChars="200"/>
        <w:rPr>
          <w:rFonts w:ascii="宋体" w:hAnsi="宋体" w:cs="宋体"/>
          <w:color w:val="000000"/>
          <w:kern w:val="0"/>
          <w:sz w:val="24"/>
          <w:lang w:val="de-DE"/>
        </w:rPr>
      </w:pPr>
      <w:r>
        <w:rPr>
          <w:rFonts w:ascii="宋体" w:hAnsi="宋体" w:cs="宋体" w:hint="eastAsia"/>
          <w:color w:val="000000"/>
          <w:kern w:val="0"/>
          <w:sz w:val="24"/>
          <w:lang w:val="de-DE"/>
        </w:rPr>
        <w:t>件和临时用电等情况，合理确定设备的投入力量和机械的配套工具，所需机械及人员见《机械设备及人员配备表》</w:t>
      </w:r>
    </w:p>
    <w:p w:rsidR="00695C26">
      <w:pPr>
        <w:pStyle w:val="Normal0"/>
        <w:widowControl/>
        <w:spacing w:line="360" w:lineRule="auto"/>
        <w:rPr>
          <w:rFonts w:ascii="宋体" w:hAnsi="宋体" w:cs="宋体"/>
          <w:color w:val="000000"/>
          <w:kern w:val="0"/>
          <w:sz w:val="24"/>
          <w:lang w:val="de-DE"/>
        </w:rPr>
      </w:pPr>
    </w:p>
    <w:p w:rsidR="00695C26">
      <w:pPr>
        <w:pStyle w:val="Normal0"/>
        <w:widowControl/>
        <w:spacing w:line="360" w:lineRule="auto"/>
        <w:ind w:firstLine="480" w:firstLineChars="200"/>
        <w:rPr>
          <w:rFonts w:ascii="宋体" w:hAnsi="宋体" w:cs="宋体"/>
          <w:color w:val="000000"/>
          <w:kern w:val="0"/>
          <w:sz w:val="24"/>
          <w:lang w:val="de-DE"/>
        </w:rPr>
      </w:pPr>
    </w:p>
    <w:p w:rsidR="00695C26">
      <w:pPr>
        <w:pStyle w:val="Normal0"/>
        <w:widowControl/>
        <w:spacing w:line="360" w:lineRule="auto"/>
        <w:ind w:firstLine="480" w:firstLineChars="200"/>
        <w:rPr>
          <w:rFonts w:ascii="宋体" w:hAnsi="宋体" w:cs="宋体"/>
          <w:color w:val="000000"/>
          <w:kern w:val="0"/>
          <w:sz w:val="24"/>
          <w:lang w:val="de-DE"/>
        </w:rPr>
      </w:pPr>
    </w:p>
    <w:p w:rsidR="00695C26">
      <w:pPr>
        <w:pStyle w:val="Normal0"/>
        <w:widowControl/>
        <w:spacing w:line="360" w:lineRule="auto"/>
        <w:ind w:firstLine="480" w:firstLineChars="200"/>
        <w:rPr>
          <w:rFonts w:ascii="宋体" w:hAnsi="宋体" w:cs="宋体"/>
          <w:color w:val="000000"/>
          <w:kern w:val="0"/>
          <w:sz w:val="24"/>
          <w:lang w:val="de-DE"/>
        </w:rPr>
      </w:pPr>
    </w:p>
    <w:p w:rsidR="00695C26">
      <w:pPr>
        <w:pStyle w:val="11111"/>
        <w:spacing w:line="360" w:lineRule="auto"/>
        <w:ind w:firstLine="0" w:firstLineChars="0"/>
        <w:jc w:val="center"/>
        <w:rPr>
          <w:rFonts w:cs="宋体"/>
          <w:b/>
          <w:color w:val="000000"/>
          <w:kern w:val="0"/>
        </w:rPr>
      </w:pPr>
      <w:r>
        <w:rPr>
          <w:rFonts w:cs="宋体" w:hint="eastAsia"/>
          <w:b/>
          <w:color w:val="000000"/>
          <w:kern w:val="0"/>
        </w:rPr>
        <w:t>机械设备及人员配备表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260"/>
        <w:gridCol w:w="2063"/>
        <w:gridCol w:w="1701"/>
        <w:gridCol w:w="1270"/>
        <w:gridCol w:w="1276"/>
        <w:gridCol w:w="1276"/>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hRule="exact" w:val="600"/>
          <w:jc w:val="center"/>
        </w:trPr>
        <w:tc>
          <w:tcPr>
            <w:tcW w:w="1260" w:type="dxa"/>
            <w:vAlign w:val="center"/>
          </w:tcPr>
          <w:p w:rsidR="00695C26">
            <w:pPr>
              <w:pStyle w:val="Normal0"/>
              <w:spacing w:line="440" w:lineRule="exact"/>
              <w:jc w:val="center"/>
              <w:rPr>
                <w:rFonts w:ascii="宋体"/>
                <w:sz w:val="24"/>
              </w:rPr>
            </w:pPr>
            <w:r>
              <w:rPr>
                <w:rFonts w:ascii="宋体" w:hint="eastAsia"/>
                <w:sz w:val="24"/>
              </w:rPr>
              <w:t>序号</w:t>
            </w:r>
          </w:p>
        </w:tc>
        <w:tc>
          <w:tcPr>
            <w:tcW w:w="2063" w:type="dxa"/>
            <w:vAlign w:val="center"/>
          </w:tcPr>
          <w:p w:rsidR="00695C26">
            <w:pPr>
              <w:pStyle w:val="Normal0"/>
              <w:spacing w:line="440" w:lineRule="exact"/>
              <w:jc w:val="center"/>
              <w:rPr>
                <w:rFonts w:ascii="宋体"/>
                <w:sz w:val="24"/>
              </w:rPr>
            </w:pPr>
            <w:r>
              <w:rPr>
                <w:rFonts w:ascii="宋体" w:hint="eastAsia"/>
                <w:sz w:val="24"/>
              </w:rPr>
              <w:t>设备及人员名称</w:t>
            </w:r>
          </w:p>
        </w:tc>
        <w:tc>
          <w:tcPr>
            <w:tcW w:w="1701" w:type="dxa"/>
            <w:vAlign w:val="center"/>
          </w:tcPr>
          <w:p w:rsidR="00695C26">
            <w:pPr>
              <w:pStyle w:val="Normal0"/>
              <w:spacing w:line="440" w:lineRule="exact"/>
              <w:jc w:val="center"/>
              <w:rPr>
                <w:rFonts w:ascii="宋体"/>
                <w:sz w:val="24"/>
              </w:rPr>
            </w:pPr>
            <w:r>
              <w:rPr>
                <w:rFonts w:ascii="宋体" w:hint="eastAsia"/>
                <w:sz w:val="24"/>
              </w:rPr>
              <w:t>规格型号</w:t>
            </w:r>
          </w:p>
        </w:tc>
        <w:tc>
          <w:tcPr>
            <w:tcW w:w="1270" w:type="dxa"/>
            <w:vAlign w:val="center"/>
          </w:tcPr>
          <w:p w:rsidR="00695C26">
            <w:pPr>
              <w:pStyle w:val="Normal0"/>
              <w:spacing w:line="440" w:lineRule="exact"/>
              <w:jc w:val="center"/>
              <w:rPr>
                <w:rFonts w:ascii="宋体"/>
                <w:sz w:val="24"/>
              </w:rPr>
            </w:pPr>
            <w:r>
              <w:rPr>
                <w:rFonts w:ascii="宋体" w:hint="eastAsia"/>
                <w:sz w:val="24"/>
              </w:rPr>
              <w:t>数量</w:t>
            </w:r>
          </w:p>
        </w:tc>
        <w:tc>
          <w:tcPr>
            <w:tcW w:w="1276" w:type="dxa"/>
            <w:vAlign w:val="center"/>
          </w:tcPr>
          <w:p w:rsidR="00695C26">
            <w:pPr>
              <w:pStyle w:val="Normal0"/>
              <w:spacing w:line="440" w:lineRule="exact"/>
              <w:jc w:val="center"/>
              <w:rPr>
                <w:rFonts w:ascii="宋体"/>
                <w:sz w:val="24"/>
              </w:rPr>
            </w:pPr>
            <w:r>
              <w:rPr>
                <w:rFonts w:ascii="宋体" w:hint="eastAsia"/>
                <w:sz w:val="24"/>
              </w:rPr>
              <w:t>操作人员</w:t>
            </w:r>
          </w:p>
        </w:tc>
        <w:tc>
          <w:tcPr>
            <w:tcW w:w="1276" w:type="dxa"/>
            <w:vAlign w:val="center"/>
          </w:tcPr>
          <w:p w:rsidR="00695C26">
            <w:pPr>
              <w:pStyle w:val="Normal0"/>
              <w:spacing w:line="440" w:lineRule="exact"/>
              <w:jc w:val="center"/>
              <w:rPr>
                <w:rFonts w:ascii="宋体"/>
                <w:sz w:val="24"/>
              </w:rPr>
            </w:pPr>
            <w:r>
              <w:rPr>
                <w:rFonts w:ascii="宋体" w:hint="eastAsia"/>
                <w:sz w:val="24"/>
              </w:rPr>
              <w:t>备注</w:t>
            </w: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1</w:t>
            </w:r>
          </w:p>
        </w:tc>
        <w:tc>
          <w:tcPr>
            <w:tcW w:w="2063" w:type="dxa"/>
            <w:vAlign w:val="center"/>
          </w:tcPr>
          <w:p w:rsidR="00695C26">
            <w:pPr>
              <w:pStyle w:val="Normal0"/>
              <w:spacing w:line="440" w:lineRule="exact"/>
              <w:jc w:val="center"/>
              <w:rPr>
                <w:rFonts w:ascii="宋体"/>
                <w:sz w:val="24"/>
              </w:rPr>
            </w:pPr>
            <w:r>
              <w:rPr>
                <w:rFonts w:ascii="宋体" w:hint="eastAsia"/>
                <w:sz w:val="24"/>
              </w:rPr>
              <w:t>三轴搅拌桩机</w:t>
            </w:r>
          </w:p>
        </w:tc>
        <w:tc>
          <w:tcPr>
            <w:tcW w:w="1701" w:type="dxa"/>
            <w:vAlign w:val="center"/>
          </w:tcPr>
          <w:p w:rsidR="00695C26">
            <w:pPr>
              <w:pStyle w:val="Normal0"/>
              <w:spacing w:line="440" w:lineRule="exact"/>
              <w:jc w:val="center"/>
              <w:rPr>
                <w:rFonts w:ascii="宋体"/>
                <w:sz w:val="24"/>
              </w:rPr>
            </w:pPr>
            <w:r>
              <w:rPr>
                <w:rFonts w:ascii="宋体" w:hint="eastAsia"/>
                <w:sz w:val="24"/>
              </w:rPr>
              <w:t>BZ70</w:t>
            </w: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1</w:t>
            </w:r>
            <w:r>
              <w:rPr>
                <w:rFonts w:ascii="宋体" w:hint="eastAsia"/>
                <w:sz w:val="24"/>
              </w:rPr>
              <w:t>台</w:t>
            </w:r>
          </w:p>
        </w:tc>
        <w:tc>
          <w:tcPr>
            <w:tcW w:w="1276" w:type="dxa"/>
            <w:vAlign w:val="center"/>
          </w:tcPr>
          <w:p w:rsidR="00695C26">
            <w:pPr>
              <w:pStyle w:val="Normal0"/>
              <w:spacing w:line="440" w:lineRule="exact"/>
              <w:jc w:val="center"/>
              <w:rPr>
                <w:rFonts w:ascii="宋体"/>
                <w:color w:val="4F81BD"/>
                <w:sz w:val="24"/>
              </w:rPr>
            </w:pPr>
          </w:p>
        </w:tc>
        <w:tc>
          <w:tcPr>
            <w:tcW w:w="1276" w:type="dxa"/>
            <w:vAlign w:val="center"/>
          </w:tcPr>
          <w:p w:rsidR="00695C26">
            <w:pPr>
              <w:pStyle w:val="Normal0"/>
              <w:spacing w:line="440" w:lineRule="exact"/>
              <w:jc w:val="center"/>
              <w:rPr>
                <w:rFonts w:ascii="宋体"/>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2</w:t>
            </w:r>
          </w:p>
        </w:tc>
        <w:tc>
          <w:tcPr>
            <w:tcW w:w="2063" w:type="dxa"/>
            <w:vAlign w:val="center"/>
          </w:tcPr>
          <w:p w:rsidR="00695C26">
            <w:pPr>
              <w:pStyle w:val="Normal0"/>
              <w:spacing w:line="440" w:lineRule="exact"/>
              <w:jc w:val="center"/>
              <w:rPr>
                <w:rFonts w:ascii="宋体"/>
                <w:sz w:val="24"/>
              </w:rPr>
            </w:pPr>
            <w:r>
              <w:rPr>
                <w:rFonts w:ascii="宋体" w:hint="eastAsia"/>
                <w:sz w:val="24"/>
              </w:rPr>
              <w:t>桩机</w:t>
            </w:r>
          </w:p>
        </w:tc>
        <w:tc>
          <w:tcPr>
            <w:tcW w:w="1701" w:type="dxa"/>
            <w:vAlign w:val="center"/>
          </w:tcPr>
          <w:p w:rsidR="00695C26">
            <w:pPr>
              <w:pStyle w:val="Normal0"/>
              <w:spacing w:line="440" w:lineRule="exact"/>
              <w:jc w:val="center"/>
              <w:rPr>
                <w:rFonts w:ascii="宋体"/>
                <w:sz w:val="24"/>
              </w:rPr>
            </w:pPr>
            <w:r>
              <w:rPr>
                <w:rFonts w:ascii="宋体" w:hint="eastAsia"/>
                <w:sz w:val="24"/>
              </w:rPr>
              <w:t>重力桩架</w:t>
            </w: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1</w:t>
            </w:r>
            <w:r>
              <w:rPr>
                <w:rFonts w:ascii="宋体" w:hint="eastAsia"/>
                <w:sz w:val="24"/>
              </w:rPr>
              <w:t>台</w:t>
            </w:r>
          </w:p>
        </w:tc>
        <w:tc>
          <w:tcPr>
            <w:tcW w:w="1276" w:type="dxa"/>
            <w:vAlign w:val="center"/>
          </w:tcPr>
          <w:p w:rsidR="00695C26">
            <w:pPr>
              <w:pStyle w:val="Normal0"/>
              <w:spacing w:line="440" w:lineRule="exact"/>
              <w:jc w:val="center"/>
              <w:rPr>
                <w:rFonts w:ascii="宋体"/>
                <w:color w:val="4F81BD"/>
                <w:sz w:val="24"/>
              </w:rPr>
            </w:pPr>
            <w:r>
              <w:rPr>
                <w:rFonts w:ascii="宋体" w:hint="eastAsia"/>
                <w:sz w:val="24"/>
              </w:rPr>
              <w:t>2</w:t>
            </w:r>
            <w:r>
              <w:rPr>
                <w:rFonts w:ascii="宋体" w:hint="eastAsia"/>
                <w:sz w:val="24"/>
              </w:rPr>
              <w:t>名</w:t>
            </w:r>
          </w:p>
        </w:tc>
        <w:tc>
          <w:tcPr>
            <w:tcW w:w="1276" w:type="dxa"/>
            <w:vAlign w:val="center"/>
          </w:tcPr>
          <w:p w:rsidR="00695C26">
            <w:pPr>
              <w:pStyle w:val="Normal0"/>
              <w:spacing w:line="440" w:lineRule="exact"/>
              <w:jc w:val="center"/>
              <w:rPr>
                <w:rFonts w:ascii="宋体"/>
                <w:color w:val="4F81BD"/>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3</w:t>
            </w:r>
          </w:p>
        </w:tc>
        <w:tc>
          <w:tcPr>
            <w:tcW w:w="2063" w:type="dxa"/>
            <w:vAlign w:val="center"/>
          </w:tcPr>
          <w:p w:rsidR="00695C26">
            <w:pPr>
              <w:pStyle w:val="Normal0"/>
              <w:spacing w:line="440" w:lineRule="exact"/>
              <w:jc w:val="center"/>
              <w:rPr>
                <w:rFonts w:ascii="宋体"/>
                <w:sz w:val="24"/>
              </w:rPr>
            </w:pPr>
            <w:r>
              <w:rPr>
                <w:rFonts w:ascii="宋体" w:hint="eastAsia"/>
                <w:sz w:val="24"/>
              </w:rPr>
              <w:t>灰浆桶</w:t>
            </w:r>
          </w:p>
        </w:tc>
        <w:tc>
          <w:tcPr>
            <w:tcW w:w="1701" w:type="dxa"/>
            <w:vAlign w:val="center"/>
          </w:tcPr>
          <w:p w:rsidR="00695C26">
            <w:pPr>
              <w:pStyle w:val="Normal0"/>
              <w:spacing w:line="440" w:lineRule="exact"/>
              <w:jc w:val="center"/>
              <w:rPr>
                <w:rFonts w:ascii="宋体"/>
                <w:sz w:val="24"/>
              </w:rPr>
            </w:pPr>
            <w:r>
              <w:rPr>
                <w:rFonts w:ascii="宋体" w:hint="eastAsia"/>
                <w:sz w:val="24"/>
              </w:rPr>
              <w:t>0.6m</w:t>
            </w:r>
            <w:r>
              <w:rPr>
                <w:rFonts w:ascii="宋体" w:hint="eastAsia"/>
                <w:sz w:val="24"/>
                <w:vertAlign w:val="superscript"/>
              </w:rPr>
              <w:t>3</w:t>
            </w: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 xml:space="preserve"> 2</w:t>
            </w:r>
            <w:r>
              <w:rPr>
                <w:rFonts w:ascii="宋体" w:hint="eastAsia"/>
                <w:sz w:val="24"/>
              </w:rPr>
              <w:t>只</w:t>
            </w:r>
          </w:p>
        </w:tc>
        <w:tc>
          <w:tcPr>
            <w:tcW w:w="1276" w:type="dxa"/>
            <w:vAlign w:val="center"/>
          </w:tcPr>
          <w:p w:rsidR="00695C26">
            <w:pPr>
              <w:pStyle w:val="Normal0"/>
              <w:spacing w:line="440" w:lineRule="exact"/>
              <w:jc w:val="center"/>
              <w:rPr>
                <w:rFonts w:ascii="宋体"/>
                <w:color w:val="4F81BD"/>
                <w:sz w:val="24"/>
              </w:rPr>
            </w:pPr>
          </w:p>
        </w:tc>
        <w:tc>
          <w:tcPr>
            <w:tcW w:w="1276" w:type="dxa"/>
            <w:vAlign w:val="center"/>
          </w:tcPr>
          <w:p w:rsidR="00695C26">
            <w:pPr>
              <w:pStyle w:val="Normal0"/>
              <w:spacing w:line="440" w:lineRule="exact"/>
              <w:jc w:val="center"/>
              <w:rPr>
                <w:rFonts w:ascii="宋体"/>
                <w:color w:val="4F81BD"/>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4</w:t>
            </w:r>
          </w:p>
        </w:tc>
        <w:tc>
          <w:tcPr>
            <w:tcW w:w="2063" w:type="dxa"/>
            <w:vAlign w:val="center"/>
          </w:tcPr>
          <w:p w:rsidR="00695C26">
            <w:pPr>
              <w:pStyle w:val="Normal0"/>
              <w:spacing w:line="440" w:lineRule="exact"/>
              <w:jc w:val="center"/>
              <w:rPr>
                <w:rFonts w:ascii="宋体"/>
                <w:sz w:val="24"/>
              </w:rPr>
            </w:pPr>
            <w:r>
              <w:rPr>
                <w:rFonts w:ascii="宋体" w:hint="eastAsia"/>
                <w:sz w:val="24"/>
              </w:rPr>
              <w:t>存浆桶</w:t>
            </w:r>
          </w:p>
        </w:tc>
        <w:tc>
          <w:tcPr>
            <w:tcW w:w="1701" w:type="dxa"/>
            <w:vAlign w:val="center"/>
          </w:tcPr>
          <w:p w:rsidR="00695C26">
            <w:pPr>
              <w:pStyle w:val="Normal0"/>
              <w:spacing w:line="440" w:lineRule="exact"/>
              <w:jc w:val="center"/>
              <w:rPr>
                <w:rFonts w:ascii="宋体"/>
                <w:sz w:val="24"/>
              </w:rPr>
            </w:pPr>
            <w:r>
              <w:rPr>
                <w:rFonts w:ascii="宋体" w:hint="eastAsia"/>
                <w:sz w:val="24"/>
              </w:rPr>
              <w:t>6 m</w:t>
            </w:r>
            <w:r>
              <w:rPr>
                <w:rFonts w:ascii="宋体" w:hint="eastAsia"/>
                <w:sz w:val="24"/>
                <w:vertAlign w:val="superscript"/>
              </w:rPr>
              <w:t>3</w:t>
            </w: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 xml:space="preserve"> 2</w:t>
            </w:r>
            <w:r>
              <w:rPr>
                <w:rFonts w:ascii="宋体" w:hint="eastAsia"/>
                <w:sz w:val="24"/>
              </w:rPr>
              <w:t>只</w:t>
            </w:r>
          </w:p>
        </w:tc>
        <w:tc>
          <w:tcPr>
            <w:tcW w:w="1276" w:type="dxa"/>
            <w:vAlign w:val="center"/>
          </w:tcPr>
          <w:p w:rsidR="00695C26">
            <w:pPr>
              <w:pStyle w:val="Normal0"/>
              <w:spacing w:line="440" w:lineRule="exact"/>
              <w:jc w:val="center"/>
              <w:rPr>
                <w:rFonts w:ascii="宋体"/>
                <w:color w:val="4F81BD"/>
                <w:sz w:val="24"/>
              </w:rPr>
            </w:pPr>
          </w:p>
        </w:tc>
        <w:tc>
          <w:tcPr>
            <w:tcW w:w="1276" w:type="dxa"/>
            <w:vAlign w:val="center"/>
          </w:tcPr>
          <w:p w:rsidR="00695C26">
            <w:pPr>
              <w:pStyle w:val="Normal0"/>
              <w:spacing w:line="440" w:lineRule="exact"/>
              <w:jc w:val="center"/>
              <w:rPr>
                <w:rFonts w:ascii="宋体"/>
                <w:color w:val="4F81BD"/>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5</w:t>
            </w:r>
          </w:p>
        </w:tc>
        <w:tc>
          <w:tcPr>
            <w:tcW w:w="2063" w:type="dxa"/>
            <w:vAlign w:val="center"/>
          </w:tcPr>
          <w:p w:rsidR="00695C26">
            <w:pPr>
              <w:pStyle w:val="Normal0"/>
              <w:spacing w:line="440" w:lineRule="exact"/>
              <w:jc w:val="center"/>
              <w:rPr>
                <w:rFonts w:ascii="宋体"/>
                <w:sz w:val="24"/>
              </w:rPr>
            </w:pPr>
            <w:r>
              <w:rPr>
                <w:rFonts w:ascii="宋体" w:hint="eastAsia"/>
                <w:sz w:val="24"/>
              </w:rPr>
              <w:t>压浆泵</w:t>
            </w:r>
          </w:p>
        </w:tc>
        <w:tc>
          <w:tcPr>
            <w:tcW w:w="1701" w:type="dxa"/>
            <w:vAlign w:val="center"/>
          </w:tcPr>
          <w:p w:rsidR="00695C26">
            <w:pPr>
              <w:pStyle w:val="Normal0"/>
              <w:spacing w:line="440" w:lineRule="exact"/>
              <w:jc w:val="center"/>
              <w:rPr>
                <w:rFonts w:ascii="宋体"/>
                <w:sz w:val="24"/>
              </w:rPr>
            </w:pPr>
            <w:r>
              <w:rPr>
                <w:rFonts w:ascii="宋体" w:hint="eastAsia"/>
                <w:sz w:val="24"/>
              </w:rPr>
              <w:t>200l/min</w:t>
            </w: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 xml:space="preserve"> 2</w:t>
            </w:r>
            <w:r>
              <w:rPr>
                <w:rFonts w:ascii="宋体" w:hint="eastAsia"/>
                <w:sz w:val="24"/>
              </w:rPr>
              <w:t>台</w:t>
            </w:r>
          </w:p>
        </w:tc>
        <w:tc>
          <w:tcPr>
            <w:tcW w:w="1276" w:type="dxa"/>
            <w:vAlign w:val="center"/>
          </w:tcPr>
          <w:p w:rsidR="00695C26">
            <w:pPr>
              <w:pStyle w:val="Normal0"/>
              <w:spacing w:line="440" w:lineRule="exact"/>
              <w:jc w:val="center"/>
              <w:rPr>
                <w:rFonts w:ascii="宋体"/>
                <w:color w:val="4F81BD"/>
                <w:sz w:val="24"/>
              </w:rPr>
            </w:pPr>
            <w:r>
              <w:rPr>
                <w:rFonts w:ascii="宋体" w:hint="eastAsia"/>
                <w:sz w:val="24"/>
              </w:rPr>
              <w:t>2</w:t>
            </w:r>
            <w:r>
              <w:rPr>
                <w:rFonts w:ascii="宋体" w:hint="eastAsia"/>
                <w:sz w:val="24"/>
              </w:rPr>
              <w:t>名</w:t>
            </w:r>
          </w:p>
        </w:tc>
        <w:tc>
          <w:tcPr>
            <w:tcW w:w="1276" w:type="dxa"/>
            <w:vAlign w:val="center"/>
          </w:tcPr>
          <w:p w:rsidR="00695C26">
            <w:pPr>
              <w:pStyle w:val="Normal0"/>
              <w:spacing w:line="440" w:lineRule="exact"/>
              <w:jc w:val="center"/>
              <w:rPr>
                <w:rFonts w:ascii="宋体"/>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6</w:t>
            </w:r>
          </w:p>
        </w:tc>
        <w:tc>
          <w:tcPr>
            <w:tcW w:w="2063" w:type="dxa"/>
            <w:vAlign w:val="center"/>
          </w:tcPr>
          <w:p w:rsidR="00695C26">
            <w:pPr>
              <w:pStyle w:val="Normal0"/>
              <w:spacing w:line="440" w:lineRule="exact"/>
              <w:jc w:val="center"/>
              <w:rPr>
                <w:rFonts w:ascii="宋体"/>
                <w:sz w:val="24"/>
              </w:rPr>
            </w:pPr>
            <w:r>
              <w:rPr>
                <w:rFonts w:ascii="宋体" w:hint="eastAsia"/>
                <w:sz w:val="24"/>
              </w:rPr>
              <w:t>吊机</w:t>
            </w:r>
          </w:p>
        </w:tc>
        <w:tc>
          <w:tcPr>
            <w:tcW w:w="1701" w:type="dxa"/>
            <w:vAlign w:val="center"/>
          </w:tcPr>
          <w:p w:rsidR="00695C26">
            <w:pPr>
              <w:pStyle w:val="Normal0"/>
              <w:spacing w:line="440" w:lineRule="exact"/>
              <w:jc w:val="center"/>
              <w:rPr>
                <w:rFonts w:ascii="宋体"/>
                <w:sz w:val="24"/>
              </w:rPr>
            </w:pPr>
            <w:r>
              <w:rPr>
                <w:rFonts w:ascii="宋体" w:hint="eastAsia"/>
                <w:sz w:val="24"/>
              </w:rPr>
              <w:t>50t</w:t>
            </w: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 xml:space="preserve"> 1</w:t>
            </w:r>
            <w:r>
              <w:rPr>
                <w:rFonts w:ascii="宋体" w:hint="eastAsia"/>
                <w:sz w:val="24"/>
              </w:rPr>
              <w:t>台</w:t>
            </w:r>
          </w:p>
        </w:tc>
        <w:tc>
          <w:tcPr>
            <w:tcW w:w="1276" w:type="dxa"/>
            <w:vAlign w:val="center"/>
          </w:tcPr>
          <w:p w:rsidR="00695C26">
            <w:pPr>
              <w:pStyle w:val="Normal0"/>
              <w:spacing w:line="440" w:lineRule="exact"/>
              <w:jc w:val="center"/>
              <w:rPr>
                <w:rFonts w:ascii="宋体"/>
                <w:color w:val="4F81BD"/>
                <w:sz w:val="24"/>
              </w:rPr>
            </w:pPr>
            <w:r>
              <w:rPr>
                <w:rFonts w:ascii="宋体" w:hint="eastAsia"/>
                <w:sz w:val="24"/>
              </w:rPr>
              <w:t>2</w:t>
            </w:r>
            <w:r>
              <w:rPr>
                <w:rFonts w:ascii="宋体" w:hint="eastAsia"/>
                <w:sz w:val="24"/>
              </w:rPr>
              <w:t>名</w:t>
            </w:r>
          </w:p>
        </w:tc>
        <w:tc>
          <w:tcPr>
            <w:tcW w:w="1276" w:type="dxa"/>
            <w:vAlign w:val="center"/>
          </w:tcPr>
          <w:p w:rsidR="00695C26">
            <w:pPr>
              <w:pStyle w:val="Normal0"/>
              <w:spacing w:line="440" w:lineRule="exact"/>
              <w:jc w:val="center"/>
              <w:rPr>
                <w:rFonts w:ascii="宋体"/>
                <w:color w:val="4F81BD"/>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7</w:t>
            </w:r>
          </w:p>
        </w:tc>
        <w:tc>
          <w:tcPr>
            <w:tcW w:w="2063" w:type="dxa"/>
            <w:vAlign w:val="center"/>
          </w:tcPr>
          <w:p w:rsidR="00695C26">
            <w:pPr>
              <w:pStyle w:val="Normal0"/>
              <w:spacing w:line="440" w:lineRule="exact"/>
              <w:jc w:val="center"/>
              <w:rPr>
                <w:rFonts w:ascii="宋体"/>
                <w:sz w:val="24"/>
              </w:rPr>
            </w:pPr>
            <w:r>
              <w:rPr>
                <w:rFonts w:ascii="宋体" w:hint="eastAsia"/>
                <w:sz w:val="24"/>
              </w:rPr>
              <w:t>水准仪</w:t>
            </w:r>
          </w:p>
        </w:tc>
        <w:tc>
          <w:tcPr>
            <w:tcW w:w="1701" w:type="dxa"/>
            <w:vAlign w:val="center"/>
          </w:tcPr>
          <w:p w:rsidR="00695C26">
            <w:pPr>
              <w:pStyle w:val="Normal0"/>
              <w:spacing w:line="440" w:lineRule="exact"/>
              <w:jc w:val="center"/>
              <w:rPr>
                <w:rFonts w:ascii="宋体"/>
                <w:sz w:val="24"/>
              </w:rPr>
            </w:pP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 xml:space="preserve"> 1</w:t>
            </w:r>
            <w:r>
              <w:rPr>
                <w:rFonts w:ascii="宋体" w:hint="eastAsia"/>
                <w:sz w:val="24"/>
              </w:rPr>
              <w:t>套</w:t>
            </w:r>
          </w:p>
        </w:tc>
        <w:tc>
          <w:tcPr>
            <w:tcW w:w="1276" w:type="dxa"/>
            <w:vAlign w:val="center"/>
          </w:tcPr>
          <w:p w:rsidR="00695C26">
            <w:pPr>
              <w:pStyle w:val="Normal0"/>
              <w:spacing w:line="440" w:lineRule="exact"/>
              <w:jc w:val="center"/>
              <w:rPr>
                <w:rFonts w:ascii="宋体"/>
                <w:color w:val="4F81BD"/>
                <w:sz w:val="24"/>
              </w:rPr>
            </w:pPr>
          </w:p>
        </w:tc>
        <w:tc>
          <w:tcPr>
            <w:tcW w:w="1276" w:type="dxa"/>
            <w:vAlign w:val="center"/>
          </w:tcPr>
          <w:p w:rsidR="00695C26">
            <w:pPr>
              <w:pStyle w:val="Normal0"/>
              <w:spacing w:line="440" w:lineRule="exact"/>
              <w:jc w:val="center"/>
              <w:rPr>
                <w:rFonts w:ascii="宋体"/>
                <w:color w:val="4F81BD"/>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8</w:t>
            </w:r>
          </w:p>
        </w:tc>
        <w:tc>
          <w:tcPr>
            <w:tcW w:w="2063" w:type="dxa"/>
            <w:vAlign w:val="center"/>
          </w:tcPr>
          <w:p w:rsidR="00695C26">
            <w:pPr>
              <w:pStyle w:val="Normal0"/>
              <w:spacing w:line="440" w:lineRule="exact"/>
              <w:jc w:val="center"/>
              <w:rPr>
                <w:rFonts w:ascii="宋体"/>
                <w:sz w:val="24"/>
              </w:rPr>
            </w:pPr>
            <w:r>
              <w:rPr>
                <w:rFonts w:ascii="宋体" w:hint="eastAsia"/>
                <w:sz w:val="24"/>
              </w:rPr>
              <w:t>钢板</w:t>
            </w:r>
          </w:p>
        </w:tc>
        <w:tc>
          <w:tcPr>
            <w:tcW w:w="1701" w:type="dxa"/>
            <w:vAlign w:val="center"/>
          </w:tcPr>
          <w:p w:rsidR="00695C26">
            <w:pPr>
              <w:pStyle w:val="Normal0"/>
              <w:spacing w:line="440" w:lineRule="exact"/>
              <w:jc w:val="center"/>
              <w:rPr>
                <w:rFonts w:ascii="宋体"/>
                <w:sz w:val="24"/>
              </w:rPr>
            </w:pPr>
            <w:r>
              <w:rPr>
                <w:rFonts w:ascii="宋体" w:hint="eastAsia"/>
                <w:sz w:val="24"/>
              </w:rPr>
              <w:t>2 m</w:t>
            </w:r>
            <w:r>
              <w:rPr>
                <w:rFonts w:ascii="宋体" w:hint="eastAsia"/>
                <w:sz w:val="24"/>
              </w:rPr>
              <w:t>×</w:t>
            </w:r>
            <w:r>
              <w:rPr>
                <w:rFonts w:ascii="宋体" w:hint="eastAsia"/>
                <w:sz w:val="24"/>
              </w:rPr>
              <w:t>6m</w:t>
            </w: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 xml:space="preserve"> </w:t>
            </w:r>
            <w:r>
              <w:rPr>
                <w:rFonts w:ascii="宋体" w:hint="eastAsia"/>
                <w:sz w:val="24"/>
              </w:rPr>
              <w:t>若干</w:t>
            </w:r>
          </w:p>
        </w:tc>
        <w:tc>
          <w:tcPr>
            <w:tcW w:w="1276" w:type="dxa"/>
            <w:vAlign w:val="center"/>
          </w:tcPr>
          <w:p w:rsidR="00695C26">
            <w:pPr>
              <w:pStyle w:val="Normal0"/>
              <w:spacing w:line="440" w:lineRule="exact"/>
              <w:jc w:val="center"/>
              <w:rPr>
                <w:rFonts w:ascii="宋体"/>
                <w:color w:val="4F81BD"/>
                <w:sz w:val="24"/>
              </w:rPr>
            </w:pPr>
          </w:p>
        </w:tc>
        <w:tc>
          <w:tcPr>
            <w:tcW w:w="1276" w:type="dxa"/>
            <w:vAlign w:val="center"/>
          </w:tcPr>
          <w:p w:rsidR="00695C26">
            <w:pPr>
              <w:pStyle w:val="Normal0"/>
              <w:spacing w:line="440" w:lineRule="exact"/>
              <w:jc w:val="center"/>
              <w:rPr>
                <w:rFonts w:ascii="宋体"/>
                <w:color w:val="4F81BD"/>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9</w:t>
            </w:r>
          </w:p>
        </w:tc>
        <w:tc>
          <w:tcPr>
            <w:tcW w:w="2063" w:type="dxa"/>
            <w:vAlign w:val="center"/>
          </w:tcPr>
          <w:p w:rsidR="00695C26">
            <w:pPr>
              <w:pStyle w:val="Normal0"/>
              <w:spacing w:line="440" w:lineRule="exact"/>
              <w:jc w:val="center"/>
              <w:rPr>
                <w:rFonts w:ascii="宋体"/>
                <w:sz w:val="24"/>
              </w:rPr>
            </w:pPr>
            <w:r>
              <w:rPr>
                <w:rFonts w:ascii="宋体" w:hint="eastAsia"/>
                <w:sz w:val="24"/>
              </w:rPr>
              <w:t>挖土机</w:t>
            </w:r>
          </w:p>
        </w:tc>
        <w:tc>
          <w:tcPr>
            <w:tcW w:w="1701" w:type="dxa"/>
            <w:vAlign w:val="center"/>
          </w:tcPr>
          <w:p w:rsidR="00695C26">
            <w:pPr>
              <w:pStyle w:val="Normal0"/>
              <w:spacing w:line="440" w:lineRule="exact"/>
              <w:jc w:val="center"/>
              <w:rPr>
                <w:rFonts w:ascii="宋体"/>
                <w:sz w:val="24"/>
              </w:rPr>
            </w:pPr>
            <w:r>
              <w:rPr>
                <w:rFonts w:ascii="宋体" w:hint="eastAsia"/>
                <w:sz w:val="24"/>
              </w:rPr>
              <w:t>0.4 m</w:t>
            </w:r>
            <w:r>
              <w:rPr>
                <w:rFonts w:ascii="宋体" w:hint="eastAsia"/>
                <w:sz w:val="24"/>
                <w:vertAlign w:val="superscript"/>
              </w:rPr>
              <w:t>3</w:t>
            </w: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 xml:space="preserve"> 1</w:t>
            </w:r>
            <w:r>
              <w:rPr>
                <w:rFonts w:ascii="宋体" w:hint="eastAsia"/>
                <w:sz w:val="24"/>
              </w:rPr>
              <w:t>台</w:t>
            </w:r>
          </w:p>
        </w:tc>
        <w:tc>
          <w:tcPr>
            <w:tcW w:w="1276" w:type="dxa"/>
            <w:vAlign w:val="center"/>
          </w:tcPr>
          <w:p w:rsidR="00695C26">
            <w:pPr>
              <w:pStyle w:val="Normal0"/>
              <w:spacing w:line="440" w:lineRule="exact"/>
              <w:jc w:val="center"/>
              <w:rPr>
                <w:rFonts w:ascii="宋体"/>
                <w:color w:val="4F81BD"/>
                <w:sz w:val="24"/>
              </w:rPr>
            </w:pPr>
            <w:r>
              <w:rPr>
                <w:rFonts w:ascii="宋体" w:hint="eastAsia"/>
                <w:sz w:val="24"/>
              </w:rPr>
              <w:t>2</w:t>
            </w:r>
            <w:r>
              <w:rPr>
                <w:rFonts w:ascii="宋体" w:hint="eastAsia"/>
                <w:sz w:val="24"/>
              </w:rPr>
              <w:t>名</w:t>
            </w:r>
          </w:p>
        </w:tc>
        <w:tc>
          <w:tcPr>
            <w:tcW w:w="1276" w:type="dxa"/>
            <w:vAlign w:val="center"/>
          </w:tcPr>
          <w:p w:rsidR="00695C26">
            <w:pPr>
              <w:pStyle w:val="Normal0"/>
              <w:spacing w:line="440" w:lineRule="exact"/>
              <w:jc w:val="center"/>
              <w:rPr>
                <w:rFonts w:ascii="宋体"/>
                <w:color w:val="4F81BD"/>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10</w:t>
            </w:r>
          </w:p>
        </w:tc>
        <w:tc>
          <w:tcPr>
            <w:tcW w:w="2063" w:type="dxa"/>
            <w:vAlign w:val="center"/>
          </w:tcPr>
          <w:p w:rsidR="00695C26">
            <w:pPr>
              <w:pStyle w:val="Normal0"/>
              <w:spacing w:line="440" w:lineRule="exact"/>
              <w:jc w:val="center"/>
              <w:rPr>
                <w:rFonts w:ascii="宋体"/>
                <w:sz w:val="24"/>
              </w:rPr>
            </w:pPr>
            <w:r>
              <w:rPr>
                <w:rFonts w:ascii="宋体" w:hint="eastAsia"/>
                <w:sz w:val="24"/>
              </w:rPr>
              <w:t>空压机</w:t>
            </w:r>
          </w:p>
        </w:tc>
        <w:tc>
          <w:tcPr>
            <w:tcW w:w="1701" w:type="dxa"/>
            <w:vAlign w:val="center"/>
          </w:tcPr>
          <w:p w:rsidR="00695C26">
            <w:pPr>
              <w:pStyle w:val="Normal0"/>
              <w:spacing w:line="440" w:lineRule="exact"/>
              <w:jc w:val="center"/>
              <w:rPr>
                <w:rFonts w:ascii="宋体"/>
                <w:sz w:val="24"/>
              </w:rPr>
            </w:pPr>
            <w:r>
              <w:rPr>
                <w:rFonts w:ascii="宋体" w:hint="eastAsia"/>
                <w:sz w:val="24"/>
              </w:rPr>
              <w:t>9 m</w:t>
            </w:r>
            <w:r>
              <w:rPr>
                <w:rFonts w:ascii="宋体" w:hint="eastAsia"/>
                <w:sz w:val="24"/>
                <w:vertAlign w:val="superscript"/>
              </w:rPr>
              <w:t>3</w:t>
            </w: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 xml:space="preserve"> 1</w:t>
            </w:r>
            <w:r>
              <w:rPr>
                <w:rFonts w:ascii="宋体" w:hint="eastAsia"/>
                <w:sz w:val="24"/>
              </w:rPr>
              <w:t>台</w:t>
            </w:r>
          </w:p>
        </w:tc>
        <w:tc>
          <w:tcPr>
            <w:tcW w:w="1276" w:type="dxa"/>
            <w:vAlign w:val="center"/>
          </w:tcPr>
          <w:p w:rsidR="00695C26">
            <w:pPr>
              <w:pStyle w:val="Normal0"/>
              <w:spacing w:line="440" w:lineRule="exact"/>
              <w:jc w:val="center"/>
              <w:rPr>
                <w:rFonts w:ascii="宋体"/>
                <w:color w:val="4F81BD"/>
                <w:sz w:val="24"/>
              </w:rPr>
            </w:pPr>
          </w:p>
        </w:tc>
        <w:tc>
          <w:tcPr>
            <w:tcW w:w="1276" w:type="dxa"/>
            <w:vAlign w:val="center"/>
          </w:tcPr>
          <w:p w:rsidR="00695C26">
            <w:pPr>
              <w:pStyle w:val="Normal0"/>
              <w:spacing w:line="440" w:lineRule="exact"/>
              <w:jc w:val="center"/>
              <w:rPr>
                <w:rFonts w:ascii="宋体"/>
                <w:color w:val="4F81BD"/>
                <w:sz w:val="24"/>
              </w:rPr>
            </w:pPr>
          </w:p>
        </w:tc>
      </w:tr>
    </w:tbl>
    <w:p>
      <w:pPr>
        <w:sectPr w:rsidSect="0092261C">
          <w:type w:val="nextPage"/>
          <w:pgSz w:w="11906" w:h="16838"/>
          <w:pgMar w:top="204" w:right="1134" w:bottom="204" w:left="1701" w:header="851" w:footer="992" w:gutter="0"/>
          <w:pgNumType w:start="5"/>
          <w:cols w:space="720"/>
          <w:titlePg w:val="0"/>
          <w:docGrid w:type="linesAndChars" w:linePitch="312" w:charSpace="195"/>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260"/>
        <w:gridCol w:w="2063"/>
        <w:gridCol w:w="1701"/>
        <w:gridCol w:w="1270"/>
        <w:gridCol w:w="1276"/>
        <w:gridCol w:w="1276"/>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11</w:t>
            </w:r>
          </w:p>
        </w:tc>
        <w:tc>
          <w:tcPr>
            <w:tcW w:w="2063" w:type="dxa"/>
            <w:vAlign w:val="center"/>
          </w:tcPr>
          <w:p w:rsidR="00695C26">
            <w:pPr>
              <w:pStyle w:val="Normal0"/>
              <w:spacing w:line="440" w:lineRule="exact"/>
              <w:jc w:val="center"/>
              <w:rPr>
                <w:rFonts w:ascii="宋体"/>
                <w:sz w:val="24"/>
              </w:rPr>
            </w:pPr>
            <w:r>
              <w:rPr>
                <w:rFonts w:ascii="宋体" w:hint="eastAsia"/>
                <w:sz w:val="24"/>
              </w:rPr>
              <w:t>水泥灌</w:t>
            </w:r>
          </w:p>
        </w:tc>
        <w:tc>
          <w:tcPr>
            <w:tcW w:w="1701" w:type="dxa"/>
            <w:vAlign w:val="center"/>
          </w:tcPr>
          <w:p w:rsidR="00695C26">
            <w:pPr>
              <w:pStyle w:val="Normal0"/>
              <w:spacing w:line="440" w:lineRule="exact"/>
              <w:jc w:val="center"/>
              <w:rPr>
                <w:rFonts w:ascii="宋体"/>
                <w:sz w:val="24"/>
              </w:rPr>
            </w:pPr>
          </w:p>
        </w:tc>
        <w:tc>
          <w:tcPr>
            <w:tcW w:w="1270" w:type="dxa"/>
            <w:vAlign w:val="center"/>
          </w:tcPr>
          <w:p w:rsidR="00695C26">
            <w:pPr>
              <w:pStyle w:val="Normal0"/>
              <w:spacing w:line="440" w:lineRule="exact"/>
              <w:jc w:val="center"/>
              <w:rPr>
                <w:rFonts w:ascii="宋体"/>
                <w:color w:val="4F81BD"/>
                <w:sz w:val="24"/>
              </w:rPr>
            </w:pPr>
            <w:r>
              <w:rPr>
                <w:rFonts w:ascii="宋体" w:hint="eastAsia"/>
                <w:sz w:val="24"/>
              </w:rPr>
              <w:t>2</w:t>
            </w:r>
            <w:r>
              <w:rPr>
                <w:rFonts w:ascii="宋体" w:hint="eastAsia"/>
                <w:sz w:val="24"/>
              </w:rPr>
              <w:t>座</w:t>
            </w:r>
          </w:p>
        </w:tc>
        <w:tc>
          <w:tcPr>
            <w:tcW w:w="1276" w:type="dxa"/>
            <w:vAlign w:val="center"/>
          </w:tcPr>
          <w:p w:rsidR="00695C26">
            <w:pPr>
              <w:pStyle w:val="Normal0"/>
              <w:spacing w:line="440" w:lineRule="exact"/>
              <w:jc w:val="center"/>
              <w:rPr>
                <w:rFonts w:ascii="宋体"/>
                <w:color w:val="4F81BD"/>
                <w:sz w:val="24"/>
              </w:rPr>
            </w:pPr>
          </w:p>
        </w:tc>
        <w:tc>
          <w:tcPr>
            <w:tcW w:w="1276" w:type="dxa"/>
            <w:vAlign w:val="center"/>
          </w:tcPr>
          <w:p w:rsidR="00695C26">
            <w:pPr>
              <w:pStyle w:val="Normal0"/>
              <w:spacing w:line="440" w:lineRule="exact"/>
              <w:jc w:val="center"/>
              <w:rPr>
                <w:rFonts w:ascii="宋体"/>
                <w:color w:val="4F81BD"/>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12</w:t>
            </w:r>
          </w:p>
        </w:tc>
        <w:tc>
          <w:tcPr>
            <w:tcW w:w="2063" w:type="dxa"/>
            <w:vAlign w:val="center"/>
          </w:tcPr>
          <w:p w:rsidR="00695C26">
            <w:pPr>
              <w:pStyle w:val="Normal0"/>
              <w:spacing w:line="440" w:lineRule="exact"/>
              <w:jc w:val="center"/>
              <w:rPr>
                <w:rFonts w:ascii="宋体"/>
                <w:sz w:val="24"/>
              </w:rPr>
            </w:pPr>
            <w:r>
              <w:rPr>
                <w:rFonts w:ascii="宋体" w:hint="eastAsia"/>
                <w:sz w:val="24"/>
              </w:rPr>
              <w:t>技工</w:t>
            </w:r>
          </w:p>
        </w:tc>
        <w:tc>
          <w:tcPr>
            <w:tcW w:w="1701" w:type="dxa"/>
            <w:vAlign w:val="center"/>
          </w:tcPr>
          <w:p w:rsidR="00695C26">
            <w:pPr>
              <w:pStyle w:val="Normal0"/>
              <w:spacing w:line="440" w:lineRule="exact"/>
              <w:jc w:val="center"/>
              <w:rPr>
                <w:rFonts w:ascii="宋体"/>
                <w:sz w:val="24"/>
              </w:rPr>
            </w:pPr>
          </w:p>
        </w:tc>
        <w:tc>
          <w:tcPr>
            <w:tcW w:w="1270" w:type="dxa"/>
            <w:vAlign w:val="center"/>
          </w:tcPr>
          <w:p w:rsidR="00695C26">
            <w:pPr>
              <w:pStyle w:val="Normal0"/>
              <w:spacing w:line="440" w:lineRule="exact"/>
              <w:jc w:val="center"/>
              <w:rPr>
                <w:rFonts w:ascii="宋体"/>
                <w:color w:val="4F81BD"/>
                <w:sz w:val="24"/>
              </w:rPr>
            </w:pPr>
          </w:p>
        </w:tc>
        <w:tc>
          <w:tcPr>
            <w:tcW w:w="1276" w:type="dxa"/>
            <w:vAlign w:val="center"/>
          </w:tcPr>
          <w:p w:rsidR="00695C26">
            <w:pPr>
              <w:pStyle w:val="Normal0"/>
              <w:spacing w:line="440" w:lineRule="exact"/>
              <w:jc w:val="center"/>
              <w:rPr>
                <w:rFonts w:ascii="宋体"/>
                <w:color w:val="4F81BD"/>
                <w:sz w:val="24"/>
              </w:rPr>
            </w:pPr>
            <w:r>
              <w:rPr>
                <w:rFonts w:ascii="宋体" w:hint="eastAsia"/>
                <w:sz w:val="24"/>
              </w:rPr>
              <w:t>2</w:t>
            </w:r>
            <w:r>
              <w:rPr>
                <w:rFonts w:ascii="宋体" w:hint="eastAsia"/>
                <w:sz w:val="24"/>
              </w:rPr>
              <w:t>名</w:t>
            </w:r>
          </w:p>
        </w:tc>
        <w:tc>
          <w:tcPr>
            <w:tcW w:w="1276" w:type="dxa"/>
            <w:vAlign w:val="center"/>
          </w:tcPr>
          <w:p w:rsidR="00695C26">
            <w:pPr>
              <w:pStyle w:val="Normal0"/>
              <w:spacing w:line="440" w:lineRule="exact"/>
              <w:jc w:val="center"/>
              <w:rPr>
                <w:rFonts w:ascii="宋体"/>
                <w:color w:val="4F81BD"/>
                <w:sz w:val="24"/>
              </w:rPr>
            </w:pPr>
          </w:p>
        </w:tc>
      </w:tr>
      <w:tr>
        <w:tblPrEx>
          <w:tblW w:w="0" w:type="auto"/>
          <w:jc w:val="center"/>
          <w:tblLayout w:type="fixed"/>
          <w:tblLook w:val="0000"/>
        </w:tblPrEx>
        <w:trPr>
          <w:trHeight w:hRule="exact" w:val="454"/>
          <w:jc w:val="center"/>
        </w:trPr>
        <w:tc>
          <w:tcPr>
            <w:tcW w:w="1260" w:type="dxa"/>
            <w:vAlign w:val="center"/>
          </w:tcPr>
          <w:p w:rsidR="00695C26">
            <w:pPr>
              <w:pStyle w:val="Normal0"/>
              <w:spacing w:line="440" w:lineRule="exact"/>
              <w:jc w:val="center"/>
              <w:rPr>
                <w:rFonts w:ascii="宋体"/>
                <w:sz w:val="24"/>
              </w:rPr>
            </w:pPr>
            <w:r>
              <w:rPr>
                <w:rFonts w:ascii="宋体" w:hint="eastAsia"/>
                <w:sz w:val="24"/>
              </w:rPr>
              <w:t>13</w:t>
            </w:r>
          </w:p>
        </w:tc>
        <w:tc>
          <w:tcPr>
            <w:tcW w:w="2063" w:type="dxa"/>
            <w:vAlign w:val="center"/>
          </w:tcPr>
          <w:p w:rsidR="00695C26">
            <w:pPr>
              <w:pStyle w:val="Normal0"/>
              <w:spacing w:line="440" w:lineRule="exact"/>
              <w:jc w:val="center"/>
              <w:rPr>
                <w:rFonts w:ascii="宋体"/>
                <w:sz w:val="24"/>
              </w:rPr>
            </w:pPr>
            <w:r>
              <w:rPr>
                <w:rFonts w:ascii="宋体" w:hint="eastAsia"/>
                <w:sz w:val="24"/>
              </w:rPr>
              <w:t>普工</w:t>
            </w:r>
          </w:p>
        </w:tc>
        <w:tc>
          <w:tcPr>
            <w:tcW w:w="1701" w:type="dxa"/>
            <w:vAlign w:val="center"/>
          </w:tcPr>
          <w:p w:rsidR="00695C26">
            <w:pPr>
              <w:pStyle w:val="Normal0"/>
              <w:spacing w:line="440" w:lineRule="exact"/>
              <w:jc w:val="center"/>
              <w:rPr>
                <w:rFonts w:ascii="宋体"/>
                <w:sz w:val="24"/>
              </w:rPr>
            </w:pPr>
          </w:p>
        </w:tc>
        <w:tc>
          <w:tcPr>
            <w:tcW w:w="1270" w:type="dxa"/>
            <w:vAlign w:val="center"/>
          </w:tcPr>
          <w:p w:rsidR="00695C26">
            <w:pPr>
              <w:pStyle w:val="Normal0"/>
              <w:spacing w:line="440" w:lineRule="exact"/>
              <w:jc w:val="center"/>
              <w:rPr>
                <w:rFonts w:ascii="宋体"/>
                <w:sz w:val="24"/>
              </w:rPr>
            </w:pPr>
          </w:p>
        </w:tc>
        <w:tc>
          <w:tcPr>
            <w:tcW w:w="1276" w:type="dxa"/>
            <w:vAlign w:val="center"/>
          </w:tcPr>
          <w:p w:rsidR="00695C26">
            <w:pPr>
              <w:pStyle w:val="Normal0"/>
              <w:spacing w:line="440" w:lineRule="exact"/>
              <w:jc w:val="center"/>
              <w:rPr>
                <w:rFonts w:ascii="宋体"/>
                <w:sz w:val="24"/>
              </w:rPr>
            </w:pPr>
            <w:r>
              <w:rPr>
                <w:rFonts w:ascii="宋体" w:hint="eastAsia"/>
                <w:sz w:val="24"/>
              </w:rPr>
              <w:t>2</w:t>
            </w:r>
            <w:r>
              <w:rPr>
                <w:rFonts w:ascii="宋体" w:hint="eastAsia"/>
                <w:sz w:val="24"/>
              </w:rPr>
              <w:t>名</w:t>
            </w:r>
          </w:p>
        </w:tc>
        <w:tc>
          <w:tcPr>
            <w:tcW w:w="1276" w:type="dxa"/>
            <w:vAlign w:val="center"/>
          </w:tcPr>
          <w:p w:rsidR="00695C26">
            <w:pPr>
              <w:pStyle w:val="Normal0"/>
              <w:spacing w:line="440" w:lineRule="exact"/>
              <w:jc w:val="center"/>
              <w:rPr>
                <w:rFonts w:ascii="宋体"/>
                <w:sz w:val="24"/>
              </w:rPr>
            </w:pPr>
          </w:p>
        </w:tc>
      </w:tr>
    </w:tbl>
    <w:p w:rsidR="00695C26">
      <w:pPr>
        <w:pStyle w:val="7251"/>
        <w:numPr>
          <w:ilvl w:val="0"/>
          <w:numId w:val="0"/>
        </w:numPr>
        <w:spacing w:line="360" w:lineRule="auto"/>
        <w:jc w:val="left"/>
        <w:outlineLvl w:val="0"/>
        <w:rPr>
          <w:b/>
          <w:sz w:val="28"/>
          <w:szCs w:val="28"/>
        </w:rPr>
      </w:pPr>
      <w:bookmarkStart w:id="21" w:name="_Toc380786017"/>
    </w:p>
    <w:p w:rsidR="00695C26">
      <w:pPr>
        <w:pStyle w:val="7251"/>
        <w:numPr>
          <w:ilvl w:val="0"/>
          <w:numId w:val="0"/>
        </w:numPr>
        <w:spacing w:line="360" w:lineRule="auto"/>
        <w:jc w:val="left"/>
        <w:outlineLvl w:val="0"/>
        <w:rPr>
          <w:b/>
          <w:sz w:val="28"/>
          <w:szCs w:val="28"/>
        </w:rPr>
      </w:pPr>
    </w:p>
    <w:p w:rsidR="00695C26">
      <w:pPr>
        <w:pStyle w:val="7251"/>
        <w:numPr>
          <w:ilvl w:val="0"/>
          <w:numId w:val="0"/>
        </w:numPr>
        <w:spacing w:line="360" w:lineRule="auto"/>
        <w:jc w:val="left"/>
        <w:outlineLvl w:val="0"/>
        <w:rPr>
          <w:b/>
          <w:sz w:val="28"/>
          <w:szCs w:val="28"/>
        </w:rPr>
      </w:pPr>
    </w:p>
    <w:p w:rsidR="00695C26">
      <w:pPr>
        <w:pStyle w:val="7251"/>
        <w:numPr>
          <w:ilvl w:val="0"/>
          <w:numId w:val="0"/>
        </w:numPr>
        <w:spacing w:line="360" w:lineRule="auto"/>
        <w:jc w:val="left"/>
        <w:outlineLvl w:val="0"/>
        <w:rPr>
          <w:b/>
          <w:sz w:val="28"/>
          <w:szCs w:val="28"/>
        </w:rPr>
      </w:pPr>
    </w:p>
    <w:p w:rsidR="00695C26">
      <w:pPr>
        <w:pStyle w:val="7251"/>
        <w:numPr>
          <w:ilvl w:val="0"/>
          <w:numId w:val="0"/>
        </w:numPr>
        <w:spacing w:line="360" w:lineRule="auto"/>
        <w:jc w:val="left"/>
        <w:outlineLvl w:val="0"/>
        <w:rPr>
          <w:b/>
          <w:sz w:val="28"/>
          <w:szCs w:val="28"/>
        </w:rPr>
      </w:pPr>
    </w:p>
    <w:p w:rsidR="00695C26">
      <w:pPr>
        <w:pStyle w:val="7251"/>
        <w:numPr>
          <w:ilvl w:val="0"/>
          <w:numId w:val="0"/>
        </w:numPr>
        <w:spacing w:line="360" w:lineRule="auto"/>
        <w:jc w:val="left"/>
        <w:outlineLvl w:val="0"/>
        <w:rPr>
          <w:b/>
          <w:sz w:val="28"/>
          <w:szCs w:val="28"/>
        </w:rPr>
      </w:pPr>
    </w:p>
    <w:p w:rsidR="00695C26">
      <w:pPr>
        <w:pStyle w:val="7251"/>
        <w:numPr>
          <w:ilvl w:val="0"/>
          <w:numId w:val="0"/>
        </w:numPr>
        <w:spacing w:line="360" w:lineRule="auto"/>
        <w:jc w:val="left"/>
        <w:outlineLvl w:val="0"/>
        <w:rPr>
          <w:b/>
          <w:sz w:val="28"/>
          <w:szCs w:val="28"/>
        </w:rPr>
      </w:pPr>
    </w:p>
    <w:p w:rsidR="00695C26">
      <w:pPr>
        <w:pStyle w:val="7251"/>
        <w:numPr>
          <w:ilvl w:val="0"/>
          <w:numId w:val="0"/>
        </w:numPr>
        <w:spacing w:line="360" w:lineRule="auto"/>
        <w:jc w:val="left"/>
        <w:outlineLvl w:val="0"/>
        <w:rPr>
          <w:b/>
          <w:sz w:val="28"/>
          <w:szCs w:val="28"/>
        </w:rPr>
      </w:pPr>
      <w:bookmarkStart w:id="22" w:name="_Toc444349346"/>
      <w:r>
        <w:rPr>
          <w:rFonts w:hint="eastAsia"/>
          <w:b/>
          <w:sz w:val="28"/>
          <w:szCs w:val="28"/>
        </w:rPr>
        <w:t xml:space="preserve">4 </w:t>
      </w:r>
      <w:r>
        <w:rPr>
          <w:rFonts w:hint="eastAsia"/>
          <w:b/>
          <w:sz w:val="28"/>
          <w:szCs w:val="28"/>
        </w:rPr>
        <w:t>施工</w:t>
      </w:r>
      <w:bookmarkEnd w:id="21"/>
      <w:r>
        <w:rPr>
          <w:rFonts w:hint="eastAsia"/>
          <w:b/>
          <w:sz w:val="28"/>
          <w:szCs w:val="28"/>
        </w:rPr>
        <w:t>方案</w:t>
      </w:r>
      <w:bookmarkEnd w:id="22"/>
    </w:p>
    <w:p w:rsidR="00695C26">
      <w:pPr>
        <w:pStyle w:val="7251"/>
        <w:numPr>
          <w:ilvl w:val="0"/>
          <w:numId w:val="0"/>
        </w:numPr>
        <w:spacing w:line="360" w:lineRule="auto"/>
        <w:ind w:left="141" w:firstLine="139" w:leftChars="67" w:firstLineChars="58"/>
        <w:jc w:val="left"/>
        <w:outlineLvl w:val="1"/>
        <w:rPr>
          <w:bCs/>
          <w:szCs w:val="24"/>
        </w:rPr>
      </w:pPr>
      <w:bookmarkStart w:id="23" w:name="_Toc380786018"/>
      <w:bookmarkStart w:id="24" w:name="_Toc444349347"/>
      <w:r>
        <w:rPr>
          <w:rFonts w:hint="eastAsia"/>
          <w:bCs/>
          <w:szCs w:val="24"/>
        </w:rPr>
        <w:t>4.</w:t>
      </w:r>
      <w:bookmarkEnd w:id="23"/>
      <w:r>
        <w:rPr>
          <w:rFonts w:hint="eastAsia"/>
          <w:bCs/>
          <w:szCs w:val="24"/>
        </w:rPr>
        <w:t>1 SMW</w:t>
      </w:r>
      <w:r>
        <w:rPr>
          <w:rFonts w:hint="eastAsia"/>
          <w:bCs/>
          <w:szCs w:val="24"/>
        </w:rPr>
        <w:t>工法桩</w:t>
      </w:r>
      <w:bookmarkEnd w:id="24"/>
    </w:p>
    <w:p w:rsidR="00695C26">
      <w:pPr>
        <w:pStyle w:val="Normal0"/>
        <w:widowControl/>
        <w:spacing w:line="360" w:lineRule="auto"/>
        <w:ind w:left="561" w:hanging="139" w:leftChars="201" w:hangingChars="58"/>
        <w:outlineLvl w:val="2"/>
        <w:rPr>
          <w:rFonts w:ascii="宋体" w:hAnsi="宋体"/>
          <w:bCs/>
          <w:color w:val="000000"/>
          <w:sz w:val="24"/>
          <w:szCs w:val="28"/>
        </w:rPr>
      </w:pPr>
      <w:bookmarkStart w:id="25" w:name="_Toc444349348"/>
      <w:r>
        <w:rPr>
          <w:rFonts w:ascii="宋体" w:hAnsi="宋体" w:hint="eastAsia"/>
          <w:bCs/>
          <w:color w:val="000000"/>
          <w:sz w:val="24"/>
          <w:szCs w:val="28"/>
        </w:rPr>
        <w:t>4.1.1 SMW</w:t>
      </w:r>
      <w:r>
        <w:rPr>
          <w:rFonts w:ascii="宋体" w:hAnsi="宋体" w:hint="eastAsia"/>
          <w:bCs/>
          <w:color w:val="000000"/>
          <w:sz w:val="24"/>
          <w:szCs w:val="28"/>
        </w:rPr>
        <w:t>工法桩施工工艺流程</w:t>
      </w:r>
      <w:bookmarkEnd w:id="25"/>
    </w:p>
    <w:p w:rsidR="00695C26">
      <w:pPr>
        <w:pStyle w:val="Normal0"/>
        <w:widowControl/>
        <w:spacing w:line="480" w:lineRule="atLeast"/>
        <w:ind w:firstLine="480" w:firstLineChars="200"/>
        <w:rPr>
          <w:rFonts w:ascii="宋体" w:hAnsi="宋体" w:cs="宋体"/>
          <w:color w:val="000000"/>
          <w:kern w:val="0"/>
          <w:sz w:val="24"/>
          <w:lang w:val="de-DE"/>
        </w:rPr>
      </w:pPr>
      <w:r>
        <w:rPr>
          <w:rFonts w:ascii="宋体" w:hAnsi="宋体" w:cs="宋体" w:hint="eastAsia"/>
          <w:color w:val="000000"/>
          <w:kern w:val="0"/>
          <w:sz w:val="24"/>
          <w:lang w:val="de-DE"/>
        </w:rPr>
        <w:t>SMW</w:t>
      </w:r>
      <w:r>
        <w:rPr>
          <w:rFonts w:ascii="宋体" w:hAnsi="宋体" w:cs="宋体" w:hint="eastAsia"/>
          <w:color w:val="000000"/>
          <w:kern w:val="0"/>
          <w:sz w:val="24"/>
          <w:lang w:val="de-DE"/>
        </w:rPr>
        <w:t>工法桩施工工艺流程如下图</w:t>
      </w:r>
      <w:r>
        <w:rPr>
          <w:rFonts w:ascii="宋体" w:hAnsi="宋体" w:cs="宋体" w:hint="eastAsia"/>
          <w:color w:val="000000"/>
          <w:kern w:val="0"/>
          <w:sz w:val="24"/>
          <w:lang w:val="de-DE"/>
        </w:rPr>
        <w:t>4.1-1</w:t>
      </w:r>
    </w:p>
    <w:p w:rsidR="00695C26">
      <w:pPr>
        <w:pStyle w:val="215"/>
        <w:spacing w:line="500" w:lineRule="exact"/>
        <w:ind w:firstLine="482"/>
        <w:rPr>
          <w:rFonts w:cs="Times New Roman"/>
        </w:rPr>
      </w:pPr>
      <w:r>
        <w:rPr>
          <w:rFonts w:cs="Times New Roman"/>
        </w:rPr>
        <w:pict>
          <v:group id="Group 2" o:spid="_x0000_s1027" style="width:6in;height:480.1pt;margin-top:13.8pt;margin-left:0.15pt;position:absolute;z-index:251658240" coordsize="8640,10083">
            <v:rect id="Rectangle 3" o:spid="_x0000_s1028" style="width:1836;height:439;left:3045;position:absolute">
              <v:textbox>
                <w:txbxContent>
                  <w:p w:rsidR="00695C26">
                    <w:pPr>
                      <w:pStyle w:val="Normal0"/>
                      <w:jc w:val="center"/>
                      <w:rPr>
                        <w:sz w:val="18"/>
                      </w:rPr>
                    </w:pPr>
                    <w:r>
                      <w:rPr>
                        <w:rFonts w:hint="eastAsia"/>
                        <w:sz w:val="18"/>
                      </w:rPr>
                      <w:t>开挖导沟</w:t>
                    </w:r>
                  </w:p>
                </w:txbxContent>
              </v:textbox>
            </v:rect>
            <v:rect id="Rectangle 4" o:spid="_x0000_s1029" style="width:1890;height:431;left:3009;position:absolute;top:927">
              <v:textbox>
                <w:txbxContent>
                  <w:p w:rsidR="00695C26">
                    <w:pPr>
                      <w:pStyle w:val="Normal0"/>
                      <w:jc w:val="center"/>
                      <w:rPr>
                        <w:sz w:val="18"/>
                      </w:rPr>
                    </w:pPr>
                    <w:r>
                      <w:rPr>
                        <w:rFonts w:hint="eastAsia"/>
                        <w:sz w:val="18"/>
                      </w:rPr>
                      <w:t>设置机架移动导轨</w:t>
                    </w:r>
                  </w:p>
                </w:txbxContent>
              </v:textbox>
            </v:rect>
            <v:rect id="Rectangle 5" o:spid="_x0000_s1030" style="width:1853;height:415;left:3045;position:absolute;top:2075">
              <v:textbox>
                <w:txbxContent>
                  <w:p w:rsidR="00695C26">
                    <w:pPr>
                      <w:pStyle w:val="Normal0"/>
                      <w:jc w:val="center"/>
                      <w:rPr>
                        <w:sz w:val="18"/>
                      </w:rPr>
                    </w:pPr>
                    <w:r>
                      <w:rPr>
                        <w:sz w:val="18"/>
                      </w:rPr>
                      <w:t>SMW</w:t>
                    </w:r>
                    <w:r>
                      <w:rPr>
                        <w:rFonts w:hint="eastAsia"/>
                        <w:sz w:val="18"/>
                      </w:rPr>
                      <w:t>搅拌机定位</w:t>
                    </w:r>
                  </w:p>
                </w:txbxContent>
              </v:textbox>
            </v:rect>
            <v:rect id="Rectangle 6" o:spid="_x0000_s1031" style="width:1311;height:455;left:3345;position:absolute;top:6857">
              <v:textbox>
                <w:txbxContent>
                  <w:p w:rsidR="00695C26">
                    <w:pPr>
                      <w:pStyle w:val="Normal0"/>
                      <w:jc w:val="center"/>
                      <w:rPr>
                        <w:sz w:val="18"/>
                      </w:rPr>
                    </w:pPr>
                    <w:r>
                      <w:rPr>
                        <w:rFonts w:hint="eastAsia"/>
                        <w:sz w:val="18"/>
                      </w:rPr>
                      <w:t>插入型钢</w:t>
                    </w:r>
                  </w:p>
                </w:txbxContent>
              </v:textbox>
            </v:rect>
            <v:rect id="Rectangle 7" o:spid="_x0000_s1032" style="width:2340;height:410;left:2865;position:absolute;top:7775">
              <v:textbox>
                <w:txbxContent>
                  <w:p w:rsidR="00695C26">
                    <w:pPr>
                      <w:pStyle w:val="Normal0"/>
                      <w:jc w:val="center"/>
                      <w:rPr>
                        <w:sz w:val="18"/>
                      </w:rPr>
                    </w:pPr>
                    <w:r>
                      <w:rPr>
                        <w:rFonts w:hint="eastAsia"/>
                        <w:sz w:val="18"/>
                      </w:rPr>
                      <w:t>主体结构施工完毕并回填</w:t>
                    </w:r>
                  </w:p>
                </w:txbxContent>
              </v:textbox>
            </v:rect>
            <v:rect id="Rectangle 8" o:spid="_x0000_s1033" style="width:1917;height:422;left:6014;position:absolute;top:947">
              <v:textbox>
                <w:txbxContent>
                  <w:p w:rsidR="00695C26">
                    <w:pPr>
                      <w:pStyle w:val="Normal0"/>
                      <w:jc w:val="center"/>
                      <w:rPr>
                        <w:sz w:val="18"/>
                      </w:rPr>
                    </w:pPr>
                    <w:r>
                      <w:rPr>
                        <w:sz w:val="18"/>
                      </w:rPr>
                      <w:t>SMW</w:t>
                    </w:r>
                    <w:r>
                      <w:rPr>
                        <w:rFonts w:hint="eastAsia"/>
                        <w:sz w:val="18"/>
                      </w:rPr>
                      <w:t>搅拌机架设</w:t>
                    </w:r>
                  </w:p>
                </w:txbxContent>
              </v:textbox>
            </v:rect>
            <v:rect id="Rectangle 9" o:spid="_x0000_s1034" style="width:1194;height:441;left:56;position:absolute;top:5101">
              <v:textbox>
                <w:txbxContent>
                  <w:p w:rsidR="00695C26">
                    <w:pPr>
                      <w:pStyle w:val="Normal0"/>
                      <w:jc w:val="center"/>
                      <w:rPr>
                        <w:sz w:val="18"/>
                      </w:rPr>
                    </w:pPr>
                    <w:r>
                      <w:rPr>
                        <w:rFonts w:hint="eastAsia"/>
                        <w:sz w:val="18"/>
                      </w:rPr>
                      <w:t>残土处理</w:t>
                    </w:r>
                  </w:p>
                </w:txbxContent>
              </v:textbox>
            </v:rect>
            <v:rect id="Rectangle 10" o:spid="_x0000_s1035" style="width:1638;height:430;left:3212;position:absolute;top:8713">
              <v:textbox>
                <w:txbxContent>
                  <w:p w:rsidR="00695C26">
                    <w:pPr>
                      <w:pStyle w:val="Normal0"/>
                      <w:jc w:val="center"/>
                      <w:rPr>
                        <w:sz w:val="18"/>
                      </w:rPr>
                    </w:pPr>
                    <w:r>
                      <w:rPr>
                        <w:sz w:val="18"/>
                      </w:rPr>
                      <w:t>H</w:t>
                    </w:r>
                    <w:r>
                      <w:rPr>
                        <w:rFonts w:hint="eastAsia"/>
                        <w:sz w:val="18"/>
                      </w:rPr>
                      <w:t>型钢起拔</w:t>
                    </w:r>
                  </w:p>
                </w:txbxContent>
              </v:textbox>
            </v:rect>
            <v:rect id="Rectangle 11" o:spid="_x0000_s1036" style="width:1832;height:434;left:6118;position:absolute;top:3048">
              <v:textbox>
                <w:txbxContent>
                  <w:p w:rsidR="00695C26">
                    <w:pPr>
                      <w:pStyle w:val="BodyText"/>
                      <w:jc w:val="center"/>
                    </w:pPr>
                    <w:r>
                      <w:rPr>
                        <w:rFonts w:hint="eastAsia"/>
                      </w:rPr>
                      <w:t>型钢进场焊接成型</w:t>
                    </w:r>
                  </w:p>
                </w:txbxContent>
              </v:textbox>
            </v:rect>
            <v:rect id="Rectangle 12" o:spid="_x0000_s1037" style="width:1743;height:460;left:3131;position:absolute;top:3064">
              <v:textbox>
                <w:txbxContent>
                  <w:p w:rsidR="00695C26">
                    <w:pPr>
                      <w:pStyle w:val="Normal0"/>
                      <w:jc w:val="center"/>
                      <w:rPr>
                        <w:sz w:val="18"/>
                      </w:rPr>
                    </w:pPr>
                    <w:r>
                      <w:rPr>
                        <w:rFonts w:hint="eastAsia"/>
                        <w:sz w:val="18"/>
                      </w:rPr>
                      <w:t>报监理工程师</w:t>
                    </w:r>
                  </w:p>
                </w:txbxContent>
              </v:textbox>
            </v:rect>
            <v:rect id="Rectangle 13" o:spid="_x0000_s1038" style="width:1720;height:429;left:6215;position:absolute;top:5930">
              <v:textbox>
                <w:txbxContent>
                  <w:p w:rsidR="00695C26">
                    <w:pPr>
                      <w:pStyle w:val="Normal0"/>
                      <w:jc w:val="center"/>
                      <w:rPr>
                        <w:sz w:val="18"/>
                      </w:rPr>
                    </w:pPr>
                    <w:r>
                      <w:rPr>
                        <w:sz w:val="18"/>
                      </w:rPr>
                      <w:t>H</w:t>
                    </w:r>
                    <w:r>
                      <w:rPr>
                        <w:rFonts w:hint="eastAsia"/>
                        <w:sz w:val="18"/>
                      </w:rPr>
                      <w:t>型钢涂隔离剂</w:t>
                    </w:r>
                  </w:p>
                </w:txbxContent>
              </v:textbox>
            </v:rect>
            <v:rect id="Rectangle 14" o:spid="_x0000_s1039" style="width:2700;height:425;left:5940;position:absolute;top:6875">
              <v:textbox>
                <w:txbxContent>
                  <w:p w:rsidR="00695C26">
                    <w:pPr>
                      <w:pStyle w:val="BodyText"/>
                      <w:jc w:val="center"/>
                      <w:rPr>
                        <w:sz w:val="18"/>
                        <w:szCs w:val="18"/>
                      </w:rPr>
                    </w:pPr>
                    <w:r>
                      <w:rPr>
                        <w:rFonts w:hint="eastAsia"/>
                        <w:sz w:val="18"/>
                        <w:szCs w:val="18"/>
                      </w:rPr>
                      <w:t>经纬仪或线锤测斜、纠偏</w:t>
                    </w:r>
                  </w:p>
                </w:txbxContent>
              </v:textbox>
            </v:rect>
            <v:line id="Line 15" o:spid="_x0000_s1040" style="position:absolute" from="3945,479" to="3946,958">
              <v:stroke endarrow="block" endarrowwidth="narrow" endarrowlength="long"/>
            </v:line>
            <v:line id="Line 16" o:spid="_x0000_s1041" style="position:absolute" from="3978,1362" to="3979,2127">
              <v:stroke endarrow="block" endarrowwidth="narrow" endarrowlength="long"/>
            </v:line>
            <v:line id="Line 17" o:spid="_x0000_s1042" style="flip:x;position:absolute" from="4029,8186" to="4029,8715">
              <v:stroke endarrow="block" endarrowwidth="narrow" endarrowlength="long"/>
            </v:line>
            <v:line id="Line 18" o:spid="_x0000_s1043" style="flip:x;position:absolute" from="4657,7193" to="5955,7195">
              <v:stroke endarrow="block" endarrowwidth="narrow" endarrowlength="long"/>
            </v:line>
            <v:rect id="Rectangle 19" o:spid="_x0000_s1044" style="width:1680;height:450;left:3149;position:absolute;top:9633">
              <v:textbox>
                <w:txbxContent>
                  <w:p w:rsidR="00695C26">
                    <w:pPr>
                      <w:pStyle w:val="Normal0"/>
                      <w:jc w:val="center"/>
                      <w:rPr>
                        <w:sz w:val="18"/>
                      </w:rPr>
                    </w:pPr>
                    <w:r>
                      <w:rPr>
                        <w:sz w:val="18"/>
                      </w:rPr>
                      <w:t>H</w:t>
                    </w:r>
                    <w:r>
                      <w:rPr>
                        <w:rFonts w:hint="eastAsia"/>
                        <w:sz w:val="18"/>
                      </w:rPr>
                      <w:t>型钢回收</w:t>
                    </w:r>
                  </w:p>
                </w:txbxContent>
              </v:textbox>
            </v:rect>
            <v:rect id="Rectangle 20" o:spid="_x0000_s1045" style="width:1267;height:416;left:19;position:absolute;top:4120">
              <v:textbox>
                <w:txbxContent>
                  <w:p w:rsidR="00695C26">
                    <w:pPr>
                      <w:pStyle w:val="BodyText"/>
                      <w:jc w:val="center"/>
                    </w:pPr>
                    <w:r>
                      <w:rPr>
                        <w:rFonts w:hint="eastAsia"/>
                      </w:rPr>
                      <w:t>制作试块</w:t>
                    </w:r>
                  </w:p>
                </w:txbxContent>
              </v:textbox>
            </v:rect>
            <v:line id="Line 21" o:spid="_x0000_s1046" style="position:absolute" from="4022,7316" to="4023,7774">
              <v:stroke endarrow="block" endarrowwidth="narrow" endarrowlength="long"/>
            </v:line>
            <v:line id="Line 22" o:spid="_x0000_s1047" style="position:absolute" from="4067,9146" to="4068,9631">
              <v:stroke endarrow="block" endarrowwidth="narrow" endarrowlength="long"/>
            </v:line>
            <v:line id="Line 23" o:spid="_x0000_s1048" style="position:absolute" from="4002,2544" to="4003,3068">
              <v:stroke endarrow="block" endarrowwidth="narrow" endarrowlength="long"/>
            </v:line>
            <v:line id="Line 24" o:spid="_x0000_s1049" style="position:absolute" from="4011,3534" to="4012,4022">
              <v:stroke endarrow="block" endarrowwidth="narrow" endarrowlength="long"/>
            </v:line>
            <v:line id="Line 25" o:spid="_x0000_s1050" style="position:absolute" from="4072,4531" to="4072,6857">
              <v:stroke endarrow="block" endarrowwidth="narrow" endarrowlength="long"/>
            </v:line>
            <v:line id="Line 26" o:spid="_x0000_s1051" style="flip:y;position:absolute" from="6975,1364" to="6975,2357"/>
            <v:rect id="Rectangle 27" o:spid="_x0000_s1052" style="width:1878;height:463;left:3056;position:absolute;top:4018">
              <v:textbox>
                <w:txbxContent>
                  <w:p w:rsidR="00695C26">
                    <w:pPr>
                      <w:pStyle w:val="Normal0"/>
                      <w:jc w:val="center"/>
                      <w:rPr>
                        <w:sz w:val="18"/>
                      </w:rPr>
                    </w:pPr>
                    <w:r>
                      <w:rPr>
                        <w:rFonts w:hint="eastAsia"/>
                        <w:sz w:val="18"/>
                      </w:rPr>
                      <w:t>搅拌、提升、喷浆</w:t>
                    </w:r>
                  </w:p>
                </w:txbxContent>
              </v:textbox>
            </v:rect>
            <v:rect id="Rectangle 28" o:spid="_x0000_s1053" style="width:1488;height:460;left:6311;position:absolute;top:4006">
              <v:textbox>
                <w:txbxContent>
                  <w:p w:rsidR="00695C26">
                    <w:pPr>
                      <w:pStyle w:val="Normal0"/>
                      <w:jc w:val="center"/>
                      <w:rPr>
                        <w:sz w:val="18"/>
                      </w:rPr>
                    </w:pPr>
                    <w:r>
                      <w:rPr>
                        <w:sz w:val="18"/>
                      </w:rPr>
                      <w:t xml:space="preserve">H </w:t>
                    </w:r>
                    <w:r>
                      <w:rPr>
                        <w:rFonts w:hint="eastAsia"/>
                        <w:sz w:val="18"/>
                      </w:rPr>
                      <w:t>型钢质检</w:t>
                    </w:r>
                  </w:p>
                </w:txbxContent>
              </v:textbox>
            </v:rect>
            <v:line id="Line 29" o:spid="_x0000_s1054" style="flip:x;position:absolute" from="1305,4340" to="3045,4340">
              <v:stroke endarrow="block" endarrowwidth="narrow" endarrowlength="long"/>
            </v:line>
            <v:line id="Line 30" o:spid="_x0000_s1055" style="flip:x;position:absolute" from="1311,5291" to="3501,5291">
              <v:stroke endarrow="block" endarrowwidth="narrow" endarrowlength="long"/>
            </v:line>
            <v:line id="Line 31" o:spid="_x0000_s1056" style="flip:x y;position:absolute" from="4651,7015" to="5556,7016">
              <v:stroke endarrow="block" endarrowwidth="narrow" endarrowlength="long"/>
            </v:line>
            <v:line id="Line 32" o:spid="_x0000_s1057" style="flip:y;position:absolute" from="5565,6158" to="5565,7013"/>
            <v:line id="Line 33" o:spid="_x0000_s1058" style="flip:y;position:absolute" from="5565,6158" to="6213,6158"/>
            <v:rect id="Rectangle 34" o:spid="_x0000_s1059" style="width:1743;height:460;left:6176;position:absolute;top:4969">
              <v:textbox>
                <w:txbxContent>
                  <w:p w:rsidR="00695C26">
                    <w:pPr>
                      <w:pStyle w:val="Normal0"/>
                      <w:jc w:val="center"/>
                      <w:rPr>
                        <w:sz w:val="18"/>
                      </w:rPr>
                    </w:pPr>
                    <w:r>
                      <w:rPr>
                        <w:rFonts w:hint="eastAsia"/>
                        <w:sz w:val="18"/>
                      </w:rPr>
                      <w:t>报监理工程师</w:t>
                    </w:r>
                  </w:p>
                </w:txbxContent>
              </v:textbox>
            </v:rect>
            <v:line id="Line 35" o:spid="_x0000_s1060" style="position:absolute" from="7038,3483" to="7039,4013">
              <v:stroke endarrow="block" endarrowwidth="narrow" endarrowlength="long"/>
            </v:line>
            <v:line id="Line 36" o:spid="_x0000_s1061" style="position:absolute" from="7049,4469" to="7050,4966">
              <v:stroke endarrow="block" endarrowwidth="narrow" endarrowlength="long"/>
            </v:line>
            <v:line id="Line 37" o:spid="_x0000_s1062" style="position:absolute" from="7056,5430" to="7057,5936">
              <v:stroke endarrow="block" endarrowwidth="narrow" endarrowlength="long"/>
            </v:line>
            <v:line id="Line 38" o:spid="_x0000_s1063" style="flip:x y;position:absolute" from="4905,2345" to="6960,2348">
              <v:stroke endarrow="block" endarrowwidth="narrow" endarrowlength="long"/>
            </v:line>
            <v:rect id="Rectangle 39" o:spid="_x0000_s1064" style="width:1698;height:427;position:absolute;top:959">
              <v:textbox>
                <w:txbxContent>
                  <w:p w:rsidR="00695C26">
                    <w:pPr>
                      <w:pStyle w:val="Normal0"/>
                      <w:jc w:val="center"/>
                      <w:rPr>
                        <w:sz w:val="18"/>
                      </w:rPr>
                    </w:pPr>
                    <w:r>
                      <w:rPr>
                        <w:rFonts w:hint="eastAsia"/>
                        <w:sz w:val="18"/>
                      </w:rPr>
                      <w:t>水泥材质检验</w:t>
                    </w:r>
                  </w:p>
                </w:txbxContent>
              </v:textbox>
            </v:rect>
            <v:rect id="Rectangle 40" o:spid="_x0000_s1065" style="width:1488;height:460;left:11;position:absolute;top:2128">
              <v:textbox>
                <w:txbxContent>
                  <w:p w:rsidR="00695C26">
                    <w:pPr>
                      <w:pStyle w:val="Normal0"/>
                      <w:jc w:val="center"/>
                      <w:rPr>
                        <w:sz w:val="18"/>
                      </w:rPr>
                    </w:pPr>
                    <w:r>
                      <w:rPr>
                        <w:rFonts w:hint="eastAsia"/>
                        <w:sz w:val="18"/>
                      </w:rPr>
                      <w:t>报监理工程师</w:t>
                    </w:r>
                  </w:p>
                </w:txbxContent>
              </v:textbox>
            </v:rect>
            <v:rect id="Rectangle 41" o:spid="_x0000_s1066" style="width:1488;height:460;left:26;position:absolute;top:3106">
              <v:textbox>
                <w:txbxContent>
                  <w:p w:rsidR="00695C26">
                    <w:pPr>
                      <w:pStyle w:val="Normal0"/>
                      <w:jc w:val="center"/>
                      <w:rPr>
                        <w:sz w:val="18"/>
                      </w:rPr>
                    </w:pPr>
                    <w:r>
                      <w:rPr>
                        <w:rFonts w:hint="eastAsia"/>
                        <w:sz w:val="18"/>
                      </w:rPr>
                      <w:t>水泥浆拌制</w:t>
                    </w:r>
                  </w:p>
                </w:txbxContent>
              </v:textbox>
            </v:rect>
            <v:line id="Line 42" o:spid="_x0000_s1067" style="flip:y;position:absolute" from="1517,3351" to="1964,3351"/>
            <v:line id="Line 43" o:spid="_x0000_s1068" style="position:absolute" from="1968,3351" to="1968,4170"/>
            <v:line id="Line 44" o:spid="_x0000_s1069" style="position:absolute" from="1965,4169" to="3069,4169">
              <v:stroke endarrow="block" endarrowwidth="narrow" endarrowlength="long"/>
            </v:line>
            <v:line id="Line 45" o:spid="_x0000_s1070" style="position:absolute" from="657,1389" to="658,2135">
              <v:stroke endarrow="block" endarrowwidth="narrow" endarrowlength="long"/>
            </v:line>
            <v:line id="Line 46" o:spid="_x0000_s1071" style="position:absolute" from="657,2592" to="658,3110">
              <v:stroke endarrow="block" endarrowwidth="narrow" endarrowlength="long"/>
            </v:line>
            <v:line id="Line 47" o:spid="_x0000_s1072" style="position:absolute" from="3498,4481" to="3498,5300"/>
          </v:group>
        </w:pict>
      </w: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482"/>
        <w:rPr>
          <w:rFonts w:cs="Times New Roman"/>
        </w:rPr>
        <w:sectPr w:rsidSect="0092261C">
          <w:type w:val="nextPage"/>
          <w:pgSz w:w="11906" w:h="16838"/>
          <w:pgMar w:top="204" w:right="1134" w:bottom="204" w:left="1701" w:header="851" w:footer="992" w:gutter="0"/>
          <w:pgNumType w:start="6"/>
          <w:cols w:space="720"/>
          <w:titlePg w:val="0"/>
          <w:docGrid w:type="linesAndChars" w:linePitch="312" w:charSpace="195"/>
        </w:sectPr>
      </w:pPr>
    </w:p>
    <w:p w:rsidR="00695C26">
      <w:pPr>
        <w:pStyle w:val="215"/>
        <w:spacing w:line="500" w:lineRule="exact"/>
        <w:ind w:firstLine="482"/>
        <w:rPr>
          <w:rFonts w:cs="Times New Roman"/>
        </w:rPr>
      </w:pPr>
    </w:p>
    <w:p w:rsidR="00695C26">
      <w:pPr>
        <w:pStyle w:val="215"/>
        <w:spacing w:line="500" w:lineRule="exact"/>
        <w:ind w:firstLine="482"/>
        <w:rPr>
          <w:rFonts w:cs="Times New Roman"/>
        </w:rPr>
      </w:pPr>
    </w:p>
    <w:p w:rsidR="00695C26">
      <w:pPr>
        <w:pStyle w:val="215"/>
        <w:spacing w:line="500" w:lineRule="exact"/>
        <w:ind w:firstLine="0" w:firstLineChars="0"/>
        <w:rPr>
          <w:rFonts w:cs="Times New Roman"/>
        </w:rPr>
      </w:pPr>
    </w:p>
    <w:p w:rsidR="00695C26">
      <w:pPr>
        <w:pStyle w:val="2150"/>
      </w:pPr>
      <w:r>
        <w:rPr>
          <w:rFonts w:hint="eastAsia"/>
        </w:rPr>
        <w:t>图</w:t>
      </w:r>
      <w:r>
        <w:rPr>
          <w:rFonts w:hint="eastAsia"/>
        </w:rPr>
        <w:t>4</w:t>
      </w:r>
      <w:r>
        <w:t>.1-1 SMW</w:t>
      </w:r>
      <w:r>
        <w:rPr>
          <w:rFonts w:hint="eastAsia"/>
        </w:rPr>
        <w:t>工法桩施工工艺流程图</w:t>
      </w:r>
    </w:p>
    <w:p w:rsidR="00695C26">
      <w:pPr>
        <w:pStyle w:val="Normal0"/>
        <w:widowControl/>
        <w:spacing w:line="360" w:lineRule="auto"/>
        <w:ind w:left="561" w:hanging="139" w:leftChars="201" w:hangingChars="58"/>
        <w:outlineLvl w:val="2"/>
        <w:rPr>
          <w:rFonts w:ascii="宋体" w:hAnsi="宋体"/>
          <w:bCs/>
          <w:color w:val="000000"/>
          <w:sz w:val="24"/>
          <w:szCs w:val="28"/>
        </w:rPr>
      </w:pPr>
      <w:bookmarkStart w:id="26" w:name="_Toc122603700"/>
      <w:bookmarkStart w:id="27" w:name="_Toc380786019"/>
      <w:bookmarkStart w:id="28" w:name="_Toc444349349"/>
      <w:r>
        <w:rPr>
          <w:rFonts w:ascii="宋体" w:hAnsi="宋体" w:hint="eastAsia"/>
          <w:bCs/>
          <w:color w:val="000000"/>
          <w:sz w:val="24"/>
          <w:szCs w:val="28"/>
        </w:rPr>
        <w:t>4.1.2</w:t>
      </w:r>
      <w:r>
        <w:rPr>
          <w:rFonts w:ascii="宋体" w:hAnsi="宋体" w:hint="eastAsia"/>
          <w:bCs/>
          <w:color w:val="000000"/>
          <w:sz w:val="24"/>
          <w:szCs w:val="28"/>
        </w:rPr>
        <w:t>施工</w:t>
      </w:r>
      <w:bookmarkEnd w:id="26"/>
      <w:bookmarkEnd w:id="27"/>
      <w:r>
        <w:rPr>
          <w:rFonts w:ascii="宋体" w:hAnsi="宋体" w:hint="eastAsia"/>
          <w:bCs/>
          <w:color w:val="000000"/>
          <w:sz w:val="24"/>
          <w:szCs w:val="28"/>
        </w:rPr>
        <w:t>方法</w:t>
      </w:r>
      <w:bookmarkEnd w:id="28"/>
    </w:p>
    <w:p w:rsidR="00695C26">
      <w:pPr>
        <w:pStyle w:val="215"/>
        <w:ind w:firstLine="482"/>
        <w:rPr>
          <w:rFonts w:cs="Times New Roman"/>
        </w:rPr>
      </w:pPr>
      <w:bookmarkStart w:id="29" w:name="_Toc124237915"/>
      <w:bookmarkStart w:id="30" w:name="_Toc124254710"/>
      <w:bookmarkStart w:id="31" w:name="_Toc141171543"/>
      <w:bookmarkStart w:id="32" w:name="_Toc141324162"/>
      <w:bookmarkStart w:id="33" w:name="_Toc141325408"/>
      <w:bookmarkStart w:id="34" w:name="_Toc141685678"/>
      <w:bookmarkStart w:id="35" w:name="_Toc141701150"/>
      <w:bookmarkStart w:id="36" w:name="_Toc141703365"/>
      <w:bookmarkStart w:id="37" w:name="_Toc141703513"/>
      <w:bookmarkStart w:id="38" w:name="_Toc141703660"/>
      <w:bookmarkStart w:id="39" w:name="_Toc141759262"/>
      <w:bookmarkStart w:id="40" w:name="_Toc141781138"/>
      <w:bookmarkStart w:id="41" w:name="_Toc141781619"/>
      <w:bookmarkStart w:id="42" w:name="_Toc141782613"/>
      <w:bookmarkStart w:id="43" w:name="_Toc141860126"/>
      <w:bookmarkStart w:id="44" w:name="_Toc141860345"/>
      <w:bookmarkStart w:id="45" w:name="_Toc141860933"/>
      <w:bookmarkStart w:id="46" w:name="_Toc141864004"/>
      <w:bookmarkStart w:id="47" w:name="_Toc142101405"/>
      <w:bookmarkStart w:id="48" w:name="_Toc142623797"/>
      <w:bookmarkStart w:id="49" w:name="_Toc142623969"/>
      <w:bookmarkStart w:id="50" w:name="_Toc142883370"/>
      <w:bookmarkStart w:id="51" w:name="_Toc190932596"/>
      <w:bookmarkStart w:id="52" w:name="_Toc191091384"/>
      <w:bookmarkStart w:id="53" w:name="_Toc191269082"/>
      <w:bookmarkStart w:id="54" w:name="_Toc380786020"/>
      <w:r>
        <w:rPr>
          <w:rFonts w:hint="eastAsia"/>
        </w:rPr>
        <w:t>（</w:t>
      </w:r>
      <w:r>
        <w:rPr>
          <w:rFonts w:hint="eastAsia"/>
        </w:rPr>
        <w:t>1</w:t>
      </w:r>
      <w:r>
        <w:rPr>
          <w:rFonts w:hint="eastAsia"/>
        </w:rPr>
        <w:t>）测量放线</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rsidR="00695C26">
      <w:pPr>
        <w:pStyle w:val="215"/>
        <w:ind w:firstLine="482"/>
      </w:pPr>
      <w:bookmarkStart w:id="55" w:name="_Toc124237916"/>
      <w:bookmarkStart w:id="56" w:name="_Toc124254711"/>
      <w:bookmarkStart w:id="57" w:name="_Toc141171544"/>
      <w:bookmarkStart w:id="58" w:name="_Toc141324163"/>
      <w:bookmarkStart w:id="59" w:name="_Toc141325409"/>
      <w:bookmarkStart w:id="60" w:name="_Toc141685679"/>
      <w:bookmarkStart w:id="61" w:name="_Toc141701151"/>
      <w:bookmarkStart w:id="62" w:name="_Toc141703366"/>
      <w:bookmarkStart w:id="63" w:name="_Toc141703514"/>
      <w:bookmarkStart w:id="64" w:name="_Toc141703661"/>
      <w:bookmarkStart w:id="65" w:name="_Toc141759263"/>
      <w:bookmarkStart w:id="66" w:name="_Toc141781139"/>
      <w:bookmarkStart w:id="67" w:name="_Toc141781620"/>
      <w:bookmarkStart w:id="68" w:name="_Toc141782614"/>
      <w:bookmarkStart w:id="69" w:name="_Toc141860127"/>
      <w:bookmarkStart w:id="70" w:name="_Toc141860346"/>
      <w:bookmarkStart w:id="71" w:name="_Toc141860934"/>
      <w:bookmarkStart w:id="72" w:name="_Toc141864005"/>
      <w:bookmarkStart w:id="73" w:name="_Toc142101406"/>
      <w:bookmarkStart w:id="74" w:name="_Toc142623798"/>
      <w:bookmarkStart w:id="75" w:name="_Toc142623970"/>
      <w:bookmarkStart w:id="76" w:name="_Toc142883371"/>
      <w:bookmarkStart w:id="77" w:name="_Toc190932597"/>
      <w:bookmarkStart w:id="78" w:name="_Toc191091385"/>
      <w:bookmarkStart w:id="79" w:name="_Toc191269083"/>
      <w:r>
        <w:rPr>
          <w:rFonts w:hint="eastAsia"/>
        </w:rPr>
        <w:t>根据提供的坐标基准点，按照设计图进行放样定位及高程引测工作</w:t>
      </w:r>
      <w:r>
        <w:rPr>
          <w:rFonts w:hint="eastAsia"/>
        </w:rPr>
        <w:t>,</w:t>
      </w:r>
      <w:r>
        <w:rPr>
          <w:rFonts w:hint="eastAsia"/>
        </w:rPr>
        <w:t>并做好永久及临时标志。为防止搅拌桩向内倾斜，保证在隧道穿越区两个端头区的承台的结构尺寸及砌砖胎膜的施工作业面，要求每边外放至少</w:t>
      </w:r>
      <w:r>
        <w:rPr>
          <w:rFonts w:hint="eastAsia"/>
        </w:rPr>
        <w:t>20</w:t>
      </w:r>
      <w:r>
        <w:t>cm,</w:t>
      </w:r>
      <w:r>
        <w:rPr>
          <w:rFonts w:hint="eastAsia"/>
        </w:rPr>
        <w:t>放样定线后做好测量技术复核单，提请监理进行复核验收签证。确认无误后进行搅拌施工。</w:t>
      </w:r>
    </w:p>
    <w:p w:rsidR="00695C26">
      <w:pPr>
        <w:pStyle w:val="215"/>
        <w:ind w:firstLine="482"/>
      </w:pPr>
      <w:bookmarkStart w:id="80" w:name="_Toc380786021"/>
      <w:r>
        <w:rPr>
          <w:rFonts w:hint="eastAsia"/>
        </w:rPr>
        <w:t>（</w:t>
      </w:r>
      <w:r>
        <w:rPr>
          <w:rFonts w:hint="eastAsia"/>
        </w:rPr>
        <w:t>2</w:t>
      </w:r>
      <w:r>
        <w:rPr>
          <w:rFonts w:hint="eastAsia"/>
        </w:rPr>
        <w:t>）开挖沟槽</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rsidR="00695C26">
      <w:pPr>
        <w:pStyle w:val="215"/>
        <w:ind w:firstLine="482"/>
      </w:pPr>
      <w:bookmarkStart w:id="81" w:name="_Toc142883372"/>
      <w:bookmarkStart w:id="82" w:name="_Toc190932598"/>
      <w:bookmarkStart w:id="83" w:name="_Toc191091386"/>
      <w:bookmarkStart w:id="84" w:name="_Toc191269084"/>
      <w:bookmarkStart w:id="85" w:name="_Toc141701152"/>
      <w:bookmarkStart w:id="86" w:name="_Toc141703367"/>
      <w:bookmarkStart w:id="87" w:name="_Toc141703515"/>
      <w:bookmarkStart w:id="88" w:name="_Toc141703662"/>
      <w:bookmarkStart w:id="89" w:name="_Toc141759264"/>
      <w:bookmarkStart w:id="90" w:name="_Toc141781140"/>
      <w:bookmarkStart w:id="91" w:name="_Toc141781621"/>
      <w:bookmarkStart w:id="92" w:name="_Toc141782615"/>
      <w:bookmarkStart w:id="93" w:name="_Toc141860128"/>
      <w:bookmarkStart w:id="94" w:name="_Toc141860347"/>
      <w:bookmarkStart w:id="95" w:name="_Toc141860935"/>
      <w:bookmarkStart w:id="96" w:name="_Toc141864006"/>
      <w:bookmarkStart w:id="97" w:name="_Toc142101407"/>
      <w:bookmarkStart w:id="98" w:name="_Toc142623799"/>
      <w:bookmarkStart w:id="99" w:name="_Toc142623971"/>
      <w:r>
        <w:pict>
          <v:shape id="Picture 48" o:spid="_x0000_s1073" type="#_x0000_t75" style="width:312pt;height:192.9pt;margin-top:1in;margin-left:47.6pt;position:absolute;z-index:251659264">
            <v:imagedata r:id="rId7" o:title="" croptop="30277f" cropbottom="5598f" cropleft="14497f" cropright="26593f"/>
            <w10:wrap type="topAndBottom"/>
          </v:shape>
        </w:pict>
      </w:r>
      <w:r>
        <w:rPr>
          <w:rFonts w:hint="eastAsia"/>
        </w:rPr>
        <w:t>根据基坑围护内边控制线，采用</w:t>
      </w:r>
      <w:r>
        <w:rPr>
          <w:rFonts w:hint="eastAsia"/>
        </w:rPr>
        <w:t>0.4m</w:t>
      </w:r>
      <w:r>
        <w:rPr>
          <w:vertAlign w:val="superscript"/>
        </w:rPr>
        <w:t>3</w:t>
      </w:r>
      <w:r>
        <w:rPr>
          <w:rFonts w:hint="eastAsia"/>
        </w:rPr>
        <w:t>挖机开挖</w:t>
      </w:r>
      <w:r>
        <w:rPr>
          <w:rFonts w:hint="eastAsia"/>
        </w:rPr>
        <w:t>1.2m*1.0m</w:t>
      </w:r>
      <w:r>
        <w:rPr>
          <w:rFonts w:hint="eastAsia"/>
        </w:rPr>
        <w:t>沟槽，并清除地下障碍物，沟槽尺寸如图</w:t>
      </w:r>
      <w:r>
        <w:rPr>
          <w:rFonts w:hint="eastAsia"/>
        </w:rPr>
        <w:t>4.2-1</w:t>
      </w:r>
      <w:r>
        <w:rPr>
          <w:rFonts w:hint="eastAsia"/>
        </w:rPr>
        <w:t>，开挖沟槽余土应及时处理，以保证</w:t>
      </w:r>
      <w:r>
        <w:rPr>
          <w:rFonts w:hint="eastAsia"/>
        </w:rPr>
        <w:t>SMW</w:t>
      </w:r>
      <w:r>
        <w:rPr>
          <w:rFonts w:hint="eastAsia"/>
        </w:rPr>
        <w:t>工法正常施工</w:t>
      </w:r>
      <w:r>
        <w:t>,</w:t>
      </w:r>
      <w:r>
        <w:rPr>
          <w:rFonts w:hint="eastAsia"/>
        </w:rPr>
        <w:t>并达到文明工地要求。具体布置见下图</w:t>
      </w:r>
      <w:r>
        <w:rPr>
          <w:rFonts w:hint="eastAsia"/>
        </w:rPr>
        <w:t>4.1-2</w:t>
      </w:r>
      <w:r>
        <w:rPr>
          <w:rFonts w:hint="eastAsia"/>
        </w:rPr>
        <w:t>沟槽开挖示</w:t>
      </w:r>
      <w:r>
        <w:rPr>
          <w:rFonts w:hint="eastAsia"/>
        </w:rPr>
        <w:t>意图。</w:t>
      </w:r>
    </w:p>
    <w:p w:rsidR="00695C26">
      <w:pPr>
        <w:pStyle w:val="2150"/>
      </w:pPr>
      <w:r>
        <w:rPr>
          <w:rFonts w:hint="eastAsia"/>
        </w:rPr>
        <w:t>图</w:t>
      </w:r>
      <w:r>
        <w:rPr>
          <w:rFonts w:hint="eastAsia"/>
        </w:rPr>
        <w:t>4</w:t>
      </w:r>
      <w:r>
        <w:t>.</w:t>
      </w:r>
      <w:r>
        <w:rPr>
          <w:rFonts w:hint="eastAsia"/>
        </w:rPr>
        <w:t>1</w:t>
      </w:r>
      <w:r>
        <w:t>-</w:t>
      </w:r>
      <w:r>
        <w:rPr>
          <w:rFonts w:hint="eastAsia"/>
        </w:rPr>
        <w:t>2</w:t>
      </w:r>
      <w:r>
        <w:t xml:space="preserve"> </w:t>
      </w:r>
      <w:r>
        <w:rPr>
          <w:rFonts w:hint="eastAsia"/>
        </w:rPr>
        <w:t>沟槽开挖示意图</w:t>
      </w:r>
    </w:p>
    <w:p w:rsidR="00695C26">
      <w:pPr>
        <w:pStyle w:val="215"/>
        <w:ind w:firstLine="482"/>
      </w:pPr>
      <w:bookmarkStart w:id="100" w:name="_Toc380786022"/>
      <w:r>
        <w:rPr>
          <w:rFonts w:hint="eastAsia"/>
        </w:rPr>
        <w:t>（</w:t>
      </w:r>
      <w:r>
        <w:rPr>
          <w:rFonts w:hint="eastAsia"/>
        </w:rPr>
        <w:t>3</w:t>
      </w:r>
      <w:r>
        <w:rPr>
          <w:rFonts w:hint="eastAsia"/>
        </w:rPr>
        <w:t>）定位型钢放置</w:t>
      </w:r>
      <w:bookmarkEnd w:id="100"/>
    </w:p>
    <w:p w:rsidR="00695C26">
      <w:pPr>
        <w:pStyle w:val="Normal0"/>
        <w:spacing w:line="360" w:lineRule="auto"/>
        <w:ind w:firstLine="480" w:firstLineChars="200"/>
        <w:rPr>
          <w:rFonts w:ascii="宋体"/>
          <w:sz w:val="24"/>
        </w:rPr>
      </w:pPr>
      <w:r>
        <w:rPr>
          <w:rFonts w:ascii="宋体" w:hint="eastAsia"/>
          <w:sz w:val="24"/>
        </w:rPr>
        <w:t>垂直沟槽方向放置两根定位型钢</w:t>
      </w:r>
      <w:r>
        <w:rPr>
          <w:rFonts w:ascii="宋体" w:hAnsi="宋体" w:hint="eastAsia"/>
          <w:sz w:val="24"/>
        </w:rPr>
        <w:t>，按型钢尺寸做出型钢定位卡，以保证型钢插入垂直度。规格为</w:t>
      </w:r>
      <w:r>
        <w:rPr>
          <w:rFonts w:ascii="宋体" w:hAnsi="宋体" w:hint="eastAsia"/>
          <w:sz w:val="24"/>
        </w:rPr>
        <w:t>200</w:t>
      </w:r>
      <w:r>
        <w:rPr>
          <w:rFonts w:ascii="宋体" w:hAnsi="宋体" w:hint="eastAsia"/>
          <w:sz w:val="24"/>
        </w:rPr>
        <w:t>×</w:t>
      </w:r>
      <w:r>
        <w:rPr>
          <w:rFonts w:ascii="宋体" w:hAnsi="宋体" w:hint="eastAsia"/>
          <w:sz w:val="24"/>
        </w:rPr>
        <w:t>200</w:t>
      </w:r>
      <w:r>
        <w:rPr>
          <w:rFonts w:ascii="宋体" w:hAnsi="宋体" w:hint="eastAsia"/>
          <w:sz w:val="24"/>
        </w:rPr>
        <w:t>，长约</w:t>
      </w:r>
      <w:r>
        <w:rPr>
          <w:rFonts w:ascii="宋体" w:hAnsi="宋体" w:hint="eastAsia"/>
          <w:sz w:val="24"/>
        </w:rPr>
        <w:t>2.5m</w:t>
      </w:r>
      <w:r>
        <w:rPr>
          <w:rFonts w:ascii="宋体" w:hAnsi="宋体" w:hint="eastAsia"/>
          <w:sz w:val="24"/>
        </w:rPr>
        <w:t>，再在平行沟槽方向放置两根定位型钢规格</w:t>
      </w:r>
      <w:r>
        <w:rPr>
          <w:rFonts w:ascii="宋体" w:hAnsi="宋体" w:cs="宋体" w:hint="eastAsia"/>
          <w:kern w:val="0"/>
          <w:sz w:val="24"/>
        </w:rPr>
        <w:t>H700</w:t>
      </w:r>
      <w:r>
        <w:rPr>
          <w:rFonts w:ascii="宋体" w:hAnsi="宋体" w:cs="宋体" w:hint="eastAsia"/>
          <w:kern w:val="0"/>
          <w:sz w:val="24"/>
        </w:rPr>
        <w:t>×</w:t>
      </w:r>
      <w:r>
        <w:rPr>
          <w:rFonts w:ascii="宋体" w:hAnsi="宋体" w:cs="宋体" w:hint="eastAsia"/>
          <w:kern w:val="0"/>
          <w:sz w:val="24"/>
        </w:rPr>
        <w:t>300</w:t>
      </w:r>
      <w:r>
        <w:rPr>
          <w:rFonts w:ascii="宋体" w:hAnsi="宋体" w:cs="宋体" w:hint="eastAsia"/>
          <w:kern w:val="0"/>
          <w:sz w:val="24"/>
        </w:rPr>
        <w:t>×</w:t>
      </w:r>
      <w:r>
        <w:rPr>
          <w:rFonts w:ascii="宋体" w:hAnsi="宋体" w:cs="宋体" w:hint="eastAsia"/>
          <w:kern w:val="0"/>
          <w:sz w:val="24"/>
        </w:rPr>
        <w:t>13</w:t>
      </w:r>
      <w:r>
        <w:rPr>
          <w:rFonts w:ascii="宋体" w:hAnsi="宋体" w:cs="宋体" w:hint="eastAsia"/>
          <w:kern w:val="0"/>
          <w:sz w:val="24"/>
        </w:rPr>
        <w:t>×</w:t>
      </w:r>
      <w:r>
        <w:rPr>
          <w:rFonts w:ascii="宋体" w:hAnsi="宋体" w:cs="宋体" w:hint="eastAsia"/>
          <w:kern w:val="0"/>
          <w:sz w:val="24"/>
        </w:rPr>
        <w:t>24</w:t>
      </w:r>
      <w:r>
        <w:rPr>
          <w:rFonts w:ascii="宋体" w:hAnsi="宋体" w:hint="eastAsia"/>
          <w:sz w:val="24"/>
        </w:rPr>
        <w:t>，长约</w:t>
      </w:r>
      <w:r>
        <w:rPr>
          <w:rFonts w:ascii="宋体" w:hAnsi="宋体" w:hint="eastAsia"/>
          <w:sz w:val="24"/>
        </w:rPr>
        <w:t>17m</w:t>
      </w:r>
      <w:r>
        <w:rPr>
          <w:rFonts w:ascii="宋体" w:hAnsi="宋体" w:hint="eastAsia"/>
          <w:sz w:val="24"/>
        </w:rPr>
        <w:t>，转角处</w:t>
      </w:r>
      <w:r>
        <w:rPr>
          <w:rFonts w:ascii="宋体" w:hAnsi="宋体" w:hint="eastAsia"/>
          <w:sz w:val="24"/>
        </w:rPr>
        <w:t>H</w:t>
      </w:r>
      <w:r>
        <w:rPr>
          <w:rFonts w:ascii="宋体" w:hAnsi="宋体" w:hint="eastAsia"/>
          <w:sz w:val="24"/>
        </w:rPr>
        <w:t>型钢采取与围护中心线成</w:t>
      </w:r>
      <w:r>
        <w:rPr>
          <w:rFonts w:ascii="宋体" w:hAnsi="宋体" w:hint="eastAsia"/>
          <w:sz w:val="24"/>
        </w:rPr>
        <w:t>45</w:t>
      </w:r>
      <w:r>
        <w:rPr>
          <w:rFonts w:ascii="宋体" w:hAnsi="宋体" w:hint="eastAsia"/>
          <w:sz w:val="24"/>
        </w:rPr>
        <w:t>°角插入</w:t>
      </w:r>
      <w:r>
        <w:rPr>
          <w:rFonts w:ascii="宋体" w:hint="eastAsia"/>
          <w:sz w:val="24"/>
        </w:rPr>
        <w:t>，</w:t>
      </w:r>
      <w:r>
        <w:rPr>
          <w:rFonts w:ascii="宋体" w:hint="eastAsia"/>
          <w:sz w:val="24"/>
        </w:rPr>
        <w:t>H</w:t>
      </w:r>
      <w:r>
        <w:rPr>
          <w:rFonts w:ascii="宋体" w:hint="eastAsia"/>
          <w:sz w:val="24"/>
        </w:rPr>
        <w:t>型钢定位</w:t>
      </w:r>
      <w:r>
        <w:rPr>
          <w:rFonts w:ascii="宋体" w:hint="eastAsia"/>
          <w:sz w:val="24"/>
        </w:rPr>
        <w:t>采用型钢定位卡。具体位置及尺寸见下图</w:t>
      </w:r>
      <w:r>
        <w:rPr>
          <w:rFonts w:ascii="宋体" w:hint="eastAsia"/>
          <w:sz w:val="24"/>
        </w:rPr>
        <w:t>4.1-3</w:t>
      </w:r>
      <w:r>
        <w:rPr>
          <w:rFonts w:ascii="宋体" w:hint="eastAsia"/>
          <w:sz w:val="24"/>
        </w:rPr>
        <w:t>（视实际情况而定）。</w:t>
      </w:r>
    </w:p>
    <w:p w:rsidR="00695C26">
      <w:pPr>
        <w:pStyle w:val="2150"/>
        <w:jc w:val="both"/>
      </w:pPr>
      <w:r>
        <w:pict>
          <v:shape id="Picture 49" o:spid="_x0000_s1074" type="#_x0000_t75" style="width:346.85pt;height:147.8pt;margin-top:7.6pt;margin-left:68.7pt;position:absolute;z-index:251660288">
            <v:imagedata r:id="rId8" o:title="" croptop="11233f" cropbottom="12961f" cropleft="6403f" cropright="11684f"/>
          </v:shape>
        </w:pict>
      </w:r>
    </w:p>
    <w:p w:rsidR="00695C26">
      <w:pPr>
        <w:pStyle w:val="2150"/>
        <w:jc w:val="both"/>
      </w:pPr>
    </w:p>
    <w:p w:rsidR="00695C26">
      <w:pPr>
        <w:pStyle w:val="2150"/>
        <w:jc w:val="both"/>
      </w:pPr>
    </w:p>
    <w:p w:rsidR="00695C26">
      <w:pPr>
        <w:pStyle w:val="2150"/>
        <w:jc w:val="both"/>
      </w:pPr>
    </w:p>
    <w:p w:rsidR="00695C26">
      <w:pPr>
        <w:pStyle w:val="2150"/>
        <w:jc w:val="both"/>
      </w:pPr>
    </w:p>
    <w:p w:rsidR="00695C26">
      <w:pPr>
        <w:pStyle w:val="2150"/>
        <w:sectPr w:rsidSect="0092261C">
          <w:type w:val="nextPage"/>
          <w:pgSz w:w="11906" w:h="16838"/>
          <w:pgMar w:top="204" w:right="1134" w:bottom="204" w:left="1701" w:header="851" w:footer="992" w:gutter="0"/>
          <w:pgNumType w:start="7"/>
          <w:cols w:space="720"/>
          <w:titlePg w:val="0"/>
          <w:docGrid w:type="linesAndChars" w:linePitch="312" w:charSpace="195"/>
        </w:sectPr>
      </w:pPr>
    </w:p>
    <w:p w:rsidR="00695C26">
      <w:pPr>
        <w:pStyle w:val="215"/>
        <w:ind w:firstLine="0" w:firstLineChars="0"/>
      </w:pPr>
    </w:p>
    <w:p w:rsidR="00695C26">
      <w:pPr>
        <w:pStyle w:val="2150"/>
      </w:pPr>
      <w:r>
        <w:rPr>
          <w:rFonts w:hint="eastAsia"/>
        </w:rPr>
        <w:t>图</w:t>
      </w:r>
      <w:r>
        <w:rPr>
          <w:rFonts w:hint="eastAsia"/>
        </w:rPr>
        <w:t>4</w:t>
      </w:r>
      <w:r>
        <w:t>.</w:t>
      </w:r>
      <w:r>
        <w:rPr>
          <w:rFonts w:hint="eastAsia"/>
        </w:rPr>
        <w:t>1</w:t>
      </w:r>
      <w:r>
        <w:t>-</w:t>
      </w:r>
      <w:r>
        <w:rPr>
          <w:rFonts w:hint="eastAsia"/>
        </w:rPr>
        <w:t>3</w:t>
      </w:r>
      <w:r>
        <w:t xml:space="preserve"> </w:t>
      </w:r>
      <w:r>
        <w:rPr>
          <w:rFonts w:hint="eastAsia"/>
        </w:rPr>
        <w:t>定位型钢示意图</w:t>
      </w:r>
      <w:bookmarkStart w:id="101" w:name="_Toc380786023"/>
      <w:bookmarkStart w:id="102" w:name="_Toc191091387"/>
      <w:bookmarkStart w:id="103" w:name="_Toc191269085"/>
      <w:bookmarkStart w:id="104" w:name="_Toc141701153"/>
      <w:bookmarkStart w:id="105" w:name="_Toc141703368"/>
      <w:bookmarkStart w:id="106" w:name="_Toc141703516"/>
      <w:bookmarkStart w:id="107" w:name="_Toc141703663"/>
      <w:bookmarkStart w:id="108" w:name="_Toc141759265"/>
      <w:bookmarkStart w:id="109" w:name="_Toc141781141"/>
      <w:bookmarkStart w:id="110" w:name="_Toc141781622"/>
      <w:bookmarkStart w:id="111" w:name="_Toc141782616"/>
      <w:bookmarkStart w:id="112" w:name="_Toc141860129"/>
      <w:bookmarkStart w:id="113" w:name="_Toc141860348"/>
      <w:bookmarkStart w:id="114" w:name="_Toc141860936"/>
      <w:bookmarkStart w:id="115" w:name="_Toc141864007"/>
      <w:bookmarkStart w:id="116" w:name="_Toc142101408"/>
      <w:bookmarkStart w:id="117" w:name="_Toc142623800"/>
      <w:bookmarkStart w:id="118" w:name="_Toc142623972"/>
      <w:bookmarkStart w:id="119" w:name="_Toc142883373"/>
      <w:bookmarkStart w:id="120" w:name="_Toc190932599"/>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p w:rsidR="00695C26">
      <w:pPr>
        <w:pStyle w:val="215"/>
        <w:ind w:firstLine="482"/>
      </w:pPr>
      <w:r>
        <w:rPr>
          <w:rFonts w:hint="eastAsia"/>
        </w:rPr>
        <w:t>（</w:t>
      </w:r>
      <w:r>
        <w:rPr>
          <w:rFonts w:hint="eastAsia"/>
        </w:rPr>
        <w:t>4</w:t>
      </w:r>
      <w:r>
        <w:rPr>
          <w:rFonts w:hint="eastAsia"/>
        </w:rPr>
        <w:t>）施工顺序</w:t>
      </w:r>
      <w:bookmarkEnd w:id="101"/>
    </w:p>
    <w:p w:rsidR="00695C26">
      <w:pPr>
        <w:pStyle w:val="Normal0"/>
        <w:spacing w:line="360" w:lineRule="auto"/>
        <w:ind w:firstLine="480" w:firstLineChars="200"/>
        <w:rPr>
          <w:rFonts w:ascii="宋体"/>
          <w:sz w:val="24"/>
        </w:rPr>
      </w:pPr>
      <w:r>
        <w:rPr>
          <w:rFonts w:ascii="宋体" w:hint="eastAsia"/>
          <w:sz w:val="24"/>
        </w:rPr>
        <w:t>SMW</w:t>
      </w:r>
      <w:r>
        <w:rPr>
          <w:rFonts w:ascii="宋体" w:hint="eastAsia"/>
          <w:sz w:val="24"/>
        </w:rPr>
        <w:t>工法施工顺序按下图，其中阴影部分为重复套钻，保证墙体的连续性和接头的施工质量，水泥搅拌桩的搭接以及施工桩体的垂直度补正是依靠重复套钻来保证，以达到止水的作用。</w:t>
      </w:r>
    </w:p>
    <w:p w:rsidR="00695C26">
      <w:pPr>
        <w:pStyle w:val="Normal0"/>
        <w:spacing w:line="360" w:lineRule="auto"/>
        <w:ind w:firstLine="480" w:firstLineChars="200"/>
        <w:rPr>
          <w:rFonts w:ascii="宋体"/>
          <w:sz w:val="24"/>
        </w:rPr>
      </w:pPr>
      <w:r>
        <w:rPr>
          <w:rFonts w:ascii="宋体"/>
          <w:sz w:val="24"/>
        </w:rPr>
        <w:pict>
          <v:shape id="Picture 50" o:spid="_x0000_s1075" type="#_x0000_t75" style="width:44pt;height:42pt;margin-top:761pt;margin-left:371pt;position:absolute;z-index:-251654144">
            <v:imagedata r:id="rId9" o:title="38"/>
            <w10:anchorlock/>
          </v:shape>
        </w:pict>
      </w:r>
      <w:r>
        <w:rPr>
          <w:rFonts w:ascii="宋体" w:hint="eastAsia"/>
          <w:sz w:val="24"/>
        </w:rPr>
        <w:t>单排挤压式连接：一般情况下均采用该种方式进行施工，单排挤压式施工顺序图如图</w:t>
      </w:r>
      <w:r>
        <w:rPr>
          <w:rFonts w:ascii="宋体" w:hint="eastAsia"/>
          <w:sz w:val="24"/>
        </w:rPr>
        <w:t>4.1-4</w:t>
      </w:r>
      <w:r>
        <w:rPr>
          <w:rFonts w:ascii="宋体" w:hint="eastAsia"/>
          <w:sz w:val="24"/>
        </w:rPr>
        <w:t>所示。</w:t>
      </w:r>
    </w:p>
    <w:p w:rsidR="00695C26">
      <w:pPr>
        <w:pStyle w:val="215"/>
        <w:ind w:firstLine="482"/>
      </w:pPr>
      <w:r>
        <w:pict>
          <v:shape id="Picture 51" o:spid="_x0000_s1076" type="#_x0000_t75" style="width:351.5pt;height:115.25pt;margin-top:3.7pt;margin-left:38.45pt;position:absolute;z-index:251663360">
            <v:imagedata r:id="rId10" o:title="" croptop="13596f" cropbottom="43231f" cropleft="31073f" cropright="19192f"/>
          </v:shape>
        </w:pict>
      </w:r>
    </w:p>
    <w:p w:rsidR="00695C26">
      <w:pPr>
        <w:pStyle w:val="215"/>
        <w:ind w:firstLine="482"/>
      </w:pPr>
    </w:p>
    <w:p w:rsidR="00695C26">
      <w:pPr>
        <w:pStyle w:val="215"/>
        <w:ind w:firstLine="482"/>
      </w:pPr>
    </w:p>
    <w:p w:rsidR="00695C26">
      <w:pPr>
        <w:pStyle w:val="215"/>
        <w:ind w:firstLine="482"/>
      </w:pPr>
    </w:p>
    <w:p w:rsidR="00695C26">
      <w:pPr>
        <w:pStyle w:val="215"/>
        <w:ind w:firstLine="482"/>
      </w:pPr>
    </w:p>
    <w:p w:rsidR="00695C26">
      <w:pPr>
        <w:pStyle w:val="Normal0"/>
        <w:adjustRightInd w:val="0"/>
        <w:snapToGrid w:val="0"/>
        <w:spacing w:line="360" w:lineRule="auto"/>
        <w:jc w:val="center"/>
        <w:rPr>
          <w:rFonts w:ascii="宋体" w:hAnsi="宋体"/>
          <w:b/>
          <w:sz w:val="24"/>
        </w:rPr>
      </w:pPr>
      <w:r>
        <w:rPr>
          <w:rFonts w:ascii="宋体" w:hAnsi="宋体" w:hint="eastAsia"/>
          <w:b/>
          <w:sz w:val="24"/>
        </w:rPr>
        <w:t>图</w:t>
      </w:r>
      <w:r>
        <w:rPr>
          <w:rFonts w:ascii="宋体" w:hAnsi="宋体" w:hint="eastAsia"/>
          <w:b/>
          <w:sz w:val="24"/>
        </w:rPr>
        <w:t>4.1-4</w:t>
      </w:r>
      <w:r>
        <w:rPr>
          <w:rFonts w:ascii="宋体" w:hAnsi="宋体" w:hint="eastAsia"/>
          <w:b/>
          <w:sz w:val="24"/>
        </w:rPr>
        <w:t>单排挤压式施工顺序图</w:t>
      </w:r>
    </w:p>
    <w:p w:rsidR="00695C26">
      <w:pPr>
        <w:pStyle w:val="Normal0"/>
        <w:spacing w:line="360" w:lineRule="auto"/>
        <w:ind w:firstLine="480" w:firstLineChars="200"/>
        <w:rPr>
          <w:rFonts w:ascii="宋体"/>
          <w:sz w:val="24"/>
        </w:rPr>
      </w:pPr>
      <w:r>
        <w:rPr>
          <w:rFonts w:ascii="宋体" w:hint="eastAsia"/>
          <w:sz w:val="24"/>
        </w:rPr>
        <w:t>跳槽式全套复搅式连接</w:t>
      </w:r>
      <w:r>
        <w:rPr>
          <w:rFonts w:ascii="宋体" w:hint="eastAsia"/>
          <w:sz w:val="24"/>
        </w:rPr>
        <w:t xml:space="preserve"> </w:t>
      </w:r>
      <w:r>
        <w:rPr>
          <w:rFonts w:ascii="宋体" w:hint="eastAsia"/>
          <w:sz w:val="24"/>
        </w:rPr>
        <w:t>：对于围护墙转角处或有施工间断情况下采用此连接，跳槽式双孔全套复搅施工顺序图见图</w:t>
      </w:r>
      <w:r>
        <w:rPr>
          <w:rFonts w:ascii="宋体" w:hint="eastAsia"/>
          <w:sz w:val="24"/>
        </w:rPr>
        <w:t>4.1-5</w:t>
      </w:r>
      <w:r>
        <w:rPr>
          <w:rFonts w:ascii="宋体" w:hint="eastAsia"/>
          <w:sz w:val="24"/>
        </w:rPr>
        <w:t>所示。</w:t>
      </w:r>
    </w:p>
    <w:p w:rsidR="00695C26">
      <w:pPr>
        <w:pStyle w:val="215"/>
        <w:ind w:firstLine="482"/>
      </w:pPr>
    </w:p>
    <w:p w:rsidR="00695C26">
      <w:pPr>
        <w:pStyle w:val="215"/>
        <w:ind w:firstLine="482"/>
      </w:pPr>
      <w:r>
        <w:pict>
          <v:shape id="Picture 52" o:spid="_x0000_s1077" type="#_x0000_t75" style="width:422.2pt;height:123.75pt;margin-top:-14.4pt;margin-left:3.75pt;position:absolute;z-index:251661312" o:oleicon="f">
            <v:imagedata r:id="rId11" o:title="" croptop="20569f" cropbottom="16758f" cropleft="4474f" cropright="26347f"/>
          </v:shape>
          <o:OLEObject Type="Embed" ProgID="AutoCAD.Drawing.17" ShapeID="Picture 52" DrawAspect="Content" ObjectID="_1758797146" r:id="rId12"/>
        </w:pict>
      </w:r>
    </w:p>
    <w:p w:rsidR="00695C26">
      <w:pPr>
        <w:pStyle w:val="215"/>
        <w:ind w:firstLine="482"/>
      </w:pPr>
    </w:p>
    <w:p w:rsidR="00695C26">
      <w:pPr>
        <w:pStyle w:val="215"/>
        <w:ind w:firstLine="482"/>
      </w:pPr>
    </w:p>
    <w:p w:rsidR="00695C26">
      <w:pPr>
        <w:pStyle w:val="215"/>
        <w:ind w:firstLine="482"/>
      </w:pPr>
    </w:p>
    <w:p w:rsidR="00695C26">
      <w:pPr>
        <w:pStyle w:val="215"/>
        <w:ind w:firstLine="482"/>
      </w:pPr>
    </w:p>
    <w:p w:rsidR="00695C26">
      <w:pPr>
        <w:pStyle w:val="2150"/>
      </w:pPr>
      <w:r>
        <w:rPr>
          <w:rFonts w:hint="eastAsia"/>
        </w:rPr>
        <w:t>图</w:t>
      </w:r>
      <w:r>
        <w:rPr>
          <w:rFonts w:hint="eastAsia"/>
        </w:rPr>
        <w:t>4</w:t>
      </w:r>
      <w:r>
        <w:t>.</w:t>
      </w:r>
      <w:r>
        <w:rPr>
          <w:rFonts w:hint="eastAsia"/>
        </w:rPr>
        <w:t>1</w:t>
      </w:r>
      <w:r>
        <w:t>-</w:t>
      </w:r>
      <w:r>
        <w:rPr>
          <w:rFonts w:hint="eastAsia"/>
        </w:rPr>
        <w:t>5</w:t>
      </w:r>
      <w:r>
        <w:rPr>
          <w:rFonts w:hint="eastAsia"/>
        </w:rPr>
        <w:t>跳槽式双孔全套复搅拌示意图</w:t>
      </w:r>
    </w:p>
    <w:p w:rsidR="00695C26">
      <w:pPr>
        <w:pStyle w:val="215"/>
        <w:ind w:firstLine="482"/>
      </w:pPr>
      <w:bookmarkStart w:id="121" w:name="_Toc380786024"/>
      <w:r>
        <w:rPr>
          <w:rFonts w:hint="eastAsia"/>
        </w:rPr>
        <w:t>（</w:t>
      </w:r>
      <w:r>
        <w:rPr>
          <w:rFonts w:hint="eastAsia"/>
        </w:rPr>
        <w:t>5</w:t>
      </w:r>
      <w:r>
        <w:rPr>
          <w:rFonts w:hint="eastAsia"/>
        </w:rPr>
        <w:t>）桩机就位</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rsidR="00695C26">
      <w:pPr>
        <w:pStyle w:val="Normal0"/>
        <w:spacing w:line="360" w:lineRule="auto"/>
        <w:ind w:firstLine="480" w:firstLineChars="200"/>
        <w:rPr>
          <w:rFonts w:ascii="宋体"/>
          <w:sz w:val="24"/>
        </w:rPr>
      </w:pPr>
      <w:bookmarkStart w:id="122" w:name="_Toc141701154"/>
      <w:bookmarkStart w:id="123" w:name="_Toc141703369"/>
      <w:bookmarkStart w:id="124" w:name="_Toc141703517"/>
      <w:bookmarkStart w:id="125" w:name="_Toc141703664"/>
      <w:bookmarkStart w:id="126" w:name="_Toc141759266"/>
      <w:bookmarkStart w:id="127" w:name="_Toc141781142"/>
      <w:bookmarkStart w:id="128" w:name="_Toc141781623"/>
      <w:bookmarkStart w:id="129" w:name="_Toc141782617"/>
      <w:bookmarkStart w:id="130" w:name="_Toc141860130"/>
      <w:bookmarkStart w:id="131" w:name="_Toc141860349"/>
      <w:bookmarkStart w:id="132" w:name="_Toc141860937"/>
      <w:bookmarkStart w:id="133" w:name="_Toc141864008"/>
      <w:bookmarkStart w:id="134" w:name="_Toc142101409"/>
      <w:bookmarkStart w:id="135" w:name="_Toc142623801"/>
      <w:bookmarkStart w:id="136" w:name="_Toc142623973"/>
      <w:bookmarkStart w:id="137" w:name="_Toc142883374"/>
      <w:bookmarkStart w:id="138" w:name="_Toc190932600"/>
      <w:bookmarkStart w:id="139" w:name="_Toc191091388"/>
      <w:bookmarkStart w:id="140" w:name="_Toc191269086"/>
      <w:r>
        <w:rPr>
          <w:rFonts w:ascii="宋体" w:hint="eastAsia"/>
          <w:sz w:val="24"/>
        </w:rPr>
        <w:t>1</w:t>
      </w:r>
      <w:r>
        <w:rPr>
          <w:rFonts w:ascii="宋体"/>
          <w:sz w:val="24"/>
        </w:rPr>
        <w:t>)</w:t>
      </w:r>
      <w:r>
        <w:rPr>
          <w:rFonts w:ascii="宋体" w:hint="eastAsia"/>
          <w:sz w:val="24"/>
        </w:rPr>
        <w:t>由当班班长统一指挥，桩机就位，移动前看清上、下、左、</w:t>
      </w:r>
      <w:r>
        <w:rPr>
          <w:rFonts w:ascii="宋体"/>
          <w:sz w:val="24"/>
        </w:rPr>
        <w:t xml:space="preserve"> </w:t>
      </w:r>
      <w:r>
        <w:rPr>
          <w:rFonts w:ascii="宋体" w:hint="eastAsia"/>
          <w:sz w:val="24"/>
        </w:rPr>
        <w:t>右各方面的情况。发现障碍物应及时清除，桩机移动结束后认真检查定位情况并及时纠正。</w:t>
      </w:r>
    </w:p>
    <w:p w:rsidR="00695C26">
      <w:pPr>
        <w:pStyle w:val="Normal0"/>
        <w:spacing w:line="360" w:lineRule="auto"/>
        <w:ind w:firstLine="480" w:firstLineChars="200"/>
        <w:rPr>
          <w:rFonts w:ascii="宋体"/>
          <w:sz w:val="24"/>
        </w:rPr>
      </w:pPr>
      <w:r>
        <w:rPr>
          <w:rFonts w:ascii="宋体" w:hint="eastAsia"/>
          <w:sz w:val="24"/>
        </w:rPr>
        <w:t>2</w:t>
      </w:r>
      <w:r>
        <w:rPr>
          <w:rFonts w:ascii="宋体"/>
          <w:sz w:val="24"/>
        </w:rPr>
        <w:t>)</w:t>
      </w:r>
      <w:r>
        <w:rPr>
          <w:rFonts w:ascii="宋体" w:hint="eastAsia"/>
          <w:sz w:val="24"/>
        </w:rPr>
        <w:t>桩机应平稳、平正，并用线锤对龙门立柱垂直定位观测以确保桩机的垂直度。</w:t>
      </w:r>
    </w:p>
    <w:p w:rsidR="00695C26">
      <w:pPr>
        <w:pStyle w:val="Normal0"/>
        <w:spacing w:line="360" w:lineRule="auto"/>
        <w:ind w:firstLine="480" w:firstLineChars="200"/>
        <w:rPr>
          <w:rFonts w:ascii="宋体"/>
          <w:sz w:val="24"/>
        </w:rPr>
      </w:pPr>
      <w:r>
        <w:rPr>
          <w:rFonts w:ascii="宋体" w:hint="eastAsia"/>
          <w:sz w:val="24"/>
        </w:rPr>
        <w:t>3</w:t>
      </w:r>
      <w:r>
        <w:rPr>
          <w:rFonts w:ascii="宋体"/>
          <w:sz w:val="24"/>
        </w:rPr>
        <w:t>)</w:t>
      </w:r>
      <w:r>
        <w:rPr>
          <w:rFonts w:ascii="宋体" w:hint="eastAsia"/>
          <w:sz w:val="24"/>
        </w:rPr>
        <w:t>三轴水泥搅拌桩桩位定位后再进行定位复核，中心偏差值应小于</w:t>
      </w:r>
      <w:r>
        <w:rPr>
          <w:rFonts w:ascii="宋体" w:hint="eastAsia"/>
          <w:sz w:val="24"/>
        </w:rPr>
        <w:t>5cm</w:t>
      </w:r>
      <w:r>
        <w:rPr>
          <w:rFonts w:ascii="宋体" w:hint="eastAsia"/>
          <w:sz w:val="24"/>
        </w:rPr>
        <w:t>。</w:t>
      </w:r>
    </w:p>
    <w:p w:rsidR="00695C26">
      <w:pPr>
        <w:pStyle w:val="Normal0"/>
        <w:spacing w:line="360" w:lineRule="auto"/>
        <w:ind w:firstLine="480" w:firstLineChars="200"/>
        <w:rPr>
          <w:rFonts w:ascii="宋体"/>
          <w:sz w:val="24"/>
        </w:rPr>
      </w:pPr>
      <w:bookmarkStart w:id="141" w:name="_Toc380786025"/>
      <w:r>
        <w:rPr>
          <w:rFonts w:ascii="宋体" w:hint="eastAsia"/>
          <w:sz w:val="24"/>
        </w:rPr>
        <w:t>（</w:t>
      </w:r>
      <w:r>
        <w:rPr>
          <w:rFonts w:ascii="宋体" w:hint="eastAsia"/>
          <w:sz w:val="24"/>
        </w:rPr>
        <w:t>6</w:t>
      </w:r>
      <w:r>
        <w:rPr>
          <w:rFonts w:ascii="宋体" w:hint="eastAsia"/>
          <w:sz w:val="24"/>
        </w:rPr>
        <w:t>）桩机垂直度校正</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rsidR="00695C26">
      <w:pPr>
        <w:pStyle w:val="Normal0"/>
        <w:spacing w:line="360" w:lineRule="auto"/>
        <w:ind w:firstLine="480" w:firstLineChars="200"/>
        <w:rPr>
          <w:rFonts w:ascii="宋体"/>
          <w:sz w:val="24"/>
        </w:rPr>
      </w:pPr>
      <w:r>
        <w:rPr>
          <w:rFonts w:ascii="宋体" w:hint="eastAsia"/>
          <w:sz w:val="24"/>
        </w:rPr>
        <w:t>根据桩机上的水平仪表控制调整桩机的垂直度。</w:t>
      </w:r>
    </w:p>
    <w:p w:rsidR="00695C26">
      <w:pPr>
        <w:pStyle w:val="Normal0"/>
        <w:spacing w:line="360" w:lineRule="auto"/>
        <w:ind w:firstLine="480" w:firstLineChars="200"/>
        <w:rPr>
          <w:rFonts w:ascii="宋体"/>
          <w:sz w:val="24"/>
        </w:rPr>
      </w:pPr>
      <w:bookmarkStart w:id="142" w:name="_Toc141701155"/>
      <w:bookmarkStart w:id="143" w:name="_Toc141703370"/>
      <w:bookmarkStart w:id="144" w:name="_Toc141703518"/>
      <w:bookmarkStart w:id="145" w:name="_Toc141703665"/>
      <w:bookmarkStart w:id="146" w:name="_Toc141759267"/>
      <w:bookmarkStart w:id="147" w:name="_Toc141781143"/>
      <w:bookmarkStart w:id="148" w:name="_Toc141781624"/>
      <w:bookmarkStart w:id="149" w:name="_Toc141782618"/>
      <w:bookmarkStart w:id="150" w:name="_Toc141860131"/>
      <w:bookmarkStart w:id="151" w:name="_Toc141860350"/>
      <w:bookmarkStart w:id="152" w:name="_Toc141860938"/>
      <w:bookmarkStart w:id="153" w:name="_Toc141864009"/>
      <w:bookmarkStart w:id="154" w:name="_Toc142101410"/>
      <w:bookmarkStart w:id="155" w:name="_Toc142623802"/>
      <w:bookmarkStart w:id="156" w:name="_Toc142623974"/>
      <w:bookmarkStart w:id="157" w:name="_Toc142883375"/>
      <w:bookmarkStart w:id="158" w:name="_Toc190932601"/>
      <w:bookmarkStart w:id="159" w:name="_Toc191091389"/>
      <w:bookmarkStart w:id="160" w:name="_Toc191269087"/>
      <w:bookmarkStart w:id="161" w:name="_Toc380786026"/>
      <w:r>
        <w:rPr>
          <w:rFonts w:ascii="宋体" w:hint="eastAsia"/>
          <w:sz w:val="24"/>
        </w:rPr>
        <w:t>（</w:t>
      </w:r>
      <w:r>
        <w:rPr>
          <w:rFonts w:ascii="宋体" w:hint="eastAsia"/>
          <w:sz w:val="24"/>
        </w:rPr>
        <w:t>7</w:t>
      </w:r>
      <w:r>
        <w:rPr>
          <w:rFonts w:ascii="宋体" w:hint="eastAsia"/>
          <w:sz w:val="24"/>
        </w:rPr>
        <w:t>）水泥浆液拌制</w:t>
      </w:r>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rsidR="00695C26">
      <w:pPr>
        <w:pStyle w:val="215"/>
        <w:ind w:firstLine="482"/>
      </w:pPr>
      <w:r>
        <w:rPr>
          <w:rFonts w:hint="eastAsia"/>
        </w:rPr>
        <w:t>在施工现场搭建拌浆施工平台，开钻前对拌浆工作人员做好交底工作。水泥采用</w:t>
      </w:r>
      <w:r>
        <w:rPr>
          <w:rFonts w:hint="eastAsia"/>
        </w:rPr>
        <w:t>P</w:t>
      </w:r>
      <w:r>
        <w:rPr>
          <w:rFonts w:hint="eastAsia"/>
        </w:rPr>
        <w:t>·</w:t>
      </w:r>
      <w:r>
        <w:rPr>
          <w:rFonts w:hint="eastAsia"/>
        </w:rPr>
        <w:t>O 42.5</w:t>
      </w:r>
      <w:r>
        <w:rPr>
          <w:rFonts w:hint="eastAsia"/>
        </w:rPr>
        <w:t>级普通硅酸盐水泥。</w:t>
      </w:r>
    </w:p>
    <w:p w:rsidR="00695C26">
      <w:pPr>
        <w:pStyle w:val="215"/>
        <w:ind w:firstLine="482"/>
        <w:sectPr w:rsidSect="0092261C">
          <w:type w:val="nextPage"/>
          <w:pgSz w:w="11906" w:h="16838"/>
          <w:pgMar w:top="204" w:right="1134" w:bottom="204" w:left="1701" w:header="851" w:footer="992" w:gutter="0"/>
          <w:pgNumType w:start="8"/>
          <w:cols w:space="720"/>
          <w:titlePg w:val="0"/>
          <w:docGrid w:type="linesAndChars" w:linePitch="312" w:charSpace="195"/>
        </w:sectPr>
      </w:pPr>
      <w:r>
        <w:rPr>
          <w:rFonts w:hint="eastAsia"/>
        </w:rPr>
        <w:t>SMW</w:t>
      </w:r>
      <w:r>
        <w:rPr>
          <w:rFonts w:hint="eastAsia"/>
        </w:rPr>
        <w:t>工法桩三轴搅拌桩水灰比为</w:t>
      </w:r>
      <w:r>
        <w:t>1.5</w:t>
      </w:r>
      <w:r>
        <w:rPr>
          <w:rFonts w:hint="eastAsia"/>
        </w:rPr>
        <w:t>，即水泥浆液配比为：水：水泥</w:t>
      </w:r>
      <w:r>
        <w:t>=1.5</w:t>
      </w:r>
      <w:r>
        <w:rPr>
          <w:rFonts w:hint="eastAsia"/>
        </w:rPr>
        <w:t>：</w:t>
      </w:r>
      <w:r>
        <w:t>1</w:t>
      </w:r>
      <w:r>
        <w:rPr>
          <w:rFonts w:hint="eastAsia"/>
        </w:rPr>
        <w:t>，水泥掺量</w:t>
      </w:r>
      <w:r>
        <w:rPr>
          <w:rFonts w:hint="eastAsia"/>
        </w:rPr>
        <w:t>22%</w:t>
      </w:r>
      <w:r>
        <w:rPr>
          <w:rFonts w:hint="eastAsia"/>
        </w:rPr>
        <w:t>，每一组工法桩截面面积</w:t>
      </w:r>
      <w:r>
        <w:rPr>
          <w:rFonts w:hint="eastAsia"/>
        </w:rPr>
        <w:t>1.135</w:t>
      </w:r>
      <w:r>
        <w:rPr>
          <w:rFonts w:hint="eastAsia"/>
        </w:rPr>
        <w:t>㎡，</w:t>
      </w:r>
    </w:p>
    <w:p w:rsidR="00695C26">
      <w:pPr>
        <w:pStyle w:val="215"/>
        <w:ind w:firstLine="482"/>
        <w:rPr>
          <w:b/>
        </w:rPr>
      </w:pPr>
      <w:r>
        <w:rPr>
          <w:rFonts w:hint="eastAsia"/>
        </w:rPr>
        <w:t>地基加固处理的三轴搅拌桩水灰比为</w:t>
      </w:r>
      <w:r>
        <w:rPr>
          <w:rFonts w:hint="eastAsia"/>
        </w:rPr>
        <w:t>1.5:1</w:t>
      </w:r>
      <w:r>
        <w:rPr>
          <w:rFonts w:hint="eastAsia"/>
        </w:rPr>
        <w:t>，即水泥浆液配比，水：水泥</w:t>
      </w:r>
      <w:r>
        <w:t>=1.5</w:t>
      </w:r>
      <w:r>
        <w:rPr>
          <w:rFonts w:hint="eastAsia"/>
        </w:rPr>
        <w:t>：</w:t>
      </w:r>
      <w:r>
        <w:t>1</w:t>
      </w:r>
      <w:r>
        <w:rPr>
          <w:rFonts w:hint="eastAsia"/>
        </w:rPr>
        <w:t>，水泥掺量</w:t>
      </w:r>
      <w:r>
        <w:rPr>
          <w:rFonts w:hint="eastAsia"/>
        </w:rPr>
        <w:t>20%</w:t>
      </w:r>
      <w:r>
        <w:rPr>
          <w:rFonts w:hint="eastAsia"/>
        </w:rPr>
        <w:t>，每一组工法桩截面面积</w:t>
      </w:r>
      <w:r>
        <w:rPr>
          <w:rFonts w:hint="eastAsia"/>
        </w:rPr>
        <w:t>1.495</w:t>
      </w:r>
      <w:r>
        <w:rPr>
          <w:rFonts w:hint="eastAsia"/>
        </w:rPr>
        <w:t>㎡，</w:t>
      </w:r>
      <w:bookmarkStart w:id="162" w:name="_Toc380786027"/>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8</w:t>
      </w:r>
      <w:r>
        <w:rPr>
          <w:rFonts w:ascii="宋体" w:hint="eastAsia"/>
          <w:sz w:val="24"/>
        </w:rPr>
        <w:t>）钻进搅拌注浆</w:t>
      </w:r>
      <w:bookmarkEnd w:id="162"/>
    </w:p>
    <w:p w:rsidR="00695C26">
      <w:pPr>
        <w:pStyle w:val="215"/>
        <w:ind w:firstLine="482"/>
      </w:pPr>
      <w:r>
        <w:rPr>
          <w:rFonts w:hint="eastAsia"/>
        </w:rPr>
        <w:t>三轴水泥搅拌桩在下沉和提升过程中均注入水泥浆液，同时严格控制下沉和提升速度，喷浆下沉速度控制在</w:t>
      </w:r>
      <w:r>
        <w:rPr>
          <w:rFonts w:hint="eastAsia"/>
        </w:rPr>
        <w:t>1.0m/min</w:t>
      </w:r>
      <w:r>
        <w:rPr>
          <w:rFonts w:hint="eastAsia"/>
        </w:rPr>
        <w:t>，喷浆提升速</w:t>
      </w:r>
      <w:r>
        <w:rPr>
          <w:rFonts w:hint="eastAsia"/>
        </w:rPr>
        <w:t>度控制在</w:t>
      </w:r>
      <w:r>
        <w:rPr>
          <w:rFonts w:hint="eastAsia"/>
        </w:rPr>
        <w:t>1.0m/min</w:t>
      </w:r>
      <w:r>
        <w:rPr>
          <w:rFonts w:hint="eastAsia"/>
          <w:szCs w:val="28"/>
        </w:rPr>
        <w:t>～</w:t>
      </w:r>
      <w:r>
        <w:rPr>
          <w:rFonts w:hint="eastAsia"/>
          <w:szCs w:val="28"/>
        </w:rPr>
        <w:t>1.5m</w:t>
      </w:r>
      <w:r>
        <w:rPr>
          <w:rFonts w:hint="eastAsia"/>
        </w:rPr>
        <w:t>/min</w:t>
      </w:r>
      <w:r>
        <w:rPr>
          <w:rFonts w:hint="eastAsia"/>
        </w:rPr>
        <w:t>，</w:t>
      </w:r>
      <w:r>
        <w:rPr>
          <w:rFonts w:hint="eastAsia"/>
          <w:szCs w:val="28"/>
        </w:rPr>
        <w:t>施工中</w:t>
      </w:r>
      <w:r>
        <w:rPr>
          <w:rFonts w:hint="eastAsia"/>
        </w:rPr>
        <w:t>保持螺杆匀速转动，匀速下钻，匀速提升，并在搅拌桩底部</w:t>
      </w:r>
      <w:r>
        <w:rPr>
          <w:rFonts w:hint="eastAsia"/>
        </w:rPr>
        <w:t>2m</w:t>
      </w:r>
      <w:r>
        <w:rPr>
          <w:rFonts w:hint="eastAsia"/>
          <w:szCs w:val="28"/>
        </w:rPr>
        <w:t>～</w:t>
      </w:r>
      <w:r>
        <w:rPr>
          <w:rFonts w:hint="eastAsia"/>
          <w:szCs w:val="28"/>
        </w:rPr>
        <w:t>3m</w:t>
      </w:r>
      <w:r>
        <w:rPr>
          <w:rFonts w:hint="eastAsia"/>
          <w:szCs w:val="28"/>
        </w:rPr>
        <w:t>范围内上下重复喷浆搅拌一次</w:t>
      </w:r>
      <w:r>
        <w:rPr>
          <w:rFonts w:hint="eastAsia"/>
        </w:rPr>
        <w:t>。浆液泵送量应与搅拌下沉或提升速度相匹配，以确保水泥浆沿桩长均匀分布。并注入压缩空气在孔内使水泥土翻绞，使水泥土搅拌桩在初凝前达到充分搅拌，水泥与土能充分拌和确保搅拌桩的质量。注浆压力控制在</w:t>
      </w:r>
      <w:r>
        <w:rPr>
          <w:rFonts w:hint="eastAsia"/>
        </w:rPr>
        <w:t>4</w:t>
      </w:r>
      <w:r>
        <w:rPr>
          <w:rFonts w:hint="eastAsia"/>
          <w:szCs w:val="28"/>
        </w:rPr>
        <w:t>～</w:t>
      </w:r>
      <w:r>
        <w:rPr>
          <w:rFonts w:hint="eastAsia"/>
          <w:szCs w:val="28"/>
        </w:rPr>
        <w:t>6Mpa</w:t>
      </w:r>
      <w:r>
        <w:rPr>
          <w:rFonts w:hint="eastAsia"/>
          <w:szCs w:val="28"/>
        </w:rPr>
        <w:t>，浆液流量</w:t>
      </w:r>
      <w:r>
        <w:rPr>
          <w:rFonts w:hint="eastAsia"/>
          <w:szCs w:val="28"/>
        </w:rPr>
        <w:t>150</w:t>
      </w:r>
      <w:r>
        <w:rPr>
          <w:rFonts w:hint="eastAsia"/>
          <w:szCs w:val="28"/>
        </w:rPr>
        <w:t>～</w:t>
      </w:r>
      <w:r>
        <w:rPr>
          <w:rFonts w:hint="eastAsia"/>
          <w:szCs w:val="28"/>
        </w:rPr>
        <w:t>200L/min</w:t>
      </w:r>
      <w:r>
        <w:rPr>
          <w:rFonts w:hint="eastAsia"/>
          <w:szCs w:val="28"/>
        </w:rPr>
        <w:t>。</w:t>
      </w:r>
    </w:p>
    <w:p w:rsidR="00695C26">
      <w:pPr>
        <w:pStyle w:val="215"/>
        <w:ind w:firstLine="482"/>
      </w:pPr>
      <w:r>
        <w:rPr>
          <w:rFonts w:hint="eastAsia"/>
        </w:rPr>
        <w:t>搅拌时间</w:t>
      </w:r>
      <w:r>
        <w:t>-</w:t>
      </w:r>
      <w:r>
        <w:rPr>
          <w:rFonts w:hint="eastAsia"/>
        </w:rPr>
        <w:t>下沉、提升关系示意如图</w:t>
      </w:r>
      <w:r>
        <w:rPr>
          <w:rFonts w:hint="eastAsia"/>
        </w:rPr>
        <w:t>4.1-6</w:t>
      </w:r>
      <w:r>
        <w:rPr>
          <w:rFonts w:hint="eastAsia"/>
        </w:rPr>
        <w:t>所示</w:t>
      </w:r>
    </w:p>
    <w:p w:rsidR="00695C26">
      <w:pPr>
        <w:pStyle w:val="215"/>
        <w:ind w:firstLine="482"/>
      </w:pPr>
    </w:p>
    <w:p w:rsidR="00695C26">
      <w:pPr>
        <w:pStyle w:val="215"/>
        <w:ind w:firstLine="482"/>
      </w:pPr>
      <w:r>
        <w:pict>
          <v:shape id="Picture 53" o:spid="_x0000_s1078" type="#_x0000_t75" style="width:317.05pt;height:186.75pt;margin-top:-28.45pt;margin-left:55.15pt;position:absolute;z-index:251664384" o:oleicon="f">
            <v:imagedata r:id="rId13" o:title="" croptop="20340f" cropbottom="20964f" cropleft="16715f" cropright="22164f"/>
          </v:shape>
          <o:OLEObject Type="Embed" ProgID="AutoCAD.Drawing.17" ShapeID="Picture 53" DrawAspect="Content" ObjectID="_1758797147" r:id="rId14"/>
        </w:pict>
      </w:r>
    </w:p>
    <w:p w:rsidR="00695C26">
      <w:pPr>
        <w:pStyle w:val="215"/>
        <w:ind w:firstLine="482"/>
      </w:pPr>
      <w:bookmarkStart w:id="163" w:name="_Toc141860942"/>
      <w:bookmarkStart w:id="164" w:name="_Toc142623978"/>
      <w:bookmarkStart w:id="165" w:name="_Toc141864013"/>
      <w:bookmarkStart w:id="166" w:name="_Toc142883379"/>
      <w:bookmarkStart w:id="167" w:name="_Toc142101414"/>
      <w:bookmarkStart w:id="168" w:name="_Toc190932605"/>
      <w:bookmarkStart w:id="169" w:name="_Toc142623806"/>
      <w:bookmarkStart w:id="170" w:name="_Toc141703374"/>
      <w:bookmarkStart w:id="171" w:name="_Toc141703669"/>
      <w:bookmarkStart w:id="172" w:name="_Toc141781147"/>
      <w:bookmarkStart w:id="173" w:name="_Toc191091393"/>
      <w:bookmarkStart w:id="174" w:name="_Toc191269091"/>
      <w:bookmarkStart w:id="175" w:name="_Toc141701159"/>
      <w:bookmarkStart w:id="176" w:name="_Toc141703522"/>
      <w:bookmarkStart w:id="177" w:name="_Toc141759271"/>
      <w:bookmarkStart w:id="178" w:name="_Toc141781628"/>
      <w:bookmarkStart w:id="179" w:name="_Toc141782622"/>
      <w:bookmarkStart w:id="180" w:name="_Toc141860135"/>
      <w:bookmarkStart w:id="181" w:name="_Toc141860354"/>
    </w:p>
    <w:p w:rsidR="00695C26">
      <w:pPr>
        <w:pStyle w:val="215"/>
        <w:ind w:firstLine="482"/>
      </w:pPr>
    </w:p>
    <w:p w:rsidR="00695C26">
      <w:pPr>
        <w:pStyle w:val="215"/>
        <w:ind w:firstLine="482"/>
      </w:pPr>
    </w:p>
    <w:p w:rsidR="00695C26">
      <w:pPr>
        <w:pStyle w:val="215"/>
        <w:ind w:firstLine="482"/>
      </w:pPr>
    </w:p>
    <w:p w:rsidR="00695C26">
      <w:pPr>
        <w:pStyle w:val="215"/>
        <w:ind w:firstLine="482"/>
      </w:pPr>
      <w:bookmarkStart w:id="182" w:name="_Toc97452818"/>
      <w:bookmarkStart w:id="183" w:name="_Toc97452871"/>
      <w:bookmarkStart w:id="184" w:name="_Toc201030644"/>
      <w:bookmarkStart w:id="185" w:name="_Toc141325411"/>
      <w:bookmarkStart w:id="186" w:name="_Toc141703520"/>
      <w:bookmarkStart w:id="187" w:name="_Toc124237918"/>
      <w:bookmarkStart w:id="188" w:name="_Toc124254713"/>
      <w:bookmarkStart w:id="189" w:name="_Toc97452983"/>
      <w:bookmarkStart w:id="190" w:name="_Toc141324165"/>
      <w:bookmarkStart w:id="191" w:name="_Toc141781145"/>
      <w:bookmarkStart w:id="192" w:name="_Toc141685681"/>
      <w:bookmarkStart w:id="193" w:name="_Toc141782620"/>
      <w:bookmarkStart w:id="194" w:name="_Toc141759269"/>
      <w:bookmarkStart w:id="195" w:name="_Toc141703667"/>
      <w:bookmarkStart w:id="196" w:name="_Toc141781626"/>
      <w:bookmarkStart w:id="197" w:name="_Toc141703372"/>
      <w:bookmarkStart w:id="198" w:name="_Toc142101412"/>
      <w:bookmarkStart w:id="199" w:name="_Toc84059502"/>
      <w:bookmarkStart w:id="200" w:name="_Toc141860133"/>
      <w:bookmarkStart w:id="201" w:name="_Toc141860352"/>
      <w:bookmarkStart w:id="202" w:name="_Toc84058839"/>
      <w:bookmarkStart w:id="203" w:name="_Toc141860940"/>
      <w:bookmarkStart w:id="204" w:name="_Toc84060378"/>
      <w:bookmarkStart w:id="205" w:name="_Toc142623976"/>
      <w:bookmarkStart w:id="206" w:name="_Toc142623804"/>
      <w:bookmarkStart w:id="207" w:name="_Toc88724328"/>
      <w:bookmarkStart w:id="208" w:name="_Toc141864011"/>
      <w:bookmarkStart w:id="209" w:name="_Toc84060052"/>
      <w:bookmarkStart w:id="210" w:name="_Toc88627100"/>
      <w:bookmarkStart w:id="211" w:name="_Toc84065386"/>
      <w:bookmarkStart w:id="212" w:name="_Toc99689954"/>
      <w:bookmarkStart w:id="213" w:name="_Toc141171546"/>
      <w:bookmarkStart w:id="214" w:name="_Toc88726952"/>
      <w:bookmarkStart w:id="215" w:name="_Toc141701157"/>
    </w:p>
    <w:p w:rsidR="00695C26">
      <w:pPr>
        <w:pStyle w:val="215"/>
        <w:ind w:firstLine="482"/>
      </w:pPr>
    </w:p>
    <w:p w:rsidR="00695C26">
      <w:pPr>
        <w:pStyle w:val="2150"/>
      </w:pPr>
      <w:r>
        <w:rPr>
          <w:rFonts w:hint="eastAsia"/>
        </w:rPr>
        <w:t>图</w:t>
      </w:r>
      <w:r>
        <w:rPr>
          <w:rFonts w:hint="eastAsia"/>
        </w:rPr>
        <w:t>4</w:t>
      </w:r>
      <w:r>
        <w:t>.</w:t>
      </w:r>
      <w:r>
        <w:rPr>
          <w:rFonts w:hint="eastAsia"/>
        </w:rPr>
        <w:t>1</w:t>
      </w:r>
      <w:r>
        <w:t>-</w:t>
      </w:r>
      <w:r>
        <w:rPr>
          <w:rFonts w:hint="eastAsia"/>
        </w:rPr>
        <w:t>6</w:t>
      </w:r>
      <w:r>
        <w:rPr>
          <w:rFonts w:hint="eastAsia"/>
        </w:rPr>
        <w:t>搅拌时间</w:t>
      </w:r>
      <w:r>
        <w:t>-</w:t>
      </w:r>
      <w:r>
        <w:rPr>
          <w:rFonts w:hint="eastAsia"/>
        </w:rPr>
        <w:t>下沉、提升关系示意</w:t>
      </w:r>
    </w:p>
    <w:p w:rsidR="00695C26">
      <w:pPr>
        <w:pStyle w:val="Normal0"/>
        <w:spacing w:line="360" w:lineRule="auto"/>
        <w:ind w:firstLine="480" w:firstLineChars="200"/>
        <w:rPr>
          <w:rFonts w:ascii="宋体"/>
          <w:sz w:val="24"/>
        </w:rPr>
      </w:pPr>
      <w:bookmarkStart w:id="216" w:name="_Toc380786028"/>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r>
        <w:rPr>
          <w:rFonts w:ascii="宋体" w:hint="eastAsia"/>
          <w:sz w:val="24"/>
        </w:rPr>
        <w:t>（</w:t>
      </w:r>
      <w:r>
        <w:rPr>
          <w:rFonts w:ascii="宋体" w:hint="eastAsia"/>
          <w:sz w:val="24"/>
        </w:rPr>
        <w:t>9</w:t>
      </w:r>
      <w:r>
        <w:rPr>
          <w:rFonts w:ascii="宋体" w:hint="eastAsia"/>
          <w:sz w:val="24"/>
        </w:rPr>
        <w:t>）</w:t>
      </w:r>
      <w:r>
        <w:rPr>
          <w:rFonts w:ascii="宋体"/>
          <w:sz w:val="24"/>
        </w:rPr>
        <w:t>H</w:t>
      </w:r>
      <w:r>
        <w:rPr>
          <w:rFonts w:ascii="宋体" w:hint="eastAsia"/>
          <w:sz w:val="24"/>
        </w:rPr>
        <w:t>型钢的插放和固定</w:t>
      </w:r>
      <w:bookmarkEnd w:id="216"/>
    </w:p>
    <w:p w:rsidR="00695C26">
      <w:pPr>
        <w:pStyle w:val="215"/>
        <w:ind w:firstLine="482"/>
      </w:pPr>
      <w:r>
        <w:rPr>
          <w:rFonts w:hint="eastAsia"/>
        </w:rPr>
        <w:t>三轴水泥搅拌桩施工完毕后，在水泥土开始初凝硬化之前，吊机就位，吊起插放将焊接定尺的</w:t>
      </w:r>
      <w:r>
        <w:t>H</w:t>
      </w:r>
      <w:r>
        <w:rPr>
          <w:rFonts w:hint="eastAsia"/>
        </w:rPr>
        <w:t>型钢。</w:t>
      </w:r>
    </w:p>
    <w:p w:rsidR="00695C26">
      <w:pPr>
        <w:pStyle w:val="215"/>
        <w:ind w:firstLine="482"/>
      </w:pPr>
      <w:r>
        <w:rPr>
          <w:rFonts w:hint="eastAsia"/>
        </w:rPr>
        <w:t>1</w:t>
      </w:r>
      <w:r>
        <w:t>)</w:t>
      </w:r>
      <w:r>
        <w:rPr>
          <w:rFonts w:hint="eastAsia"/>
        </w:rPr>
        <w:t>起吊前在距</w:t>
      </w:r>
      <w:r>
        <w:rPr>
          <w:rFonts w:hint="eastAsia"/>
        </w:rPr>
        <w:t>H</w:t>
      </w:r>
      <w:r>
        <w:rPr>
          <w:rFonts w:hint="eastAsia"/>
        </w:rPr>
        <w:t>型钢顶端</w:t>
      </w:r>
      <w:r>
        <w:rPr>
          <w:rFonts w:hint="eastAsia"/>
        </w:rPr>
        <w:t>0.07m</w:t>
      </w:r>
      <w:r>
        <w:rPr>
          <w:rFonts w:hint="eastAsia"/>
        </w:rPr>
        <w:t>处开一个中心圆孔，孔径约</w:t>
      </w:r>
      <w:r>
        <w:rPr>
          <w:rFonts w:hint="eastAsia"/>
        </w:rPr>
        <w:t>4cm</w:t>
      </w:r>
      <w:r>
        <w:rPr>
          <w:rFonts w:hint="eastAsia"/>
        </w:rPr>
        <w:t>，装好吊具和固定钩，然后用</w:t>
      </w:r>
      <w:r>
        <w:rPr>
          <w:rFonts w:hint="eastAsia"/>
        </w:rPr>
        <w:t>50t</w:t>
      </w:r>
      <w:r>
        <w:rPr>
          <w:rFonts w:hint="eastAsia"/>
        </w:rPr>
        <w:t>吊机起吊</w:t>
      </w:r>
      <w:r>
        <w:rPr>
          <w:rFonts w:hint="eastAsia"/>
        </w:rPr>
        <w:t>H</w:t>
      </w:r>
      <w:r>
        <w:rPr>
          <w:rFonts w:hint="eastAsia"/>
        </w:rPr>
        <w:t>型钢，用线锤校核垂直度</w:t>
      </w:r>
      <w:r>
        <w:rPr>
          <w:rFonts w:hint="eastAsia"/>
        </w:rPr>
        <w:t>,</w:t>
      </w:r>
      <w:r>
        <w:rPr>
          <w:rFonts w:hint="eastAsia"/>
        </w:rPr>
        <w:t>垂直度控制在</w:t>
      </w:r>
      <w:r>
        <w:t>1/</w:t>
      </w:r>
      <w:r>
        <w:rPr>
          <w:rFonts w:hint="eastAsia"/>
        </w:rPr>
        <w:t>2</w:t>
      </w:r>
      <w:r>
        <w:t>00</w:t>
      </w:r>
      <w:r>
        <w:rPr>
          <w:rFonts w:hint="eastAsia"/>
        </w:rPr>
        <w:t>以内。</w:t>
      </w:r>
    </w:p>
    <w:p w:rsidR="00695C26">
      <w:pPr>
        <w:pStyle w:val="215"/>
        <w:ind w:firstLine="482"/>
      </w:pPr>
      <w:r>
        <w:rPr>
          <w:rFonts w:hint="eastAsia"/>
        </w:rPr>
        <w:t>2</w:t>
      </w:r>
      <w:r>
        <w:t>)</w:t>
      </w:r>
      <w:r>
        <w:rPr>
          <w:rFonts w:hint="eastAsia"/>
        </w:rPr>
        <w:t>在沟槽定位型钢上设</w:t>
      </w:r>
      <w:r>
        <w:rPr>
          <w:rFonts w:hint="eastAsia"/>
        </w:rPr>
        <w:t>H</w:t>
      </w:r>
      <w:r>
        <w:rPr>
          <w:rFonts w:hint="eastAsia"/>
        </w:rPr>
        <w:t>型钢定位卡，固定插入型钢平面位置，型钢定位卡必须牢固、水平，而后将</w:t>
      </w:r>
      <w:r>
        <w:rPr>
          <w:rFonts w:hint="eastAsia"/>
        </w:rPr>
        <w:t>H</w:t>
      </w:r>
      <w:r>
        <w:rPr>
          <w:rFonts w:hint="eastAsia"/>
        </w:rPr>
        <w:t>型钢底部中心对正桩位中心并沿定位卡依靠</w:t>
      </w:r>
      <w:r>
        <w:t>H</w:t>
      </w:r>
      <w:r>
        <w:rPr>
          <w:rFonts w:hint="eastAsia"/>
        </w:rPr>
        <w:t>型钢的自重下插到设计规定深度，固定在沟槽两侧铺设的定位型钢上，直至孔内的水泥土凝固。</w:t>
      </w:r>
    </w:p>
    <w:p w:rsidR="00695C26">
      <w:pPr>
        <w:pStyle w:val="215"/>
        <w:ind w:firstLine="482"/>
      </w:pPr>
      <w:r>
        <w:rPr>
          <w:rFonts w:hint="eastAsia"/>
        </w:rPr>
        <w:t>型钢插入顺序为：施工顺序</w:t>
      </w:r>
      <w:r>
        <w:rPr>
          <w:rFonts w:hint="eastAsia"/>
        </w:rPr>
        <w:t>1-3</w:t>
      </w:r>
      <w:r>
        <w:rPr>
          <w:rFonts w:hint="eastAsia"/>
        </w:rPr>
        <w:t>施工完，插入型钢</w:t>
      </w:r>
      <w:r>
        <w:rPr>
          <w:rFonts w:hint="eastAsia"/>
        </w:rPr>
        <w:t>1-6</w:t>
      </w:r>
      <w:r>
        <w:rPr>
          <w:rFonts w:hint="eastAsia"/>
        </w:rPr>
        <w:t>，然后等施工顺序</w:t>
      </w:r>
      <w:r>
        <w:rPr>
          <w:rFonts w:hint="eastAsia"/>
        </w:rPr>
        <w:t>4-5</w:t>
      </w:r>
      <w:r>
        <w:rPr>
          <w:rFonts w:hint="eastAsia"/>
        </w:rPr>
        <w:t>施工完，插入型钢</w:t>
      </w:r>
      <w:r>
        <w:rPr>
          <w:rFonts w:hint="eastAsia"/>
        </w:rPr>
        <w:t>7-10</w:t>
      </w:r>
      <w:r>
        <w:rPr>
          <w:rFonts w:hint="eastAsia"/>
        </w:rPr>
        <w:t>，依次类推进行施工。</w:t>
      </w:r>
    </w:p>
    <w:p w:rsidR="00695C26">
      <w:pPr>
        <w:pStyle w:val="215"/>
        <w:ind w:firstLine="482"/>
        <w:sectPr w:rsidSect="0092261C">
          <w:type w:val="nextPage"/>
          <w:pgSz w:w="11906" w:h="16838"/>
          <w:pgMar w:top="204" w:right="1134" w:bottom="204" w:left="1701" w:header="851" w:footer="992" w:gutter="0"/>
          <w:pgNumType w:start="9"/>
          <w:cols w:space="720"/>
          <w:titlePg w:val="0"/>
          <w:docGrid w:type="linesAndChars" w:linePitch="312" w:charSpace="195"/>
        </w:sectPr>
      </w:pPr>
      <w:r>
        <w:rPr>
          <w:rFonts w:hint="eastAsia"/>
        </w:rPr>
        <w:t>型钢插入顺序示意图如图</w:t>
      </w:r>
      <w:r>
        <w:rPr>
          <w:rFonts w:hint="eastAsia"/>
        </w:rPr>
        <w:t>4.1-7</w:t>
      </w:r>
      <w:r>
        <w:rPr>
          <w:rFonts w:hint="eastAsia"/>
        </w:rPr>
        <w:t>所示</w:t>
      </w:r>
    </w:p>
    <w:p w:rsidR="00695C26">
      <w:pPr>
        <w:pStyle w:val="215"/>
        <w:ind w:firstLine="482"/>
      </w:pPr>
      <w:r>
        <w:pict>
          <v:shape id="图片 57" o:spid="_x0000_i1079" type="#_x0000_t75" style="width:424.5pt;height:135pt;mso-position-horizontal-relative:page;mso-position-vertical-relative:page">
            <v:imagedata r:id="rId15" o:title="" croptop="3922f" cropbottom="22600f" cropleft="5128f" cropright="16765f"/>
          </v:shape>
        </w:pict>
      </w:r>
    </w:p>
    <w:p w:rsidR="00695C26">
      <w:pPr>
        <w:pStyle w:val="2150"/>
      </w:pPr>
      <w:r>
        <w:rPr>
          <w:rFonts w:hint="eastAsia"/>
        </w:rPr>
        <w:t>图</w:t>
      </w:r>
      <w:r>
        <w:rPr>
          <w:rFonts w:hint="eastAsia"/>
        </w:rPr>
        <w:t>4.1-7</w:t>
      </w:r>
      <w:r>
        <w:rPr>
          <w:rFonts w:hint="eastAsia"/>
        </w:rPr>
        <w:t>型钢插入顺序示意图</w:t>
      </w:r>
    </w:p>
    <w:p w:rsidR="00695C26">
      <w:pPr>
        <w:pStyle w:val="215"/>
        <w:ind w:firstLine="482"/>
      </w:pPr>
      <w:r>
        <w:rPr>
          <w:rFonts w:hint="eastAsia"/>
        </w:rPr>
        <w:t>3</w:t>
      </w:r>
      <w:r>
        <w:t xml:space="preserve">) </w:t>
      </w:r>
      <w:r>
        <w:rPr>
          <w:rFonts w:hint="eastAsia"/>
        </w:rPr>
        <w:t>根据高程控制点，用水准仪引放到定位型钢上，根据定位型钢与</w:t>
      </w:r>
      <w:r>
        <w:t>H</w:t>
      </w:r>
      <w:r>
        <w:rPr>
          <w:rFonts w:hint="eastAsia"/>
        </w:rPr>
        <w:t>型钢顶标高的高度差，在定位型钢上搁置槽钢</w:t>
      </w:r>
      <w:r>
        <w:rPr>
          <w:rFonts w:hint="eastAsia"/>
        </w:rPr>
        <w:t>，焊Ф</w:t>
      </w:r>
      <w:r>
        <w:rPr>
          <w:rFonts w:hint="eastAsia"/>
        </w:rPr>
        <w:t>8</w:t>
      </w:r>
      <w:r>
        <w:rPr>
          <w:rFonts w:hint="eastAsia"/>
        </w:rPr>
        <w:t>吊筋控制</w:t>
      </w:r>
      <w:r>
        <w:t>H</w:t>
      </w:r>
      <w:r>
        <w:rPr>
          <w:rFonts w:hint="eastAsia"/>
        </w:rPr>
        <w:t>型钢顶标高，误差控制在±</w:t>
      </w:r>
      <w:r>
        <w:rPr>
          <w:rFonts w:hint="eastAsia"/>
        </w:rPr>
        <w:t>5</w:t>
      </w:r>
      <w:r>
        <w:t>cm</w:t>
      </w:r>
      <w:r>
        <w:rPr>
          <w:rFonts w:hint="eastAsia"/>
        </w:rPr>
        <w:t>以内。</w:t>
      </w:r>
    </w:p>
    <w:p w:rsidR="00695C26">
      <w:pPr>
        <w:pStyle w:val="215"/>
        <w:ind w:firstLine="482"/>
      </w:pPr>
      <w:r>
        <w:rPr>
          <w:rFonts w:hint="eastAsia"/>
        </w:rPr>
        <w:t>4</w:t>
      </w:r>
      <w:r>
        <w:t xml:space="preserve">) </w:t>
      </w:r>
      <w:r>
        <w:rPr>
          <w:rFonts w:hint="eastAsia"/>
        </w:rPr>
        <w:t>待水泥土搅拌桩达到一定硬化时间后，将吊筋与沟槽定位型钢撤除。</w:t>
      </w:r>
    </w:p>
    <w:p w:rsidR="00695C26">
      <w:pPr>
        <w:pStyle w:val="215"/>
        <w:ind w:firstLine="482"/>
      </w:pPr>
      <w:r>
        <w:rPr>
          <w:rFonts w:hint="eastAsia"/>
        </w:rPr>
        <w:t>5</w:t>
      </w:r>
      <w:r>
        <w:t xml:space="preserve">) </w:t>
      </w:r>
      <w:r>
        <w:rPr>
          <w:rFonts w:hint="eastAsia"/>
        </w:rPr>
        <w:t>若</w:t>
      </w:r>
      <w:r>
        <w:rPr>
          <w:rFonts w:hint="eastAsia"/>
        </w:rPr>
        <w:t>H</w:t>
      </w:r>
      <w:r>
        <w:rPr>
          <w:rFonts w:hint="eastAsia"/>
        </w:rPr>
        <w:t>型钢插放达不到设计标高时，则采取振动锤辅助下沉，使其插到设计标高，下插过程中始终用线锤跟踪控制</w:t>
      </w:r>
      <w:r>
        <w:t>H</w:t>
      </w:r>
      <w:r>
        <w:rPr>
          <w:rFonts w:hint="eastAsia"/>
        </w:rPr>
        <w:t>型钢垂直度。若仍然无法达到设计标高，则提升后重新搅拌喷浆再下沉。</w:t>
      </w:r>
    </w:p>
    <w:p w:rsidR="00695C26">
      <w:pPr>
        <w:pStyle w:val="Normal0"/>
        <w:spacing w:line="360" w:lineRule="auto"/>
        <w:ind w:firstLine="480" w:firstLineChars="200"/>
        <w:rPr>
          <w:rFonts w:ascii="宋体"/>
          <w:sz w:val="24"/>
        </w:rPr>
      </w:pPr>
      <w:bookmarkStart w:id="217" w:name="_Toc380786029"/>
      <w:r>
        <w:rPr>
          <w:rFonts w:ascii="宋体" w:hint="eastAsia"/>
          <w:sz w:val="24"/>
        </w:rPr>
        <w:t>（</w:t>
      </w:r>
      <w:r>
        <w:rPr>
          <w:rFonts w:ascii="宋体" w:hint="eastAsia"/>
          <w:sz w:val="24"/>
        </w:rPr>
        <w:t>10</w:t>
      </w:r>
      <w:r>
        <w:rPr>
          <w:rFonts w:ascii="宋体" w:hint="eastAsia"/>
          <w:sz w:val="24"/>
        </w:rPr>
        <w:t>）涂刷减模剂</w:t>
      </w:r>
      <w:bookmarkEnd w:id="217"/>
    </w:p>
    <w:p w:rsidR="00695C26">
      <w:pPr>
        <w:pStyle w:val="215"/>
        <w:ind w:firstLine="482"/>
      </w:pPr>
      <w:r>
        <w:rPr>
          <w:rFonts w:hint="eastAsia"/>
        </w:rPr>
        <w:t>为便于</w:t>
      </w:r>
      <w:r>
        <w:t>H</w:t>
      </w:r>
      <w:r>
        <w:rPr>
          <w:rFonts w:hint="eastAsia"/>
        </w:rPr>
        <w:t>型钢回收，将涂刷减摩剂后插入水泥土搅拌桩，结构强度达到设计要求后起拔回收。</w:t>
      </w:r>
    </w:p>
    <w:p w:rsidR="00695C26">
      <w:pPr>
        <w:pStyle w:val="215"/>
        <w:ind w:firstLine="482"/>
      </w:pPr>
      <w:r>
        <w:rPr>
          <w:rFonts w:hint="eastAsia"/>
        </w:rPr>
        <w:t>1</w:t>
      </w:r>
      <w:r>
        <w:rPr>
          <w:rFonts w:hint="eastAsia"/>
        </w:rPr>
        <w:t>）清除</w:t>
      </w:r>
      <w:r>
        <w:t>H</w:t>
      </w:r>
      <w:r>
        <w:rPr>
          <w:rFonts w:hint="eastAsia"/>
        </w:rPr>
        <w:t>型钢表面的污垢及铁锈。</w:t>
      </w:r>
    </w:p>
    <w:p w:rsidR="00695C26">
      <w:pPr>
        <w:pStyle w:val="215"/>
        <w:ind w:firstLine="482"/>
      </w:pPr>
      <w:r>
        <w:rPr>
          <w:rFonts w:hint="eastAsia"/>
        </w:rPr>
        <w:t>2</w:t>
      </w:r>
      <w:r>
        <w:rPr>
          <w:rFonts w:hint="eastAsia"/>
        </w:rPr>
        <w:t>）减摩剂必须用电炉加热至完全融化，用搅棒搅时感觉厚薄均匀，才能涂敷于</w:t>
      </w:r>
      <w:r>
        <w:rPr>
          <w:rFonts w:hint="eastAsia"/>
        </w:rPr>
        <w:t>H</w:t>
      </w:r>
      <w:r>
        <w:rPr>
          <w:rFonts w:hint="eastAsia"/>
        </w:rPr>
        <w:t>型钢上</w:t>
      </w:r>
      <w:r>
        <w:rPr>
          <w:rFonts w:hint="eastAsia"/>
        </w:rPr>
        <w:t>，否则涂层不均匀，易剥落。</w:t>
      </w:r>
    </w:p>
    <w:p w:rsidR="00695C26">
      <w:pPr>
        <w:pStyle w:val="215"/>
        <w:ind w:firstLine="482"/>
      </w:pPr>
      <w:r>
        <w:rPr>
          <w:rFonts w:hint="eastAsia"/>
        </w:rPr>
        <w:t>3</w:t>
      </w:r>
      <w:r>
        <w:rPr>
          <w:rFonts w:hint="eastAsia"/>
        </w:rPr>
        <w:t>）如遇雨雪天，型钢表面潮湿，应先用抹布擦干表面才能涂刷减摩剂，不可以在潮湿表面上直接涂刷，否则将剥落。</w:t>
      </w:r>
    </w:p>
    <w:p w:rsidR="00695C26">
      <w:pPr>
        <w:pStyle w:val="215"/>
        <w:ind w:firstLine="482"/>
      </w:pPr>
      <w:r>
        <w:rPr>
          <w:rFonts w:hint="eastAsia"/>
        </w:rPr>
        <w:t>4</w:t>
      </w:r>
      <w:r>
        <w:rPr>
          <w:rFonts w:hint="eastAsia"/>
        </w:rPr>
        <w:t>）如</w:t>
      </w:r>
      <w:r>
        <w:rPr>
          <w:rFonts w:hint="eastAsia"/>
        </w:rPr>
        <w:t>H</w:t>
      </w:r>
      <w:r>
        <w:rPr>
          <w:rFonts w:hint="eastAsia"/>
        </w:rPr>
        <w:t>型钢在表面铁锈清除后不立即涂减摩剂，必须在以后涂料施工前抹去表面灰尘。</w:t>
      </w:r>
    </w:p>
    <w:p w:rsidR="00695C26">
      <w:pPr>
        <w:pStyle w:val="215"/>
        <w:ind w:firstLine="482"/>
      </w:pPr>
      <w:r>
        <w:rPr>
          <w:rFonts w:hint="eastAsia"/>
        </w:rPr>
        <w:t>H</w:t>
      </w:r>
      <w:r>
        <w:rPr>
          <w:rFonts w:hint="eastAsia"/>
        </w:rPr>
        <w:t>型钢表面涂上涂层后，一旦发现涂层开裂、剥落，必须将其铲除，重新涂刷减摩剂。</w:t>
      </w:r>
    </w:p>
    <w:p w:rsidR="00695C26">
      <w:pPr>
        <w:pStyle w:val="215"/>
        <w:ind w:firstLine="482"/>
        <w:sectPr w:rsidSect="0092261C">
          <w:type w:val="nextPage"/>
          <w:pgSz w:w="11906" w:h="16838"/>
          <w:pgMar w:top="204" w:right="1134" w:bottom="204" w:left="1701" w:header="851" w:footer="992" w:gutter="0"/>
          <w:pgNumType w:start="10"/>
          <w:cols w:space="720"/>
          <w:titlePg w:val="0"/>
          <w:docGrid w:type="linesAndChars" w:linePitch="312" w:charSpace="195"/>
        </w:sectPr>
      </w:pPr>
      <w:r>
        <w:rPr>
          <w:rFonts w:hint="eastAsia"/>
        </w:rPr>
        <w:t>5</w:t>
      </w:r>
      <w:r>
        <w:rPr>
          <w:rFonts w:hint="eastAsia"/>
        </w:rPr>
        <w:t>）浇筑压顶圈梁时，</w:t>
      </w:r>
      <w:r>
        <w:t>H</w:t>
      </w:r>
      <w:r>
        <w:rPr>
          <w:rFonts w:hint="eastAsia"/>
        </w:rPr>
        <w:t>型钢挖出并清理干净露出部分</w:t>
      </w:r>
      <w:r>
        <w:t>H</w:t>
      </w:r>
      <w:r>
        <w:rPr>
          <w:rFonts w:hint="eastAsia"/>
        </w:rPr>
        <w:t>型钢表面的水泥土后，在施做圈梁钢筋前，埋设在圈梁中的</w:t>
      </w:r>
      <w:r>
        <w:t>H</w:t>
      </w:r>
      <w:r>
        <w:rPr>
          <w:rFonts w:hint="eastAsia"/>
        </w:rPr>
        <w:t>型钢部分腹板和翼板二侧必须牛皮纸隔离材料将其与混凝土隔开，并用</w:t>
      </w:r>
      <w:r>
        <w:t>U</w:t>
      </w:r>
      <w:r>
        <w:rPr>
          <w:rFonts w:hint="eastAsia"/>
        </w:rPr>
        <w:t>型粗铁丝（</w:t>
      </w:r>
      <w:r>
        <w:t>&gt;8#</w:t>
      </w:r>
      <w:r>
        <w:rPr>
          <w:rFonts w:hint="eastAsia"/>
        </w:rPr>
        <w:t>）卡固定好牛皮纸隔离材料，为便于后期</w:t>
      </w:r>
      <w:r>
        <w:rPr>
          <w:rFonts w:hint="eastAsia"/>
        </w:rPr>
        <w:t>H</w:t>
      </w:r>
      <w:r>
        <w:rPr>
          <w:rFonts w:hint="eastAsia"/>
        </w:rPr>
        <w:t>型钢拔出，</w:t>
      </w:r>
      <w:r>
        <w:t>H</w:t>
      </w:r>
      <w:r>
        <w:rPr>
          <w:rFonts w:hint="eastAsia"/>
        </w:rPr>
        <w:t>型钢必须超出浇砼圈梁</w:t>
      </w:r>
      <w:r>
        <w:rPr>
          <w:rFonts w:hint="eastAsia"/>
        </w:rPr>
        <w:t>5</w:t>
      </w:r>
      <w:r>
        <w:t>00</w:t>
      </w:r>
      <w:r>
        <w:rPr>
          <w:rFonts w:hint="eastAsia"/>
        </w:rPr>
        <w:t>mm</w:t>
      </w:r>
      <w:r>
        <w:rPr>
          <w:rFonts w:hint="eastAsia"/>
        </w:rPr>
        <w:t>左右。</w:t>
      </w:r>
    </w:p>
    <w:p w:rsidR="00695C26">
      <w:pPr>
        <w:pStyle w:val="215"/>
        <w:ind w:firstLine="482"/>
        <w:jc w:val="center"/>
      </w:pPr>
      <w:r>
        <w:object>
          <v:shape id="图片 58" o:spid="_x0000_i1080" type="#_x0000_t75" style="width:241.5pt;height:171.75pt;mso-position-horizontal-relative:page;mso-position-vertical-relative:page" o:oleicon="f" o:ole="">
            <v:imagedata r:id="rId16" o:title="" croptop="5296f" cropbottom="6852f"/>
          </v:shape>
          <o:OLEObject Type="Embed" ProgID="AutoCAD.Drawing.16" ShapeID="图片 58" DrawAspect="Content" ObjectID="_1758797142" r:id="rId17"/>
        </w:object>
      </w:r>
    </w:p>
    <w:p w:rsidR="00695C26">
      <w:pPr>
        <w:pStyle w:val="2150"/>
      </w:pPr>
      <w:r>
        <w:rPr>
          <w:rFonts w:hint="eastAsia"/>
        </w:rPr>
        <w:t>图</w:t>
      </w:r>
      <w:r>
        <w:rPr>
          <w:rFonts w:hint="eastAsia"/>
        </w:rPr>
        <w:t>4.1-8</w:t>
      </w:r>
      <w:r>
        <w:rPr>
          <w:rFonts w:hint="eastAsia"/>
        </w:rPr>
        <w:t>型钢与压顶圈梁示意图</w:t>
      </w:r>
      <w:bookmarkStart w:id="218" w:name="_Toc380786030"/>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11</w:t>
      </w:r>
      <w:r>
        <w:rPr>
          <w:rFonts w:ascii="宋体" w:hint="eastAsia"/>
          <w:sz w:val="24"/>
        </w:rPr>
        <w:t>）报表记录</w:t>
      </w:r>
      <w:bookmarkEnd w:id="218"/>
    </w:p>
    <w:p w:rsidR="00695C26">
      <w:pPr>
        <w:pStyle w:val="215"/>
        <w:ind w:firstLine="482"/>
      </w:pPr>
      <w:r>
        <w:rPr>
          <w:rFonts w:hint="eastAsia"/>
        </w:rPr>
        <w:t>施工过程中由专人负责记录，详细记录每根桩的下沉时间、提升时间和</w:t>
      </w:r>
      <w:r>
        <w:t>H</w:t>
      </w:r>
      <w:r>
        <w:rPr>
          <w:rFonts w:hint="eastAsia"/>
        </w:rPr>
        <w:t>型钢的下插情况，记录要求详细、真实、准确。及时填写当天施工的报表记录。</w:t>
      </w:r>
    </w:p>
    <w:p w:rsidR="00695C26">
      <w:pPr>
        <w:pStyle w:val="Normal0"/>
        <w:spacing w:line="360" w:lineRule="auto"/>
        <w:ind w:firstLine="480" w:firstLineChars="200"/>
        <w:rPr>
          <w:rFonts w:ascii="宋体"/>
          <w:sz w:val="24"/>
        </w:rPr>
      </w:pPr>
      <w:bookmarkStart w:id="219" w:name="_Toc84059507"/>
      <w:bookmarkStart w:id="220" w:name="_Toc84060057"/>
      <w:bookmarkStart w:id="221" w:name="_Toc84060383"/>
      <w:bookmarkStart w:id="222" w:name="_Toc84065391"/>
      <w:bookmarkStart w:id="223" w:name="_Toc88627105"/>
      <w:bookmarkStart w:id="224" w:name="_Toc88724333"/>
      <w:bookmarkStart w:id="225" w:name="_Toc88726957"/>
      <w:bookmarkStart w:id="226" w:name="_Toc97452823"/>
      <w:bookmarkStart w:id="227" w:name="_Toc97452876"/>
      <w:bookmarkStart w:id="228" w:name="_Toc97452988"/>
      <w:bookmarkStart w:id="229" w:name="_Toc99689959"/>
      <w:bookmarkStart w:id="230" w:name="_Toc124237923"/>
      <w:bookmarkStart w:id="231" w:name="_Toc124254718"/>
      <w:bookmarkStart w:id="232" w:name="_Toc141171551"/>
      <w:bookmarkStart w:id="233" w:name="_Toc141324170"/>
      <w:bookmarkStart w:id="234" w:name="_Toc141325416"/>
      <w:bookmarkStart w:id="235" w:name="_Toc141685686"/>
      <w:bookmarkStart w:id="236" w:name="_Toc141701158"/>
      <w:bookmarkStart w:id="237" w:name="_Toc141703373"/>
      <w:bookmarkStart w:id="238" w:name="_Toc141703521"/>
      <w:bookmarkStart w:id="239" w:name="_Toc141703668"/>
      <w:bookmarkStart w:id="240" w:name="_Toc141759270"/>
      <w:bookmarkStart w:id="241" w:name="_Toc141781146"/>
      <w:bookmarkStart w:id="242" w:name="_Toc141781627"/>
      <w:bookmarkStart w:id="243" w:name="_Toc141782621"/>
      <w:bookmarkStart w:id="244" w:name="_Toc141860134"/>
      <w:bookmarkStart w:id="245" w:name="_Toc141860353"/>
      <w:bookmarkStart w:id="246" w:name="_Toc141860941"/>
      <w:bookmarkStart w:id="247" w:name="_Toc141864012"/>
      <w:bookmarkStart w:id="248" w:name="_Toc142101413"/>
      <w:bookmarkStart w:id="249" w:name="_Toc142623805"/>
      <w:bookmarkStart w:id="250" w:name="_Toc142623977"/>
      <w:bookmarkStart w:id="251" w:name="_Toc201030645"/>
      <w:bookmarkStart w:id="252" w:name="_Toc84058844"/>
      <w:bookmarkStart w:id="253" w:name="_Toc380786031"/>
      <w:r>
        <w:rPr>
          <w:rFonts w:ascii="宋体" w:hint="eastAsia"/>
          <w:sz w:val="24"/>
        </w:rPr>
        <w:t>（</w:t>
      </w:r>
      <w:r>
        <w:rPr>
          <w:rFonts w:ascii="宋体" w:hint="eastAsia"/>
          <w:sz w:val="24"/>
        </w:rPr>
        <w:t>12</w:t>
      </w:r>
      <w:r>
        <w:rPr>
          <w:rFonts w:ascii="宋体" w:hint="eastAsia"/>
          <w:sz w:val="24"/>
        </w:rPr>
        <w:t>）</w:t>
      </w:r>
      <w:r>
        <w:rPr>
          <w:rFonts w:ascii="宋体" w:hint="eastAsia"/>
          <w:sz w:val="24"/>
        </w:rPr>
        <w:t>H</w:t>
      </w:r>
      <w:r>
        <w:rPr>
          <w:rFonts w:ascii="宋体" w:hint="eastAsia"/>
          <w:sz w:val="24"/>
        </w:rPr>
        <w:t>型钢</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r>
        <w:rPr>
          <w:rFonts w:ascii="宋体" w:hint="eastAsia"/>
          <w:sz w:val="24"/>
        </w:rPr>
        <w:t>拔除回收</w:t>
      </w:r>
      <w:bookmarkEnd w:id="253"/>
    </w:p>
    <w:p w:rsidR="00695C26">
      <w:pPr>
        <w:pStyle w:val="215"/>
        <w:ind w:firstLine="482"/>
      </w:pPr>
      <w:r>
        <w:rPr>
          <w:rFonts w:hint="eastAsia"/>
        </w:rPr>
        <w:t>待圈梁达到设计强度且地下主体结构施工完成后，采用专用夹具及千斤顶以圈梁为反梁，起拔回收</w:t>
      </w:r>
      <w:r>
        <w:t>H</w:t>
      </w:r>
      <w:r>
        <w:rPr>
          <w:rFonts w:hint="eastAsia"/>
        </w:rPr>
        <w:t>型钢；起拔过程中始终用吊车吊提住顶出的</w:t>
      </w:r>
      <w:r>
        <w:t>H</w:t>
      </w:r>
      <w:r>
        <w:rPr>
          <w:rFonts w:hint="eastAsia"/>
        </w:rPr>
        <w:t>型钢，千斤顶顶至一定高度后，用吊车将型钢拔出桩体。</w:t>
      </w:r>
    </w:p>
    <w:p w:rsidR="00695C26">
      <w:pPr>
        <w:pStyle w:val="215"/>
        <w:ind w:firstLine="482"/>
      </w:pPr>
      <w:r>
        <w:rPr>
          <w:rFonts w:hint="eastAsia"/>
        </w:rPr>
        <w:t>1</w:t>
      </w:r>
      <w:r>
        <w:rPr>
          <w:rFonts w:hint="eastAsia"/>
        </w:rPr>
        <w:t>）</w:t>
      </w:r>
      <w:r>
        <w:t>H</w:t>
      </w:r>
      <w:r>
        <w:rPr>
          <w:rFonts w:hint="eastAsia"/>
        </w:rPr>
        <w:t>型钢拔除应具备的现场环境</w:t>
      </w:r>
    </w:p>
    <w:p w:rsidR="00695C26">
      <w:pPr>
        <w:pStyle w:val="215"/>
        <w:ind w:firstLine="482"/>
      </w:pPr>
      <w:r>
        <w:rPr>
          <w:rFonts w:hint="eastAsia"/>
        </w:rPr>
        <w:t>①现场要留出一定的空间，保证拔除</w:t>
      </w:r>
      <w:r>
        <w:t>H</w:t>
      </w:r>
      <w:r>
        <w:rPr>
          <w:rFonts w:hint="eastAsia"/>
        </w:rPr>
        <w:t>型钢的履带吊车的旋转、起拔余地和空间。</w:t>
      </w:r>
    </w:p>
    <w:p w:rsidR="00695C26">
      <w:pPr>
        <w:pStyle w:val="215"/>
        <w:ind w:firstLine="482"/>
      </w:pPr>
      <w:r>
        <w:rPr>
          <w:rFonts w:hint="eastAsia"/>
        </w:rPr>
        <w:t>②要有卡车装车的场地。</w:t>
      </w:r>
    </w:p>
    <w:p w:rsidR="00695C26">
      <w:pPr>
        <w:pStyle w:val="215"/>
        <w:ind w:firstLine="482"/>
      </w:pPr>
      <w:r>
        <w:rPr>
          <w:rFonts w:hint="eastAsia"/>
        </w:rPr>
        <w:t>③在</w:t>
      </w:r>
      <w:r>
        <w:t>H</w:t>
      </w:r>
      <w:r>
        <w:rPr>
          <w:rFonts w:hint="eastAsia"/>
        </w:rPr>
        <w:t>型钢拔离地面的过程中，严禁吊车把杆下端进行施工操作。</w:t>
      </w:r>
    </w:p>
    <w:p w:rsidR="00695C26">
      <w:pPr>
        <w:pStyle w:val="215"/>
        <w:ind w:firstLine="482"/>
      </w:pPr>
      <w:r>
        <w:rPr>
          <w:rFonts w:hint="eastAsia"/>
        </w:rPr>
        <w:t>④在</w:t>
      </w:r>
      <w:r>
        <w:t>H</w:t>
      </w:r>
      <w:r>
        <w:rPr>
          <w:rFonts w:hint="eastAsia"/>
        </w:rPr>
        <w:t>型钢拔除前，基坑四周应该进行回土、压实。</w:t>
      </w:r>
    </w:p>
    <w:p w:rsidR="00695C26">
      <w:pPr>
        <w:pStyle w:val="215"/>
        <w:ind w:firstLine="482"/>
      </w:pPr>
      <w:r>
        <w:rPr>
          <w:rFonts w:hint="eastAsia"/>
        </w:rPr>
        <w:t>2</w:t>
      </w:r>
      <w:r>
        <w:rPr>
          <w:rFonts w:hint="eastAsia"/>
        </w:rPr>
        <w:t>）拔除</w:t>
      </w:r>
      <w:r>
        <w:t>H</w:t>
      </w:r>
      <w:r>
        <w:rPr>
          <w:rFonts w:hint="eastAsia"/>
        </w:rPr>
        <w:t>型钢的操作工艺</w:t>
      </w:r>
    </w:p>
    <w:p w:rsidR="00695C26">
      <w:pPr>
        <w:pStyle w:val="215"/>
        <w:ind w:firstLine="482"/>
      </w:pPr>
      <w:bookmarkStart w:id="254" w:name="_Toc328334969"/>
      <w:r>
        <w:rPr>
          <w:rFonts w:hint="eastAsia"/>
        </w:rPr>
        <w:t>型钢头焊接加固→</w:t>
      </w:r>
      <w:r>
        <w:rPr>
          <w:rFonts w:hint="eastAsia"/>
        </w:rPr>
        <w:t xml:space="preserve"> </w:t>
      </w:r>
      <w:r>
        <w:rPr>
          <w:rFonts w:hint="eastAsia"/>
        </w:rPr>
        <w:t>整理场地、铺路基板→吊车就位→拔桩机械就位→利用连接板拔型钢→用专用夹具拔型钢→型钢拔除、堆放→型钢装车外运</w:t>
      </w:r>
      <w:bookmarkEnd w:id="254"/>
    </w:p>
    <w:p w:rsidR="00695C26">
      <w:pPr>
        <w:pStyle w:val="215"/>
        <w:ind w:firstLine="482"/>
      </w:pPr>
      <w:r>
        <w:rPr>
          <w:rFonts w:hint="eastAsia"/>
        </w:rPr>
        <w:t>①采用液压千斤顶，利用砼圈梁的反力座，在</w:t>
      </w:r>
      <w:r>
        <w:t>H</w:t>
      </w:r>
      <w:r>
        <w:rPr>
          <w:rFonts w:hint="eastAsia"/>
        </w:rPr>
        <w:t>钢端头上装上插板，把</w:t>
      </w:r>
      <w:r>
        <w:t>H</w:t>
      </w:r>
      <w:r>
        <w:rPr>
          <w:rFonts w:hint="eastAsia"/>
        </w:rPr>
        <w:t>钢接</w:t>
      </w:r>
      <w:r>
        <w:rPr>
          <w:rFonts w:hint="eastAsia"/>
        </w:rPr>
        <w:t>长，再安装上夹具、液压千斤顶将</w:t>
      </w:r>
      <w:r>
        <w:t>H</w:t>
      </w:r>
      <w:r>
        <w:rPr>
          <w:rFonts w:hint="eastAsia"/>
        </w:rPr>
        <w:t>型钢顶松，并顶起</w:t>
      </w:r>
      <w:r>
        <w:t>2</w:t>
      </w:r>
      <w:r>
        <w:rPr>
          <w:rFonts w:hint="eastAsia"/>
        </w:rPr>
        <w:t>米左右。</w:t>
      </w:r>
    </w:p>
    <w:p w:rsidR="00695C26">
      <w:pPr>
        <w:pStyle w:val="215"/>
        <w:ind w:firstLine="482"/>
        <w:jc w:val="center"/>
        <w:sectPr w:rsidSect="0092261C">
          <w:type w:val="nextPage"/>
          <w:pgSz w:w="11906" w:h="16838"/>
          <w:pgMar w:top="204" w:right="1134" w:bottom="204" w:left="1701" w:header="851" w:footer="992" w:gutter="0"/>
          <w:pgNumType w:start="11"/>
          <w:cols w:space="720"/>
          <w:titlePg w:val="0"/>
          <w:docGrid w:type="linesAndChars" w:linePitch="312" w:charSpace="195"/>
        </w:sectPr>
      </w:pPr>
      <w:r>
        <w:rPr>
          <w:rFonts w:hint="eastAsia"/>
        </w:rPr>
        <w:object>
          <v:shape id="图片 59" o:spid="_x0000_i1081" type="#_x0000_t75" style="width:192.75pt;height:194.25pt;mso-position-horizontal-relative:page;mso-position-vertical-relative:page" o:oleicon="f" o:ole="" o:preferrelative="f">
            <v:imagedata r:id="rId18" o:title="" croptop="11154f" cropbottom="7406f" cropleft="20773f" cropright="22882f"/>
            <o:lock v:ext="edit" aspectratio="f"/>
          </v:shape>
          <o:OLEObject Type="Embed" ProgID="AutoCAD.Drawing.16" ShapeID="图片 59" DrawAspect="Content" ObjectID="_1758797143" r:id="rId19"/>
        </w:object>
      </w:r>
    </w:p>
    <w:p w:rsidR="00695C26">
      <w:pPr>
        <w:pStyle w:val="2150"/>
      </w:pPr>
      <w:r>
        <w:rPr>
          <w:rFonts w:hint="eastAsia"/>
        </w:rPr>
        <w:t>图</w:t>
      </w:r>
      <w:r>
        <w:rPr>
          <w:rFonts w:hint="eastAsia"/>
        </w:rPr>
        <w:t>4.1-9</w:t>
      </w:r>
      <w:r>
        <w:rPr>
          <w:rFonts w:hint="eastAsia"/>
        </w:rPr>
        <w:t>型钢拔除示意图（一）</w:t>
      </w:r>
    </w:p>
    <w:p w:rsidR="00695C26">
      <w:pPr>
        <w:pStyle w:val="215"/>
        <w:ind w:firstLine="482"/>
      </w:pPr>
      <w:r>
        <w:rPr>
          <w:rFonts w:hint="eastAsia"/>
        </w:rPr>
        <w:t>②拆除插板，用夹具、液压千斤顶，逐步将</w:t>
      </w:r>
      <w:r>
        <w:t>H</w:t>
      </w:r>
      <w:r>
        <w:rPr>
          <w:rFonts w:hint="eastAsia"/>
        </w:rPr>
        <w:t>型钢顶出地面。</w:t>
      </w:r>
    </w:p>
    <w:p w:rsidR="00695C26">
      <w:pPr>
        <w:pStyle w:val="215"/>
        <w:ind w:firstLine="482"/>
      </w:pPr>
      <w:r>
        <w:rPr>
          <w:rFonts w:hint="eastAsia"/>
        </w:rPr>
        <w:t>③用履带吊车或汽车吊吊牢</w:t>
      </w:r>
      <w:r>
        <w:t>H</w:t>
      </w:r>
      <w:r>
        <w:rPr>
          <w:rFonts w:hint="eastAsia"/>
        </w:rPr>
        <w:t>型钢，待</w:t>
      </w:r>
      <w:r>
        <w:t>H</w:t>
      </w:r>
      <w:r>
        <w:rPr>
          <w:rFonts w:hint="eastAsia"/>
        </w:rPr>
        <w:t>型钢全部拔起吊离现场。</w:t>
      </w:r>
    </w:p>
    <w:p w:rsidR="00695C26">
      <w:pPr>
        <w:pStyle w:val="215"/>
        <w:ind w:firstLine="482"/>
        <w:jc w:val="center"/>
      </w:pPr>
      <w:r>
        <w:rPr>
          <w:rFonts w:hint="eastAsia"/>
        </w:rPr>
        <w:object>
          <v:shape id="图片 60" o:spid="_x0000_i1082" type="#_x0000_t75" style="width:3in;height:238.5pt;mso-position-horizontal-relative:page;mso-position-vertical-relative:page" o:oleicon="f" o:ole="" o:preferrelative="f">
            <v:imagedata r:id="rId20" o:title="" croptop="3113f" cropleft="20665f" cropright="22882f"/>
          </v:shape>
          <o:OLEObject Type="Embed" ProgID="AutoCAD.Drawing.16" ShapeID="图片 60" DrawAspect="Content" ObjectID="_1758797144" r:id="rId21"/>
        </w:object>
      </w:r>
    </w:p>
    <w:p w:rsidR="00695C26">
      <w:pPr>
        <w:pStyle w:val="2150"/>
      </w:pPr>
      <w:r>
        <w:rPr>
          <w:rFonts w:hint="eastAsia"/>
        </w:rPr>
        <w:t>图</w:t>
      </w:r>
      <w:r>
        <w:rPr>
          <w:rFonts w:hint="eastAsia"/>
        </w:rPr>
        <w:t>4.1-10</w:t>
      </w:r>
      <w:r>
        <w:rPr>
          <w:rFonts w:hint="eastAsia"/>
        </w:rPr>
        <w:t>型钢拔除示意图（二）</w:t>
      </w:r>
    </w:p>
    <w:p w:rsidR="00695C26">
      <w:pPr>
        <w:pStyle w:val="215"/>
        <w:ind w:firstLine="482"/>
      </w:pPr>
      <w:r>
        <w:rPr>
          <w:rFonts w:hint="eastAsia"/>
        </w:rPr>
        <w:t>④整理装车离场</w:t>
      </w:r>
      <w:r>
        <w:rPr>
          <w:rFonts w:hint="eastAsia"/>
        </w:rPr>
        <w:t>,</w:t>
      </w:r>
      <w:r>
        <w:rPr>
          <w:rFonts w:hint="eastAsia"/>
        </w:rPr>
        <w:t>运输到指定的场地回收处理。</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695C26">
      <w:pPr>
        <w:pStyle w:val="Normal0"/>
        <w:widowControl/>
        <w:spacing w:line="360" w:lineRule="auto"/>
        <w:ind w:left="561" w:hanging="139" w:leftChars="201" w:hangingChars="58"/>
        <w:outlineLvl w:val="2"/>
        <w:rPr>
          <w:rFonts w:ascii="宋体" w:hAnsi="宋体"/>
          <w:bCs/>
          <w:color w:val="000000"/>
          <w:sz w:val="24"/>
          <w:szCs w:val="28"/>
        </w:rPr>
      </w:pPr>
      <w:bookmarkStart w:id="255" w:name="_Toc444349350"/>
      <w:r>
        <w:rPr>
          <w:rFonts w:ascii="宋体" w:hAnsi="宋体" w:hint="eastAsia"/>
          <w:bCs/>
          <w:color w:val="000000"/>
          <w:sz w:val="24"/>
          <w:szCs w:val="28"/>
        </w:rPr>
        <w:t>4.1.3</w:t>
      </w:r>
      <w:r>
        <w:rPr>
          <w:rFonts w:ascii="宋体" w:hAnsi="宋体" w:hint="eastAsia"/>
          <w:bCs/>
          <w:color w:val="000000"/>
          <w:sz w:val="24"/>
          <w:szCs w:val="28"/>
        </w:rPr>
        <w:t>质量验收标准</w:t>
      </w:r>
      <w:bookmarkEnd w:id="255"/>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1</w:t>
      </w:r>
      <w:r>
        <w:rPr>
          <w:rFonts w:ascii="宋体" w:hint="eastAsia"/>
          <w:sz w:val="24"/>
        </w:rPr>
        <w:t>）</w:t>
      </w:r>
      <w:r>
        <w:rPr>
          <w:rFonts w:ascii="宋体" w:hAnsi="宋体" w:cs="宋体" w:hint="eastAsia"/>
          <w:sz w:val="24"/>
        </w:rPr>
        <w:t>主要技术参数控制</w:t>
      </w:r>
    </w:p>
    <w:p w:rsidR="00695C26">
      <w:pPr>
        <w:pStyle w:val="215"/>
        <w:ind w:firstLine="482"/>
      </w:pPr>
      <w:r>
        <w:rPr>
          <w:rFonts w:hint="eastAsia"/>
        </w:rPr>
        <w:t>1</w:t>
      </w:r>
      <w:r>
        <w:rPr>
          <w:rFonts w:hint="eastAsia"/>
        </w:rPr>
        <w:t>）桩中心偏差不得超过</w:t>
      </w:r>
      <w:r>
        <w:rPr>
          <w:rFonts w:hint="eastAsia"/>
        </w:rPr>
        <w:t>50mm</w:t>
      </w:r>
      <w:r>
        <w:rPr>
          <w:rFonts w:hint="eastAsia"/>
        </w:rPr>
        <w:t>，桩身垂直度误差不得超过</w:t>
      </w:r>
      <w:r>
        <w:rPr>
          <w:rFonts w:hint="eastAsia"/>
        </w:rPr>
        <w:t>1/200</w:t>
      </w:r>
      <w:r>
        <w:rPr>
          <w:rFonts w:hint="eastAsia"/>
        </w:rPr>
        <w:t>的桩长。</w:t>
      </w:r>
    </w:p>
    <w:p w:rsidR="00695C26">
      <w:pPr>
        <w:pStyle w:val="215"/>
        <w:ind w:firstLine="482"/>
      </w:pPr>
      <w:r>
        <w:rPr>
          <w:rFonts w:hint="eastAsia"/>
        </w:rPr>
        <w:t>2</w:t>
      </w:r>
      <w:r>
        <w:rPr>
          <w:rFonts w:hint="eastAsia"/>
        </w:rPr>
        <w:t>）水灰比为</w:t>
      </w:r>
      <w:r>
        <w:rPr>
          <w:rFonts w:hint="eastAsia"/>
        </w:rPr>
        <w:t>1:1.5</w:t>
      </w:r>
      <w:r>
        <w:rPr>
          <w:rFonts w:hint="eastAsia"/>
        </w:rPr>
        <w:t>，水泥掺量不得小于</w:t>
      </w:r>
      <w:r>
        <w:rPr>
          <w:rFonts w:hint="eastAsia"/>
        </w:rPr>
        <w:t>20%</w:t>
      </w:r>
      <w:r>
        <w:rPr>
          <w:rFonts w:hint="eastAsia"/>
        </w:rPr>
        <w:t>。</w:t>
      </w:r>
    </w:p>
    <w:p w:rsidR="00695C26">
      <w:pPr>
        <w:pStyle w:val="215"/>
        <w:ind w:firstLine="482"/>
      </w:pPr>
      <w:r>
        <w:rPr>
          <w:rFonts w:hint="eastAsia"/>
        </w:rPr>
        <w:t>3</w:t>
      </w:r>
      <w:r>
        <w:rPr>
          <w:rFonts w:hint="eastAsia"/>
        </w:rPr>
        <w:t>）喷浆下沉速度控制在</w:t>
      </w:r>
      <w:r>
        <w:rPr>
          <w:rFonts w:hint="eastAsia"/>
        </w:rPr>
        <w:t>0.3m/min</w:t>
      </w:r>
      <w:r>
        <w:rPr>
          <w:rFonts w:hint="eastAsia"/>
        </w:rPr>
        <w:t>～</w:t>
      </w:r>
      <w:r>
        <w:rPr>
          <w:rFonts w:hint="eastAsia"/>
        </w:rPr>
        <w:t>0.8m/min</w:t>
      </w:r>
      <w:r>
        <w:rPr>
          <w:rFonts w:hint="eastAsia"/>
        </w:rPr>
        <w:t>，喷浆提升速度控制在</w:t>
      </w:r>
      <w:r>
        <w:rPr>
          <w:rFonts w:hint="eastAsia"/>
        </w:rPr>
        <w:t>1m/min</w:t>
      </w:r>
      <w:r>
        <w:rPr>
          <w:rFonts w:hint="eastAsia"/>
        </w:rPr>
        <w:t>～</w:t>
      </w:r>
      <w:r>
        <w:rPr>
          <w:rFonts w:hint="eastAsia"/>
        </w:rPr>
        <w:t>2.0 m/min</w:t>
      </w:r>
      <w:r>
        <w:rPr>
          <w:rFonts w:hint="eastAsia"/>
        </w:rPr>
        <w:t>。</w:t>
      </w:r>
    </w:p>
    <w:p w:rsidR="00695C26">
      <w:pPr>
        <w:pStyle w:val="215"/>
        <w:ind w:firstLine="482"/>
      </w:pPr>
      <w:r>
        <w:rPr>
          <w:rFonts w:hint="eastAsia"/>
        </w:rPr>
        <w:t>4</w:t>
      </w:r>
      <w:r>
        <w:rPr>
          <w:rFonts w:hint="eastAsia"/>
        </w:rPr>
        <w:t>）每机每台班要求做一组以上水泥土搅拌试块，</w:t>
      </w:r>
      <w:r>
        <w:rPr>
          <w:rFonts w:hint="eastAsia"/>
        </w:rPr>
        <w:t>28</w:t>
      </w:r>
      <w:r>
        <w:rPr>
          <w:rFonts w:hint="eastAsia"/>
        </w:rPr>
        <w:t>天龄期无侧限抗压强度要求不得小于</w:t>
      </w:r>
      <w:r>
        <w:rPr>
          <w:rFonts w:hint="eastAsia"/>
        </w:rPr>
        <w:t>0.8Mpa</w:t>
      </w:r>
    </w:p>
    <w:p w:rsidR="00695C26">
      <w:pPr>
        <w:pStyle w:val="Normal0"/>
        <w:spacing w:line="360" w:lineRule="auto"/>
        <w:ind w:firstLine="480" w:firstLineChars="200"/>
        <w:rPr>
          <w:rFonts w:ascii="宋体"/>
          <w:sz w:val="24"/>
        </w:rPr>
      </w:pPr>
      <w:r>
        <w:rPr>
          <w:rFonts w:ascii="宋体" w:hint="eastAsia"/>
          <w:sz w:val="24"/>
        </w:rPr>
        <w:t xml:space="preserve"> </w:t>
      </w:r>
      <w:r>
        <w:rPr>
          <w:rFonts w:ascii="宋体" w:hint="eastAsia"/>
          <w:sz w:val="24"/>
        </w:rPr>
        <w:t>（</w:t>
      </w:r>
      <w:r>
        <w:rPr>
          <w:rFonts w:ascii="宋体" w:hint="eastAsia"/>
          <w:sz w:val="24"/>
        </w:rPr>
        <w:t>2</w:t>
      </w:r>
      <w:r>
        <w:rPr>
          <w:rFonts w:ascii="宋体" w:hint="eastAsia"/>
          <w:sz w:val="24"/>
        </w:rPr>
        <w:t>）桩身强度和搅拌控制</w:t>
      </w:r>
      <w:r>
        <w:rPr>
          <w:rFonts w:ascii="宋体" w:hint="eastAsia"/>
          <w:sz w:val="24"/>
        </w:rPr>
        <w:t>:</w:t>
      </w:r>
    </w:p>
    <w:p w:rsidR="00695C26">
      <w:pPr>
        <w:pStyle w:val="215"/>
        <w:ind w:firstLine="482"/>
      </w:pPr>
      <w:r>
        <w:rPr>
          <w:rFonts w:hint="eastAsia"/>
        </w:rPr>
        <w:t>1</w:t>
      </w:r>
      <w:r>
        <w:rPr>
          <w:rFonts w:hint="eastAsia"/>
        </w:rPr>
        <w:t>）清除施工场地范围内的障碍物，施工区遇到河浜或暗浜时，必须提前清理淤泥，回填硬土，分层夯实，用推土机推平并碾压密实，满足地基承载力不小于</w:t>
      </w:r>
      <w:r>
        <w:rPr>
          <w:rFonts w:hint="eastAsia"/>
        </w:rPr>
        <w:t>0.8Mpa</w:t>
      </w:r>
      <w:r>
        <w:rPr>
          <w:rFonts w:hint="eastAsia"/>
        </w:rPr>
        <w:t>，</w:t>
      </w:r>
      <w:r>
        <w:rPr>
          <w:rFonts w:hint="eastAsia"/>
        </w:rPr>
        <w:t>坡度不大于</w:t>
      </w:r>
      <w:r>
        <w:rPr>
          <w:rFonts w:hint="eastAsia"/>
        </w:rPr>
        <w:t>1%</w:t>
      </w:r>
      <w:r>
        <w:rPr>
          <w:rFonts w:hint="eastAsia"/>
        </w:rPr>
        <w:t>，场地整范围为边桩外</w:t>
      </w:r>
      <w:r>
        <w:rPr>
          <w:rFonts w:hint="eastAsia"/>
        </w:rPr>
        <w:t>3</w:t>
      </w:r>
      <w:r>
        <w:rPr>
          <w:rFonts w:hint="eastAsia"/>
        </w:rPr>
        <w:t>米。</w:t>
      </w:r>
    </w:p>
    <w:p w:rsidR="00695C26">
      <w:pPr>
        <w:pStyle w:val="215"/>
        <w:ind w:firstLine="482"/>
      </w:pPr>
      <w:r>
        <w:rPr>
          <w:rFonts w:hint="eastAsia"/>
        </w:rPr>
        <w:t>2</w:t>
      </w:r>
      <w:r>
        <w:rPr>
          <w:rFonts w:hint="eastAsia"/>
        </w:rPr>
        <w:t>）水泥流量、注浆压力采用人工控制，严格控制每桶搅拌桶的水泥用量及液面高度，用水量采取总量控制，并用比重仪随时检查水泥浆的比重。</w:t>
      </w:r>
      <w:r>
        <w:rPr>
          <w:rFonts w:hint="eastAsia"/>
        </w:rPr>
        <w:t xml:space="preserve"> </w:t>
      </w:r>
    </w:p>
    <w:p w:rsidR="00695C26">
      <w:pPr>
        <w:pStyle w:val="215"/>
        <w:ind w:firstLine="482"/>
      </w:pPr>
      <w:r>
        <w:rPr>
          <w:rFonts w:hint="eastAsia"/>
        </w:rPr>
        <w:t>3</w:t>
      </w:r>
      <w:r>
        <w:rPr>
          <w:rFonts w:hint="eastAsia"/>
        </w:rPr>
        <w:t>）土体应充分搅拌，严格控制下沉速度，使原状土充分破碎以有利于同水泥浆液均匀拌和。</w:t>
      </w:r>
      <w:r>
        <w:rPr>
          <w:rFonts w:hint="eastAsia"/>
        </w:rPr>
        <w:t xml:space="preserve"> </w:t>
      </w:r>
    </w:p>
    <w:p w:rsidR="00695C26">
      <w:pPr>
        <w:pStyle w:val="215"/>
        <w:ind w:firstLine="482"/>
      </w:pPr>
      <w:r>
        <w:rPr>
          <w:rFonts w:hint="eastAsia"/>
        </w:rPr>
        <w:t>4</w:t>
      </w:r>
      <w:r>
        <w:rPr>
          <w:rFonts w:hint="eastAsia"/>
        </w:rPr>
        <w:t>）压浆阶段不允许发生断浆现象，输浆管道不能堵塞，全桩须注浆均匀，不得发生夹心层。</w:t>
      </w:r>
      <w:r>
        <w:rPr>
          <w:rFonts w:hint="eastAsia"/>
        </w:rPr>
        <w:t xml:space="preserve"> </w:t>
      </w:r>
    </w:p>
    <w:p w:rsidR="00695C26">
      <w:pPr>
        <w:pStyle w:val="215"/>
        <w:ind w:firstLine="482"/>
        <w:sectPr w:rsidSect="0092261C">
          <w:type w:val="nextPage"/>
          <w:pgSz w:w="11906" w:h="16838"/>
          <w:pgMar w:top="204" w:right="1134" w:bottom="204" w:left="1701" w:header="851" w:footer="992" w:gutter="0"/>
          <w:pgNumType w:start="12"/>
          <w:cols w:space="720"/>
          <w:titlePg w:val="0"/>
          <w:docGrid w:type="linesAndChars" w:linePitch="312" w:charSpace="195"/>
        </w:sectPr>
      </w:pPr>
      <w:r>
        <w:rPr>
          <w:rFonts w:hint="eastAsia"/>
        </w:rPr>
        <w:t>5</w:t>
      </w:r>
      <w:r>
        <w:rPr>
          <w:rFonts w:hint="eastAsia"/>
        </w:rPr>
        <w:t>）发现管道堵塞，立即停泵进行处理。待处理结束后立即把搅拌钻具上提或下沉</w:t>
      </w:r>
    </w:p>
    <w:p w:rsidR="00695C26">
      <w:pPr>
        <w:pStyle w:val="215"/>
        <w:ind w:firstLine="482"/>
      </w:pPr>
      <w:r>
        <w:rPr>
          <w:rFonts w:hint="eastAsia"/>
        </w:rPr>
        <w:t>1.0m</w:t>
      </w:r>
      <w:r>
        <w:rPr>
          <w:rFonts w:hint="eastAsia"/>
        </w:rPr>
        <w:t>后方能注浆，等</w:t>
      </w:r>
      <w:r>
        <w:rPr>
          <w:rFonts w:hint="eastAsia"/>
        </w:rPr>
        <w:t>10-20</w:t>
      </w:r>
      <w:r>
        <w:rPr>
          <w:rFonts w:hint="eastAsia"/>
        </w:rPr>
        <w:t>秒后恢复正常搅拌，以防断桩。</w:t>
      </w:r>
    </w:p>
    <w:p w:rsidR="00695C26">
      <w:pPr>
        <w:pStyle w:val="215"/>
        <w:ind w:firstLine="482"/>
      </w:pPr>
      <w:r>
        <w:rPr>
          <w:rFonts w:hint="eastAsia"/>
        </w:rPr>
        <w:t>6</w:t>
      </w:r>
      <w:r>
        <w:rPr>
          <w:rFonts w:hint="eastAsia"/>
        </w:rPr>
        <w:t>）对溢出的泥土及时采用内驳车运到施工现场集土坑内，临时集中堆放，待达到一定强度后集中外运。</w: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3</w:t>
      </w:r>
      <w:r>
        <w:rPr>
          <w:rFonts w:ascii="宋体" w:hint="eastAsia"/>
          <w:sz w:val="24"/>
        </w:rPr>
        <w:t>）水泥浆质量控制</w:t>
      </w:r>
      <w:r>
        <w:rPr>
          <w:rFonts w:ascii="宋体" w:hint="eastAsia"/>
          <w:sz w:val="24"/>
        </w:rPr>
        <w:t xml:space="preserve"> </w:t>
      </w:r>
    </w:p>
    <w:p w:rsidR="00695C26">
      <w:pPr>
        <w:pStyle w:val="Normal0"/>
        <w:spacing w:line="360" w:lineRule="auto"/>
        <w:ind w:firstLine="480" w:firstLineChars="200"/>
        <w:rPr>
          <w:rFonts w:ascii="宋体"/>
          <w:sz w:val="24"/>
        </w:rPr>
      </w:pPr>
      <w:r>
        <w:rPr>
          <w:rFonts w:ascii="宋体" w:hint="eastAsia"/>
          <w:sz w:val="24"/>
        </w:rPr>
        <w:t>1</w:t>
      </w:r>
      <w:r>
        <w:rPr>
          <w:rFonts w:ascii="宋体" w:hint="eastAsia"/>
          <w:sz w:val="24"/>
        </w:rPr>
        <w:t>）所有使用的物料，应符合设计及国标和市标规定。水泥必须具备出厂质量证明书，进货时应对其品种、标号、出厂日期等进行验收，并按有关规定贮存；每供应</w:t>
      </w:r>
      <w:r>
        <w:rPr>
          <w:rFonts w:ascii="宋体" w:hint="eastAsia"/>
          <w:sz w:val="24"/>
        </w:rPr>
        <w:t>500</w:t>
      </w:r>
      <w:r>
        <w:rPr>
          <w:rFonts w:ascii="宋体" w:hint="eastAsia"/>
          <w:sz w:val="24"/>
        </w:rPr>
        <w:t>吨水泥，必须取样送检</w:t>
      </w:r>
    </w:p>
    <w:p w:rsidR="00695C26">
      <w:pPr>
        <w:pStyle w:val="Normal0"/>
        <w:spacing w:line="360" w:lineRule="auto"/>
        <w:ind w:firstLine="480" w:firstLineChars="200"/>
        <w:rPr>
          <w:rFonts w:ascii="宋体"/>
          <w:sz w:val="24"/>
        </w:rPr>
      </w:pPr>
      <w:r>
        <w:rPr>
          <w:rFonts w:ascii="宋体" w:hint="eastAsia"/>
          <w:sz w:val="24"/>
        </w:rPr>
        <w:t>2</w:t>
      </w:r>
      <w:r>
        <w:rPr>
          <w:rFonts w:ascii="宋体" w:hint="eastAsia"/>
          <w:sz w:val="24"/>
        </w:rPr>
        <w:t>）水泥筒仓要稳固、建立在干燥结实的砼基础上。</w:t>
      </w:r>
      <w:r>
        <w:rPr>
          <w:rFonts w:ascii="宋体" w:hint="eastAsia"/>
          <w:sz w:val="24"/>
        </w:rPr>
        <w:t xml:space="preserve"> </w:t>
      </w:r>
    </w:p>
    <w:p w:rsidR="00695C26">
      <w:pPr>
        <w:pStyle w:val="Normal0"/>
        <w:spacing w:line="360" w:lineRule="auto"/>
        <w:ind w:firstLine="480" w:firstLineChars="200"/>
        <w:rPr>
          <w:rFonts w:ascii="宋体"/>
          <w:sz w:val="24"/>
        </w:rPr>
      </w:pPr>
      <w:r>
        <w:rPr>
          <w:rFonts w:ascii="宋体" w:hint="eastAsia"/>
          <w:sz w:val="24"/>
        </w:rPr>
        <w:t>3</w:t>
      </w:r>
      <w:r>
        <w:rPr>
          <w:rFonts w:ascii="宋体" w:hint="eastAsia"/>
          <w:sz w:val="24"/>
        </w:rPr>
        <w:t>）制备水泥浆液及浆液注入。在施工现场</w:t>
      </w:r>
      <w:r>
        <w:rPr>
          <w:rFonts w:ascii="宋体" w:hint="eastAsia"/>
          <w:sz w:val="24"/>
        </w:rPr>
        <w:t>搭建拌浆施工平台，平台附近搭建水泥库，在开机前应进行浆液的拌制，水泥浆液的水灰比按设计要求控制。</w:t>
      </w:r>
      <w:r>
        <w:rPr>
          <w:rFonts w:ascii="宋体" w:hint="eastAsia"/>
          <w:sz w:val="24"/>
        </w:rPr>
        <w:t xml:space="preserve"> </w:t>
      </w:r>
    </w:p>
    <w:p w:rsidR="00695C26">
      <w:pPr>
        <w:pStyle w:val="Normal0"/>
        <w:spacing w:line="360" w:lineRule="auto"/>
        <w:ind w:firstLine="480" w:firstLineChars="200"/>
        <w:rPr>
          <w:rFonts w:ascii="宋体"/>
          <w:sz w:val="24"/>
        </w:rPr>
      </w:pPr>
      <w:r>
        <w:rPr>
          <w:rFonts w:ascii="宋体" w:hint="eastAsia"/>
          <w:sz w:val="24"/>
        </w:rPr>
        <w:t>4</w:t>
      </w:r>
      <w:r>
        <w:rPr>
          <w:rFonts w:ascii="宋体" w:hint="eastAsia"/>
          <w:sz w:val="24"/>
        </w:rPr>
        <w:t>）浆液不能发生离析，水泥浆液应严格按设计要求配合比制作，为防止灰浆离析，放浆前必须搅拌</w:t>
      </w:r>
      <w:r>
        <w:rPr>
          <w:rFonts w:ascii="宋体" w:hint="eastAsia"/>
          <w:sz w:val="24"/>
        </w:rPr>
        <w:t>30</w:t>
      </w:r>
      <w:r>
        <w:rPr>
          <w:rFonts w:ascii="宋体" w:hint="eastAsia"/>
          <w:sz w:val="24"/>
        </w:rPr>
        <w:t>秒再倒入存浆桶，存浆桶内仍需设置搅拌装置。</w: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4</w:t>
      </w:r>
      <w:r>
        <w:rPr>
          <w:rFonts w:ascii="宋体" w:hint="eastAsia"/>
          <w:sz w:val="24"/>
        </w:rPr>
        <w:t>）施工冷缝处理</w:t>
      </w:r>
      <w:r>
        <w:rPr>
          <w:rFonts w:ascii="宋体" w:hint="eastAsia"/>
          <w:sz w:val="24"/>
        </w:rPr>
        <w:t xml:space="preserve"> </w:t>
      </w:r>
    </w:p>
    <w:p w:rsidR="00695C26">
      <w:pPr>
        <w:pStyle w:val="Normal0"/>
        <w:adjustRightInd w:val="0"/>
        <w:snapToGrid w:val="0"/>
        <w:spacing w:line="360" w:lineRule="auto"/>
        <w:ind w:firstLine="480" w:firstLineChars="200"/>
        <w:rPr>
          <w:rFonts w:ascii="宋体" w:hAnsi="宋体"/>
          <w:sz w:val="24"/>
        </w:rPr>
      </w:pPr>
      <w:r>
        <w:rPr>
          <w:rFonts w:ascii="宋体" w:hAnsi="宋体" w:hint="eastAsia"/>
          <w:sz w:val="24"/>
        </w:rPr>
        <w:t>施工过程中一旦超过</w:t>
      </w:r>
      <w:r>
        <w:rPr>
          <w:rFonts w:ascii="宋体" w:hAnsi="宋体" w:hint="eastAsia"/>
          <w:sz w:val="24"/>
        </w:rPr>
        <w:t>24</w:t>
      </w:r>
      <w:r>
        <w:rPr>
          <w:rFonts w:ascii="宋体" w:hAnsi="宋体" w:hint="eastAsia"/>
          <w:sz w:val="24"/>
        </w:rPr>
        <w:t>小时出现冷缝则采取在冷缝处围护桩外侧补搅素桩方案，在围护桩达到一定强度后进行补桩，以防偏钻，保证补桩效果，素桩与围护桩搭接厚度约</w:t>
      </w:r>
      <w:r>
        <w:rPr>
          <w:rFonts w:ascii="宋体" w:hAnsi="宋体" w:hint="eastAsia"/>
          <w:sz w:val="24"/>
        </w:rPr>
        <w:t>10cm</w:t>
      </w:r>
      <w:r>
        <w:rPr>
          <w:rFonts w:ascii="宋体" w:hAnsi="宋体" w:hint="eastAsia"/>
          <w:sz w:val="24"/>
        </w:rPr>
        <w:t>左右。</w:t>
      </w:r>
      <w:r>
        <w:rPr>
          <w:rFonts w:ascii="宋体" w:hint="eastAsia"/>
          <w:sz w:val="24"/>
        </w:rPr>
        <w:t>具体处理方法如下图</w:t>
      </w:r>
      <w:r>
        <w:rPr>
          <w:rFonts w:ascii="宋体" w:hint="eastAsia"/>
          <w:sz w:val="24"/>
        </w:rPr>
        <w:t>4.1-11</w:t>
      </w:r>
    </w:p>
    <w:p w:rsidR="00695C26">
      <w:pPr>
        <w:pStyle w:val="Normal0"/>
        <w:spacing w:line="360" w:lineRule="auto"/>
        <w:rPr>
          <w:rFonts w:ascii="宋体"/>
          <w:sz w:val="24"/>
        </w:rPr>
      </w:pPr>
      <w:r>
        <w:rPr>
          <w:rFonts w:ascii="宋体"/>
          <w:sz w:val="24"/>
        </w:rPr>
        <w:pict>
          <v:shape id="Picture 54" o:spid="_x0000_s1083" type="#_x0000_t75" style="width:247.85pt;height:137.6pt;margin-top:1.25pt;margin-left:83.25pt;position:absolute;z-index:251665408">
            <v:imagedata r:id="rId22" o:title="" croptop="8081f" cropbottom="15241f" cropleft="7868f" cropright="17858f"/>
          </v:shape>
        </w:pict>
      </w: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rPr>
          <w:rFonts w:ascii="宋体"/>
          <w:sz w:val="24"/>
        </w:rPr>
      </w:pPr>
    </w:p>
    <w:p w:rsidR="00695C26">
      <w:pPr>
        <w:pStyle w:val="Normal0"/>
        <w:adjustRightInd w:val="0"/>
        <w:snapToGrid w:val="0"/>
        <w:spacing w:line="360" w:lineRule="auto"/>
        <w:jc w:val="center"/>
        <w:rPr>
          <w:rFonts w:ascii="宋体" w:hAnsi="宋体"/>
          <w:b/>
          <w:sz w:val="24"/>
        </w:rPr>
      </w:pPr>
      <w:r>
        <w:rPr>
          <w:rFonts w:ascii="宋体" w:hAnsi="宋体" w:hint="eastAsia"/>
          <w:b/>
          <w:sz w:val="24"/>
        </w:rPr>
        <w:t>图</w:t>
      </w:r>
      <w:r>
        <w:rPr>
          <w:rFonts w:ascii="宋体" w:hAnsi="宋体" w:hint="eastAsia"/>
          <w:b/>
          <w:sz w:val="24"/>
        </w:rPr>
        <w:t>4.1-11</w:t>
      </w:r>
      <w:r>
        <w:rPr>
          <w:rFonts w:ascii="宋体" w:hAnsi="宋体" w:hint="eastAsia"/>
          <w:b/>
          <w:sz w:val="24"/>
        </w:rPr>
        <w:t>施工冷缝处理图</w:t>
      </w:r>
    </w:p>
    <w:p w:rsidR="00695C26">
      <w:pPr>
        <w:pStyle w:val="PlainText"/>
        <w:spacing w:line="480" w:lineRule="auto"/>
        <w:rPr>
          <w:rFonts w:ascii="微软雅黑" w:eastAsia="微软雅黑" w:hAnsi="微软雅黑"/>
          <w:color w:val="000000"/>
          <w:sz w:val="24"/>
        </w:rPr>
        <w:sectPr w:rsidSect="0092261C">
          <w:type w:val="nextPage"/>
          <w:pgSz w:w="11906" w:h="16838"/>
          <w:pgMar w:top="204" w:right="1134" w:bottom="204" w:left="1701" w:header="851" w:footer="992" w:gutter="0"/>
          <w:pgNumType w:start="13"/>
          <w:cols w:space="720"/>
          <w:titlePg w:val="0"/>
          <w:docGrid w:type="linesAndChars" w:linePitch="312" w:charSpace="195"/>
        </w:sectPr>
      </w:pPr>
      <w:r>
        <w:rPr>
          <w:rFonts w:hint="eastAsia"/>
          <w:sz w:val="24"/>
        </w:rPr>
        <w:t>（</w:t>
      </w:r>
      <w:r>
        <w:rPr>
          <w:rFonts w:hint="eastAsia"/>
          <w:sz w:val="24"/>
        </w:rPr>
        <w:t>5</w:t>
      </w:r>
      <w:r>
        <w:rPr>
          <w:rFonts w:hint="eastAsia"/>
          <w:sz w:val="24"/>
        </w:rPr>
        <w:t>）</w:t>
      </w:r>
      <w:r>
        <w:rPr>
          <w:rFonts w:hAnsi="Times New Roman" w:hint="eastAsia"/>
          <w:sz w:val="24"/>
        </w:rPr>
        <w:t>若在搅拌</w:t>
      </w:r>
      <w:r>
        <w:rPr>
          <w:rFonts w:hAnsi="Times New Roman" w:hint="eastAsia"/>
          <w:sz w:val="24"/>
        </w:rPr>
        <w:t>桩过程中遇见障碍物过深情况，向总包开出联系单，寻求解决办法，现场机器积极配合总包清障。考虑障碍物过深，场地受限，无法进行深开挖清障，当工法桩遇此障碍无法钻入时，应尽量先行朝基坑外侧绕开（见下图），若不具备绕开条件，则跳开，对空缺部分可采用钻孔灌注桩结合高压旋喷止水桩进行闭合（下图）。</w:t>
      </w:r>
    </w:p>
    <w:p w:rsidR="00695C26">
      <w:pPr>
        <w:pStyle w:val="Normal0"/>
        <w:spacing w:line="480" w:lineRule="auto"/>
        <w:ind w:firstLine="420"/>
        <w:jc w:val="left"/>
        <w:textAlignment w:val="baseline"/>
        <w:rPr>
          <w:rFonts w:ascii="微软雅黑" w:eastAsia="微软雅黑" w:hAnsi="微软雅黑"/>
          <w:color w:val="FF0000"/>
          <w:sz w:val="24"/>
        </w:rPr>
      </w:pPr>
      <w:r>
        <w:rPr>
          <w:rFonts w:ascii="微软雅黑" w:eastAsia="微软雅黑" w:hAnsi="微软雅黑"/>
          <w:color w:val="FF0000"/>
          <w:sz w:val="24"/>
        </w:rPr>
        <w:pict>
          <v:shape id="图片 62" o:spid="_x0000_i1084" type="#_x0000_t75" style="width:318.75pt;height:162pt;mso-position-horizontal-relative:page;mso-position-vertical-relative:page">
            <v:imagedata r:id="rId23" o:title=""/>
          </v:shape>
        </w:pict>
      </w:r>
      <w:r>
        <w:rPr>
          <w:rFonts w:ascii="微软雅黑" w:eastAsia="微软雅黑" w:hAnsi="微软雅黑"/>
          <w:b/>
          <w:sz w:val="24"/>
        </w:rPr>
        <w:pict>
          <v:shape id="图片 63" o:spid="_x0000_i1085" type="#_x0000_t75" style="width:287.25pt;height:136.5pt;mso-position-horizontal-relative:page;mso-position-vertical-relative:page">
            <v:imagedata r:id="rId24" o:title=""/>
          </v:shape>
        </w:pic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6</w:t>
      </w:r>
      <w:r>
        <w:rPr>
          <w:rFonts w:ascii="宋体" w:hint="eastAsia"/>
          <w:sz w:val="24"/>
        </w:rPr>
        <w:t>）现场质量验收程序</w:t>
      </w:r>
      <w:r>
        <w:rPr>
          <w:rFonts w:ascii="宋体" w:hint="eastAsia"/>
          <w:sz w:val="24"/>
        </w:rPr>
        <w:t xml:space="preserve"> </w:t>
      </w:r>
    </w:p>
    <w:p w:rsidR="00695C26">
      <w:pPr>
        <w:pStyle w:val="Normal0"/>
        <w:spacing w:line="360" w:lineRule="auto"/>
        <w:ind w:firstLine="480" w:firstLineChars="200"/>
        <w:rPr>
          <w:rFonts w:ascii="宋体"/>
          <w:sz w:val="24"/>
        </w:rPr>
      </w:pPr>
      <w:r>
        <w:rPr>
          <w:rFonts w:ascii="宋体" w:hint="eastAsia"/>
          <w:sz w:val="24"/>
        </w:rPr>
        <w:t>对桩位测量放样完，由测量主管做好测量报验资料上报测量监理工程师进行桩位复核，然后由测量监理工程师上报测监单位对桩位复核。复核无误后才能正式开工，开工前，由质检工程师上报监理专业工程师进行开工前手续报验，每道工序都必须由质检工程师上报监理工程师验收合格后才能进行下一道工序施工，严禁上道工序不合格进入下一道工序施工。（其余验收程序同上）</w:t>
      </w:r>
    </w:p>
    <w:p w:rsidR="00695C26">
      <w:pPr>
        <w:pStyle w:val="Normal0"/>
        <w:widowControl/>
        <w:spacing w:line="360" w:lineRule="auto"/>
        <w:ind w:left="561" w:hanging="139" w:leftChars="201" w:hangingChars="58"/>
        <w:outlineLvl w:val="2"/>
        <w:rPr>
          <w:rFonts w:ascii="宋体" w:hAnsi="宋体"/>
          <w:bCs/>
          <w:color w:val="000000"/>
          <w:sz w:val="24"/>
          <w:szCs w:val="28"/>
        </w:rPr>
      </w:pPr>
      <w:bookmarkStart w:id="256" w:name="_Toc444349351"/>
      <w:r>
        <w:rPr>
          <w:rFonts w:ascii="宋体" w:hAnsi="宋体" w:hint="eastAsia"/>
          <w:bCs/>
          <w:color w:val="000000"/>
          <w:sz w:val="24"/>
          <w:szCs w:val="28"/>
        </w:rPr>
        <w:t>4.1.4</w:t>
      </w:r>
      <w:r>
        <w:rPr>
          <w:rFonts w:ascii="宋体" w:hAnsi="宋体" w:hint="eastAsia"/>
          <w:bCs/>
          <w:color w:val="000000"/>
          <w:sz w:val="24"/>
          <w:szCs w:val="28"/>
        </w:rPr>
        <w:t>常见问题预防措施及技术处理</w:t>
      </w:r>
      <w:bookmarkEnd w:id="256"/>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1</w:t>
      </w:r>
      <w:r>
        <w:rPr>
          <w:rFonts w:ascii="宋体" w:hint="eastAsia"/>
          <w:sz w:val="24"/>
        </w:rPr>
        <w:t>）基坑围护施工中常见的问题主要有以下几点：</w:t>
      </w:r>
    </w:p>
    <w:p w:rsidR="00695C26">
      <w:pPr>
        <w:pStyle w:val="Normal0"/>
        <w:spacing w:line="360" w:lineRule="auto"/>
        <w:ind w:firstLine="480" w:firstLineChars="200"/>
        <w:rPr>
          <w:rFonts w:ascii="宋体"/>
          <w:sz w:val="24"/>
        </w:rPr>
      </w:pPr>
      <w:r>
        <w:rPr>
          <w:rFonts w:ascii="宋体" w:hint="eastAsia"/>
          <w:sz w:val="24"/>
        </w:rPr>
        <w:t>1</w:t>
      </w:r>
      <w:r>
        <w:rPr>
          <w:rFonts w:ascii="宋体" w:hint="eastAsia"/>
          <w:sz w:val="24"/>
        </w:rPr>
        <w:t>）施工场地经钻孔桩或管桩施工后变更为松软使桩基行走不稳，或导致开挖较深而沟壑不稳导致搅拌</w:t>
      </w:r>
      <w:r>
        <w:rPr>
          <w:rFonts w:ascii="宋体" w:hint="eastAsia"/>
          <w:sz w:val="24"/>
        </w:rPr>
        <w:t>桩机倾斜，影响搅拌桩垂直度；</w:t>
      </w:r>
    </w:p>
    <w:p w:rsidR="00695C26">
      <w:pPr>
        <w:pStyle w:val="Normal0"/>
        <w:spacing w:line="360" w:lineRule="auto"/>
        <w:ind w:firstLine="480" w:firstLineChars="200"/>
        <w:rPr>
          <w:rFonts w:ascii="宋体"/>
          <w:sz w:val="24"/>
        </w:rPr>
      </w:pPr>
      <w:r>
        <w:rPr>
          <w:rFonts w:ascii="宋体" w:hint="eastAsia"/>
          <w:sz w:val="24"/>
        </w:rPr>
        <w:t>2)</w:t>
      </w:r>
      <w:r>
        <w:rPr>
          <w:rFonts w:ascii="宋体" w:hint="eastAsia"/>
          <w:sz w:val="24"/>
        </w:rPr>
        <w:t>有较多的地下障碍物、甚至遇到老桩迫使停工，或者因强行施工造成</w:t>
      </w:r>
      <w:r>
        <w:rPr>
          <w:rFonts w:ascii="宋体" w:hint="eastAsia"/>
          <w:sz w:val="24"/>
        </w:rPr>
        <w:t>SMW</w:t>
      </w:r>
      <w:r>
        <w:rPr>
          <w:rFonts w:ascii="宋体" w:hint="eastAsia"/>
          <w:sz w:val="24"/>
        </w:rPr>
        <w:t>墙搭接稳患；</w:t>
      </w:r>
    </w:p>
    <w:p w:rsidR="00695C26">
      <w:pPr>
        <w:pStyle w:val="Normal0"/>
        <w:spacing w:line="360" w:lineRule="auto"/>
        <w:ind w:firstLine="480" w:firstLineChars="200"/>
        <w:rPr>
          <w:rFonts w:ascii="宋体"/>
          <w:sz w:val="24"/>
        </w:rPr>
      </w:pPr>
      <w:r>
        <w:rPr>
          <w:rFonts w:ascii="宋体" w:hint="eastAsia"/>
          <w:sz w:val="24"/>
        </w:rPr>
        <w:t>3)</w:t>
      </w:r>
      <w:r>
        <w:rPr>
          <w:rFonts w:ascii="宋体" w:hint="eastAsia"/>
          <w:sz w:val="24"/>
        </w:rPr>
        <w:t>先打围护桩后打挤土工程桩造成</w:t>
      </w:r>
      <w:r>
        <w:rPr>
          <w:rFonts w:ascii="宋体" w:hint="eastAsia"/>
          <w:sz w:val="24"/>
        </w:rPr>
        <w:t>SMW</w:t>
      </w:r>
      <w:r>
        <w:rPr>
          <w:rFonts w:ascii="宋体" w:hint="eastAsia"/>
          <w:sz w:val="24"/>
        </w:rPr>
        <w:t>墙开裂渗水；</w:t>
      </w:r>
    </w:p>
    <w:p w:rsidR="00695C26">
      <w:pPr>
        <w:pStyle w:val="Normal0"/>
        <w:spacing w:line="360" w:lineRule="auto"/>
        <w:ind w:firstLine="480" w:firstLineChars="200"/>
        <w:rPr>
          <w:rFonts w:ascii="宋体"/>
          <w:sz w:val="24"/>
        </w:rPr>
      </w:pPr>
      <w:r>
        <w:rPr>
          <w:rFonts w:ascii="宋体" w:hint="eastAsia"/>
          <w:sz w:val="24"/>
        </w:rPr>
        <w:t>4)</w:t>
      </w:r>
      <w:r>
        <w:rPr>
          <w:rFonts w:ascii="宋体" w:hint="eastAsia"/>
          <w:sz w:val="24"/>
        </w:rPr>
        <w:t>水泥掺和量控制不准；</w:t>
      </w:r>
    </w:p>
    <w:p w:rsidR="00695C26">
      <w:pPr>
        <w:pStyle w:val="Normal0"/>
        <w:spacing w:line="360" w:lineRule="auto"/>
        <w:ind w:firstLine="480" w:firstLineChars="200"/>
        <w:rPr>
          <w:rFonts w:ascii="宋体"/>
          <w:sz w:val="24"/>
        </w:rPr>
      </w:pPr>
      <w:r>
        <w:rPr>
          <w:rFonts w:ascii="宋体" w:hint="eastAsia"/>
          <w:sz w:val="24"/>
        </w:rPr>
        <w:t>5</w:t>
      </w:r>
      <w:r>
        <w:rPr>
          <w:rFonts w:ascii="宋体" w:hint="eastAsia"/>
          <w:sz w:val="24"/>
        </w:rPr>
        <w:t>）</w:t>
      </w:r>
      <w:r>
        <w:rPr>
          <w:rFonts w:ascii="宋体" w:hint="eastAsia"/>
          <w:sz w:val="24"/>
        </w:rPr>
        <w:t>H</w:t>
      </w:r>
      <w:r>
        <w:rPr>
          <w:rFonts w:ascii="宋体" w:hint="eastAsia"/>
          <w:sz w:val="24"/>
        </w:rPr>
        <w:t>型钢桩回拔时顶拔力过高造成压顶梁断裂压碎甚至水泥土墙顶压碎，导致拔桩失败；</w:t>
      </w:r>
    </w:p>
    <w:p w:rsidR="00695C26">
      <w:pPr>
        <w:pStyle w:val="Normal0"/>
        <w:spacing w:line="360" w:lineRule="auto"/>
        <w:ind w:firstLine="480" w:firstLineChars="200"/>
        <w:rPr>
          <w:rFonts w:ascii="宋体"/>
          <w:sz w:val="24"/>
        </w:rPr>
      </w:pPr>
      <w:r>
        <w:rPr>
          <w:rFonts w:ascii="宋体" w:hint="eastAsia"/>
          <w:sz w:val="24"/>
        </w:rPr>
        <w:t>6</w:t>
      </w:r>
      <w:r>
        <w:rPr>
          <w:rFonts w:ascii="宋体" w:hint="eastAsia"/>
          <w:sz w:val="24"/>
        </w:rPr>
        <w:t>）不分层挖土且一挖到底或是钢支撑安装滞后造成围护结构变形突增继而水泥土墙开裂，造成侧漏甚至喷水涌砂现象；</w:t>
      </w:r>
    </w:p>
    <w:p w:rsidR="00695C26">
      <w:pPr>
        <w:pStyle w:val="Normal0"/>
        <w:spacing w:line="360" w:lineRule="auto"/>
        <w:ind w:firstLine="480" w:firstLineChars="200"/>
        <w:rPr>
          <w:rFonts w:ascii="宋体"/>
          <w:sz w:val="24"/>
        </w:rPr>
        <w:sectPr w:rsidSect="0092261C">
          <w:type w:val="nextPage"/>
          <w:pgSz w:w="11906" w:h="16838"/>
          <w:pgMar w:top="204" w:right="1134" w:bottom="204" w:left="1701" w:header="851" w:footer="992" w:gutter="0"/>
          <w:pgNumType w:start="14"/>
          <w:cols w:space="720"/>
          <w:titlePg w:val="0"/>
          <w:docGrid w:type="linesAndChars" w:linePitch="312" w:charSpace="195"/>
        </w:sectPr>
      </w:pPr>
      <w:r>
        <w:rPr>
          <w:rFonts w:ascii="宋体" w:hint="eastAsia"/>
          <w:sz w:val="24"/>
        </w:rPr>
        <w:t>7</w:t>
      </w:r>
      <w:r>
        <w:rPr>
          <w:rFonts w:ascii="宋体" w:hint="eastAsia"/>
          <w:sz w:val="24"/>
        </w:rPr>
        <w:t>）市区工程施工中往往由于水泥供应不及时而经常停歇、间隙时间过长形成多处隐性冷缝，开挖后先是微渗没能引起重视，随后逐渐冲蚀恶化成渗</w:t>
      </w:r>
      <w:r>
        <w:rPr>
          <w:rFonts w:ascii="宋体" w:hint="eastAsia"/>
          <w:sz w:val="24"/>
        </w:rPr>
        <w:t>漏、喷涌事故。另外暑夏施工中易发生注浆管路堵塞而处理不及时形成断桩导致坑壁渗漏事故；</w:t>
      </w:r>
    </w:p>
    <w:p w:rsidR="00695C26">
      <w:pPr>
        <w:pStyle w:val="Normal0"/>
        <w:spacing w:line="360" w:lineRule="auto"/>
        <w:ind w:firstLine="480" w:firstLineChars="200"/>
        <w:rPr>
          <w:rFonts w:ascii="宋体"/>
          <w:sz w:val="24"/>
        </w:rPr>
      </w:pPr>
      <w:r>
        <w:rPr>
          <w:rFonts w:ascii="宋体" w:hint="eastAsia"/>
          <w:sz w:val="24"/>
        </w:rPr>
        <w:t>8</w:t>
      </w:r>
      <w:r>
        <w:rPr>
          <w:rFonts w:ascii="宋体" w:hint="eastAsia"/>
          <w:sz w:val="24"/>
        </w:rPr>
        <w:t>）水泥土挡墙太深而搅拌轴同心度不足或是遭遇地下障碍物，导致深度桩墙劈叉、搭接不足，或是水泥土层没有插入不透水层、坑内降水能力不足等原因，发生坑底涌砂上隆甚至坑脚内凸踢脚大变形事故；</w:t>
      </w:r>
    </w:p>
    <w:p w:rsidR="00695C26">
      <w:pPr>
        <w:pStyle w:val="Normal0"/>
        <w:spacing w:line="360" w:lineRule="auto"/>
        <w:ind w:firstLine="480" w:firstLineChars="200"/>
        <w:rPr>
          <w:rFonts w:ascii="宋体"/>
          <w:sz w:val="24"/>
        </w:rPr>
      </w:pPr>
      <w:r>
        <w:rPr>
          <w:rFonts w:ascii="宋体" w:hint="eastAsia"/>
          <w:sz w:val="24"/>
        </w:rPr>
        <w:t>9</w:t>
      </w:r>
      <w:r>
        <w:rPr>
          <w:rFonts w:ascii="宋体" w:hint="eastAsia"/>
          <w:sz w:val="24"/>
        </w:rPr>
        <w:t>）基坑暴露时间过长，发生基坑持续变形大、降水井部分失效地下水位难以下降、坑壁渗漏穷与应付等问题，由于应急措施不力而久战不决，耗费巨大并严重影响地下工程施工和周边环境安全；</w:t>
      </w:r>
    </w:p>
    <w:p w:rsidR="00695C26">
      <w:pPr>
        <w:pStyle w:val="Normal0"/>
        <w:spacing w:line="360" w:lineRule="auto"/>
        <w:ind w:firstLine="480" w:firstLineChars="200"/>
        <w:rPr>
          <w:rFonts w:ascii="宋体"/>
          <w:sz w:val="24"/>
        </w:rPr>
      </w:pPr>
      <w:r>
        <w:rPr>
          <w:rFonts w:ascii="宋体" w:hint="eastAsia"/>
          <w:sz w:val="24"/>
        </w:rPr>
        <w:t>10</w:t>
      </w:r>
      <w:r>
        <w:rPr>
          <w:rFonts w:ascii="宋体" w:hint="eastAsia"/>
          <w:sz w:val="24"/>
        </w:rPr>
        <w:t>）地下工程完成时，由于周边环境狭小不具备拔钢桩施工条件，结果是拔</w:t>
      </w:r>
      <w:r>
        <w:rPr>
          <w:rFonts w:ascii="宋体" w:hint="eastAsia"/>
          <w:sz w:val="24"/>
        </w:rPr>
        <w:t>钢桩费耗时，背离了制订设计方案时力求节约的初衷。</w: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2</w:t>
      </w:r>
      <w:r>
        <w:rPr>
          <w:rFonts w:ascii="宋体" w:hint="eastAsia"/>
          <w:sz w:val="24"/>
        </w:rPr>
        <w:t>）工法桩施工的预防性技术措施和处理方法</w:t>
      </w:r>
    </w:p>
    <w:p w:rsidR="00695C26">
      <w:pPr>
        <w:pStyle w:val="Normal0"/>
        <w:spacing w:line="360" w:lineRule="auto"/>
        <w:ind w:firstLine="480" w:firstLineChars="200"/>
        <w:rPr>
          <w:rFonts w:ascii="宋体"/>
          <w:sz w:val="24"/>
        </w:rPr>
      </w:pPr>
      <w:r>
        <w:rPr>
          <w:rFonts w:ascii="宋体" w:hint="eastAsia"/>
          <w:sz w:val="24"/>
        </w:rPr>
        <w:t>1</w:t>
      </w:r>
      <w:r>
        <w:rPr>
          <w:rFonts w:ascii="宋体" w:hint="eastAsia"/>
          <w:sz w:val="24"/>
        </w:rPr>
        <w:t>）认真做好“三通一平”和围护桩、支撑立柱桩的定位测量工作，确保钻机行走路线的场地大小及其地表坚实度。对于钻孔桩和管桩施工留下的空洞和泥浆均应置换填空，应避免桩定位失误。</w:t>
      </w:r>
    </w:p>
    <w:p w:rsidR="00695C26">
      <w:pPr>
        <w:pStyle w:val="Normal0"/>
        <w:spacing w:line="360" w:lineRule="auto"/>
        <w:ind w:firstLine="480" w:firstLineChars="200"/>
        <w:rPr>
          <w:rFonts w:ascii="宋体"/>
          <w:sz w:val="24"/>
        </w:rPr>
      </w:pPr>
      <w:r>
        <w:rPr>
          <w:rFonts w:ascii="宋体" w:hint="eastAsia"/>
          <w:sz w:val="24"/>
        </w:rPr>
        <w:t>2</w:t>
      </w:r>
      <w:r>
        <w:rPr>
          <w:rFonts w:ascii="宋体" w:hint="eastAsia"/>
          <w:sz w:val="24"/>
        </w:rPr>
        <w:t>）对导线沿线应先预测场地高程，计算导沟深度，据现场表层土质判断导沟的稳定性，否则应与设计监理等方协商调整导沟深度。</w:t>
      </w:r>
    </w:p>
    <w:p w:rsidR="00695C26">
      <w:pPr>
        <w:pStyle w:val="Normal0"/>
        <w:spacing w:line="360" w:lineRule="auto"/>
        <w:ind w:firstLine="480" w:firstLineChars="200"/>
        <w:rPr>
          <w:rFonts w:ascii="宋体"/>
          <w:sz w:val="24"/>
        </w:rPr>
      </w:pPr>
      <w:r>
        <w:rPr>
          <w:rFonts w:ascii="宋体" w:hint="eastAsia"/>
          <w:sz w:val="24"/>
        </w:rPr>
        <w:t>3</w:t>
      </w:r>
      <w:r>
        <w:rPr>
          <w:rFonts w:ascii="宋体" w:hint="eastAsia"/>
          <w:sz w:val="24"/>
        </w:rPr>
        <w:t>）导沟沿线的地下障碍物必须预先清除，一般采用人工清除、挖机挖填置换清除、拔桩清除等法。若置换范围和深度较大时，应提出调整范围内</w:t>
      </w:r>
      <w:r>
        <w:rPr>
          <w:rFonts w:ascii="宋体" w:hint="eastAsia"/>
          <w:sz w:val="24"/>
        </w:rPr>
        <w:t>的</w:t>
      </w:r>
      <w:r>
        <w:rPr>
          <w:rFonts w:ascii="宋体" w:hint="eastAsia"/>
          <w:sz w:val="24"/>
        </w:rPr>
        <w:t>SMW</w:t>
      </w:r>
      <w:r>
        <w:rPr>
          <w:rFonts w:ascii="宋体" w:hint="eastAsia"/>
          <w:sz w:val="24"/>
        </w:rPr>
        <w:t>桩的施工参数—钻机提次数与速度，水泥量等，必要应变更施工方案，确保桩体质量。</w:t>
      </w:r>
    </w:p>
    <w:p w:rsidR="00695C26">
      <w:pPr>
        <w:pStyle w:val="Normal0"/>
        <w:spacing w:line="360" w:lineRule="auto"/>
        <w:ind w:firstLine="480" w:firstLineChars="200"/>
        <w:rPr>
          <w:rFonts w:ascii="宋体"/>
          <w:sz w:val="24"/>
        </w:rPr>
      </w:pPr>
      <w:r>
        <w:rPr>
          <w:rFonts w:ascii="宋体" w:hint="eastAsia"/>
          <w:sz w:val="24"/>
        </w:rPr>
        <w:t>4</w:t>
      </w:r>
      <w:r>
        <w:rPr>
          <w:rFonts w:ascii="宋体" w:hint="eastAsia"/>
          <w:sz w:val="24"/>
        </w:rPr>
        <w:t>）桩施工顺序必须正确，先打完有挤土作用的工程桩再打</w:t>
      </w:r>
      <w:r>
        <w:rPr>
          <w:rFonts w:ascii="宋体" w:hint="eastAsia"/>
          <w:sz w:val="24"/>
        </w:rPr>
        <w:t>SMW</w:t>
      </w:r>
      <w:r>
        <w:rPr>
          <w:rFonts w:ascii="宋体" w:hint="eastAsia"/>
          <w:sz w:val="24"/>
        </w:rPr>
        <w:t>工法围护结构。</w:t>
      </w:r>
    </w:p>
    <w:p w:rsidR="00695C26">
      <w:pPr>
        <w:pStyle w:val="Normal0"/>
        <w:spacing w:line="360" w:lineRule="auto"/>
        <w:ind w:firstLine="480" w:firstLineChars="200"/>
        <w:rPr>
          <w:rFonts w:ascii="宋体"/>
          <w:sz w:val="24"/>
        </w:rPr>
      </w:pPr>
      <w:r>
        <w:rPr>
          <w:rFonts w:ascii="宋体" w:hint="eastAsia"/>
          <w:sz w:val="24"/>
        </w:rPr>
        <w:t>5</w:t>
      </w:r>
      <w:r>
        <w:rPr>
          <w:rFonts w:ascii="宋体" w:hint="eastAsia"/>
          <w:sz w:val="24"/>
        </w:rPr>
        <w:t>）施工机械安装及试运行完毕时应做专项安检，对作业人员进行专项技术、质量、安全、文明作业方面的交底，做到上下齐心、设备正常。</w:t>
      </w:r>
    </w:p>
    <w:p w:rsidR="00695C26">
      <w:pPr>
        <w:pStyle w:val="Normal0"/>
        <w:spacing w:line="360" w:lineRule="auto"/>
        <w:ind w:firstLine="480" w:firstLineChars="200"/>
        <w:rPr>
          <w:rFonts w:ascii="宋体"/>
          <w:sz w:val="24"/>
        </w:rPr>
      </w:pPr>
      <w:r>
        <w:rPr>
          <w:rFonts w:ascii="宋体" w:hint="eastAsia"/>
          <w:sz w:val="24"/>
        </w:rPr>
        <w:t>6</w:t>
      </w:r>
      <w:r>
        <w:rPr>
          <w:rFonts w:ascii="宋体" w:hint="eastAsia"/>
          <w:sz w:val="24"/>
        </w:rPr>
        <w:t>）钻机的钻进速度、上拔速度、钻杆回转速度、泥浆泵的型号流量与压力、空压机的供气量与压力等的施工参数应进行必要的计算，确保上述施工参数相互匹配，进而才能保证水泥土桩的水泥掺和比和桩体强度指标。</w:t>
      </w:r>
    </w:p>
    <w:p w:rsidR="00695C26">
      <w:pPr>
        <w:pStyle w:val="Normal0"/>
        <w:spacing w:line="360" w:lineRule="auto"/>
        <w:ind w:firstLine="480" w:firstLineChars="200"/>
        <w:rPr>
          <w:rFonts w:ascii="宋体"/>
          <w:sz w:val="24"/>
        </w:rPr>
      </w:pPr>
      <w:r>
        <w:rPr>
          <w:rFonts w:ascii="宋体" w:hint="eastAsia"/>
          <w:sz w:val="24"/>
        </w:rPr>
        <w:t>7)</w:t>
      </w:r>
      <w:r>
        <w:rPr>
          <w:rFonts w:ascii="宋体" w:hint="eastAsia"/>
          <w:sz w:val="24"/>
        </w:rPr>
        <w:t>一般超过</w:t>
      </w:r>
      <w:r>
        <w:rPr>
          <w:rFonts w:ascii="宋体" w:hint="eastAsia"/>
          <w:sz w:val="24"/>
        </w:rPr>
        <w:t>13m</w:t>
      </w:r>
      <w:r>
        <w:rPr>
          <w:rFonts w:ascii="宋体" w:hint="eastAsia"/>
          <w:sz w:val="24"/>
        </w:rPr>
        <w:t>的</w:t>
      </w:r>
      <w:r>
        <w:rPr>
          <w:rFonts w:ascii="宋体" w:hint="eastAsia"/>
          <w:sz w:val="24"/>
        </w:rPr>
        <w:t>H</w:t>
      </w:r>
      <w:r>
        <w:rPr>
          <w:rFonts w:ascii="宋体" w:hint="eastAsia"/>
          <w:sz w:val="24"/>
        </w:rPr>
        <w:t>型钢桩进行</w:t>
      </w:r>
      <w:r>
        <w:rPr>
          <w:rFonts w:ascii="宋体" w:hint="eastAsia"/>
          <w:sz w:val="24"/>
        </w:rPr>
        <w:t>在现场拼接，因此现场要浇筑固定的台座、配备专职焊工和吊机，控制各桩的接头位置，保证钢桩成型质量和进度。</w:t>
      </w:r>
    </w:p>
    <w:p w:rsidR="00695C26">
      <w:pPr>
        <w:pStyle w:val="Normal0"/>
        <w:spacing w:line="360" w:lineRule="auto"/>
        <w:ind w:firstLine="480" w:firstLineChars="200"/>
        <w:rPr>
          <w:rFonts w:ascii="宋体"/>
          <w:sz w:val="24"/>
        </w:rPr>
      </w:pPr>
      <w:r>
        <w:rPr>
          <w:rFonts w:ascii="宋体" w:hint="eastAsia"/>
          <w:sz w:val="24"/>
        </w:rPr>
        <w:t>8)</w:t>
      </w:r>
      <w:r>
        <w:rPr>
          <w:rFonts w:ascii="宋体" w:hint="eastAsia"/>
          <w:sz w:val="24"/>
        </w:rPr>
        <w:t>凡钢筋砼</w:t>
      </w:r>
      <w:r>
        <w:rPr>
          <w:rFonts w:ascii="宋体" w:hint="eastAsia"/>
          <w:sz w:val="24"/>
        </w:rPr>
        <w:t>T</w:t>
      </w:r>
      <w:r>
        <w:rPr>
          <w:rFonts w:ascii="宋体" w:hint="eastAsia"/>
          <w:sz w:val="24"/>
        </w:rPr>
        <w:t>型、</w:t>
      </w:r>
      <w:r>
        <w:rPr>
          <w:rFonts w:ascii="宋体" w:hint="eastAsia"/>
          <w:sz w:val="24"/>
        </w:rPr>
        <w:t>H</w:t>
      </w:r>
      <w:r>
        <w:rPr>
          <w:rFonts w:ascii="宋体" w:hint="eastAsia"/>
          <w:sz w:val="24"/>
        </w:rPr>
        <w:t>型桩的长度超过</w:t>
      </w:r>
      <w:r>
        <w:rPr>
          <w:rFonts w:ascii="宋体" w:hint="eastAsia"/>
          <w:sz w:val="24"/>
        </w:rPr>
        <w:t>8m</w:t>
      </w:r>
      <w:r>
        <w:rPr>
          <w:rFonts w:ascii="宋体" w:hint="eastAsia"/>
          <w:sz w:val="24"/>
        </w:rPr>
        <w:t>时（或</w:t>
      </w:r>
      <w:r>
        <w:rPr>
          <w:rFonts w:ascii="宋体" w:hint="eastAsia"/>
          <w:sz w:val="24"/>
        </w:rPr>
        <w:t>H</w:t>
      </w:r>
      <w:r>
        <w:rPr>
          <w:rFonts w:ascii="宋体" w:hint="eastAsia"/>
          <w:sz w:val="24"/>
        </w:rPr>
        <w:t>型桩长超过</w:t>
      </w:r>
      <w:r>
        <w:rPr>
          <w:rFonts w:ascii="宋体" w:hint="eastAsia"/>
          <w:sz w:val="24"/>
        </w:rPr>
        <w:t>18m</w:t>
      </w:r>
      <w:r>
        <w:rPr>
          <w:rFonts w:ascii="宋体" w:hint="eastAsia"/>
          <w:sz w:val="24"/>
        </w:rPr>
        <w:t>时），应考虑使用激震捶插桩。若钢筋砼</w:t>
      </w:r>
      <w:r>
        <w:rPr>
          <w:rFonts w:ascii="宋体" w:hint="eastAsia"/>
          <w:sz w:val="24"/>
        </w:rPr>
        <w:t>T</w:t>
      </w:r>
      <w:r>
        <w:rPr>
          <w:rFonts w:ascii="宋体" w:hint="eastAsia"/>
          <w:sz w:val="24"/>
        </w:rPr>
        <w:t>型、</w:t>
      </w:r>
      <w:r>
        <w:rPr>
          <w:rFonts w:ascii="宋体" w:hint="eastAsia"/>
          <w:sz w:val="24"/>
        </w:rPr>
        <w:t>H</w:t>
      </w:r>
      <w:r>
        <w:rPr>
          <w:rFonts w:ascii="宋体" w:hint="eastAsia"/>
          <w:sz w:val="24"/>
        </w:rPr>
        <w:t>型桩桩长超过</w:t>
      </w:r>
      <w:r>
        <w:rPr>
          <w:rFonts w:ascii="宋体" w:hint="eastAsia"/>
          <w:sz w:val="24"/>
        </w:rPr>
        <w:t>12m</w:t>
      </w:r>
      <w:r>
        <w:rPr>
          <w:rFonts w:ascii="宋体" w:hint="eastAsia"/>
          <w:sz w:val="24"/>
        </w:rPr>
        <w:t>时应调用压桩力为</w:t>
      </w:r>
      <w:r>
        <w:rPr>
          <w:rFonts w:ascii="宋体" w:hint="eastAsia"/>
          <w:sz w:val="24"/>
        </w:rPr>
        <w:t>10000</w:t>
      </w:r>
      <w:r>
        <w:rPr>
          <w:rFonts w:ascii="宋体" w:hint="eastAsia"/>
          <w:sz w:val="24"/>
        </w:rPr>
        <w:t>～</w:t>
      </w:r>
      <w:r>
        <w:rPr>
          <w:rFonts w:ascii="宋体" w:hint="eastAsia"/>
          <w:sz w:val="24"/>
        </w:rPr>
        <w:t>2000KN</w:t>
      </w:r>
      <w:r>
        <w:rPr>
          <w:rFonts w:ascii="宋体" w:hint="eastAsia"/>
          <w:sz w:val="24"/>
        </w:rPr>
        <w:t>的静压桩机插桩。</w:t>
      </w:r>
    </w:p>
    <w:p w:rsidR="00695C26">
      <w:pPr>
        <w:pStyle w:val="Normal0"/>
        <w:spacing w:line="360" w:lineRule="auto"/>
        <w:ind w:firstLine="480" w:firstLineChars="200"/>
        <w:rPr>
          <w:rFonts w:ascii="宋体"/>
          <w:sz w:val="24"/>
        </w:rPr>
      </w:pPr>
      <w:r>
        <w:rPr>
          <w:rFonts w:ascii="宋体" w:hint="eastAsia"/>
          <w:sz w:val="24"/>
        </w:rPr>
        <w:t>9)</w:t>
      </w:r>
      <w:r>
        <w:rPr>
          <w:rFonts w:ascii="宋体" w:hint="eastAsia"/>
          <w:sz w:val="24"/>
        </w:rPr>
        <w:t>在厚度较大且中中密的粉细砂层中施工之前，应根据当地经验适当调整钻机和注浆泵型号做到动力足够、注浆压力高、动力头分级启动，必要时调整空压机型号、钻杆螺旋片形式及钻头型号，在不影响桩体强度前提下，适当掺入占水泥用量</w:t>
      </w:r>
      <w:r>
        <w:rPr>
          <w:rFonts w:ascii="宋体" w:hint="eastAsia"/>
          <w:sz w:val="24"/>
        </w:rPr>
        <w:t>2%</w:t>
      </w:r>
      <w:r>
        <w:rPr>
          <w:rFonts w:ascii="宋体" w:hint="eastAsia"/>
          <w:sz w:val="24"/>
        </w:rPr>
        <w:t>～</w:t>
      </w:r>
      <w:r>
        <w:rPr>
          <w:rFonts w:ascii="宋体" w:hint="eastAsia"/>
          <w:sz w:val="24"/>
        </w:rPr>
        <w:t>5%</w:t>
      </w:r>
      <w:r>
        <w:rPr>
          <w:rFonts w:ascii="宋体" w:hint="eastAsia"/>
          <w:sz w:val="24"/>
        </w:rPr>
        <w:t>的</w:t>
      </w:r>
      <w:r>
        <w:rPr>
          <w:rFonts w:ascii="宋体" w:hint="eastAsia"/>
          <w:sz w:val="24"/>
        </w:rPr>
        <w:t>优质膨润土，快钻慢拔，基本上能避免埋钻事故发生。</w:t>
      </w:r>
    </w:p>
    <w:p w:rsidR="00695C26">
      <w:pPr>
        <w:pStyle w:val="Normal0"/>
        <w:spacing w:line="360" w:lineRule="auto"/>
        <w:ind w:firstLine="480" w:firstLineChars="200"/>
        <w:rPr>
          <w:rFonts w:ascii="宋体"/>
          <w:sz w:val="24"/>
        </w:rPr>
        <w:sectPr w:rsidSect="0092261C">
          <w:type w:val="nextPage"/>
          <w:pgSz w:w="11906" w:h="16838"/>
          <w:pgMar w:top="204" w:right="1134" w:bottom="204" w:left="1701" w:header="851" w:footer="992" w:gutter="0"/>
          <w:pgNumType w:start="15"/>
          <w:cols w:space="720"/>
          <w:titlePg w:val="0"/>
          <w:docGrid w:type="linesAndChars" w:linePitch="312" w:charSpace="195"/>
        </w:sectPr>
      </w:pPr>
      <w:r>
        <w:rPr>
          <w:rFonts w:ascii="宋体" w:hint="eastAsia"/>
          <w:sz w:val="24"/>
        </w:rPr>
        <w:t>10)</w:t>
      </w:r>
      <w:r>
        <w:rPr>
          <w:rFonts w:ascii="宋体" w:hint="eastAsia"/>
          <w:sz w:val="24"/>
        </w:rPr>
        <w:t>凡需拔钢桩回收的，应预先验算在最大拔桩力作用下压顶梁的抗剪、抗冲切和作用范围内水泥土墙的抗压，最大抗拔力一般按钢桩侧摩阻力</w:t>
      </w:r>
      <w:r>
        <w:rPr>
          <w:rFonts w:ascii="宋体" w:hint="eastAsia"/>
          <w:sz w:val="24"/>
        </w:rPr>
        <w:t>45</w:t>
      </w:r>
      <w:r>
        <w:rPr>
          <w:rFonts w:ascii="宋体" w:hint="eastAsia"/>
          <w:sz w:val="24"/>
        </w:rPr>
        <w:t>～</w:t>
      </w:r>
      <w:r>
        <w:rPr>
          <w:rFonts w:ascii="宋体" w:hint="eastAsia"/>
          <w:sz w:val="24"/>
        </w:rPr>
        <w:t>60KN/m&lt;sup&gt;2&lt;/sup&gt;,</w:t>
      </w:r>
      <w:r>
        <w:rPr>
          <w:rFonts w:ascii="宋体" w:hint="eastAsia"/>
          <w:sz w:val="24"/>
        </w:rPr>
        <w:t>另考虑钢桩因弯曲变形增加拔力系数</w:t>
      </w:r>
      <w:r>
        <w:rPr>
          <w:rFonts w:ascii="宋体" w:hint="eastAsia"/>
          <w:sz w:val="24"/>
        </w:rPr>
        <w:t>1.1</w:t>
      </w:r>
      <w:r>
        <w:rPr>
          <w:rFonts w:ascii="宋体" w:hint="eastAsia"/>
          <w:sz w:val="24"/>
        </w:rPr>
        <w:t>～</w:t>
      </w:r>
      <w:r>
        <w:rPr>
          <w:rFonts w:ascii="宋体" w:hint="eastAsia"/>
          <w:sz w:val="24"/>
        </w:rPr>
        <w:t>1.3</w:t>
      </w:r>
      <w:r>
        <w:rPr>
          <w:rFonts w:ascii="宋体" w:hint="eastAsia"/>
          <w:sz w:val="24"/>
        </w:rPr>
        <w:t>计算。必要时应调整压顶梁的截面和强</w:t>
      </w:r>
    </w:p>
    <w:p w:rsidR="00695C26">
      <w:pPr>
        <w:pStyle w:val="Normal0"/>
        <w:spacing w:line="360" w:lineRule="auto"/>
        <w:ind w:firstLine="480" w:firstLineChars="200"/>
        <w:rPr>
          <w:rFonts w:ascii="宋体"/>
          <w:sz w:val="24"/>
        </w:rPr>
      </w:pPr>
      <w:r>
        <w:rPr>
          <w:rFonts w:ascii="宋体" w:hint="eastAsia"/>
          <w:sz w:val="24"/>
        </w:rPr>
        <w:t>度设计，确保安全拔桩；</w:t>
      </w:r>
    </w:p>
    <w:p w:rsidR="00695C26">
      <w:pPr>
        <w:pStyle w:val="Normal0"/>
        <w:spacing w:line="360" w:lineRule="auto"/>
        <w:ind w:firstLine="480" w:firstLineChars="200"/>
        <w:rPr>
          <w:rFonts w:ascii="宋体"/>
          <w:sz w:val="24"/>
        </w:rPr>
      </w:pPr>
      <w:r>
        <w:rPr>
          <w:rFonts w:ascii="宋体" w:hint="eastAsia"/>
          <w:sz w:val="24"/>
        </w:rPr>
        <w:t>11)</w:t>
      </w:r>
      <w:r>
        <w:rPr>
          <w:rFonts w:ascii="宋体" w:hint="eastAsia"/>
          <w:sz w:val="24"/>
        </w:rPr>
        <w:t>特别要加强换撑施工管理，换撑使</w:t>
      </w:r>
      <w:r>
        <w:rPr>
          <w:rFonts w:ascii="宋体" w:hint="eastAsia"/>
          <w:sz w:val="24"/>
        </w:rPr>
        <w:t>SMW</w:t>
      </w:r>
      <w:r>
        <w:rPr>
          <w:rFonts w:ascii="宋体" w:hint="eastAsia"/>
          <w:sz w:val="24"/>
        </w:rPr>
        <w:t>工法桩上段呈悬臂受力，必然发生较大的位移，同时可能导致坑壁渗水，因此，必须编制专项施工方案，换撑施工必须做到以下几点：</w:t>
      </w:r>
    </w:p>
    <w:p w:rsidR="00695C26">
      <w:pPr>
        <w:pStyle w:val="Normal0"/>
        <w:spacing w:line="360" w:lineRule="auto"/>
        <w:ind w:firstLine="480" w:firstLineChars="200"/>
        <w:rPr>
          <w:rFonts w:ascii="宋体"/>
          <w:sz w:val="24"/>
        </w:rPr>
      </w:pPr>
      <w:r>
        <w:rPr>
          <w:rFonts w:ascii="宋体" w:hint="eastAsia"/>
          <w:sz w:val="24"/>
        </w:rPr>
        <w:t>①清理坑边使地面附加荷载</w:t>
      </w:r>
      <w:r>
        <w:rPr>
          <w:rFonts w:ascii="宋体" w:hint="eastAsia"/>
          <w:sz w:val="24"/>
        </w:rPr>
        <w:t>降至最低；</w:t>
      </w:r>
    </w:p>
    <w:p w:rsidR="00695C26">
      <w:pPr>
        <w:pStyle w:val="Normal0"/>
        <w:spacing w:line="360" w:lineRule="auto"/>
        <w:ind w:firstLine="480" w:firstLineChars="200"/>
        <w:rPr>
          <w:rFonts w:ascii="宋体"/>
          <w:sz w:val="24"/>
        </w:rPr>
      </w:pPr>
      <w:r>
        <w:rPr>
          <w:rFonts w:ascii="宋体" w:hint="eastAsia"/>
          <w:sz w:val="24"/>
        </w:rPr>
        <w:t>②对周边建筑物和地下重要管线预先采取应有的保护措施；</w:t>
      </w:r>
    </w:p>
    <w:p w:rsidR="00695C26">
      <w:pPr>
        <w:pStyle w:val="Normal0"/>
        <w:spacing w:line="360" w:lineRule="auto"/>
        <w:ind w:firstLine="480" w:firstLineChars="200"/>
        <w:rPr>
          <w:rFonts w:ascii="宋体"/>
          <w:sz w:val="24"/>
        </w:rPr>
      </w:pPr>
      <w:r>
        <w:rPr>
          <w:rFonts w:ascii="宋体" w:hint="eastAsia"/>
          <w:sz w:val="24"/>
        </w:rPr>
        <w:t>③拆除支撑的平面流程必须优化；</w:t>
      </w:r>
    </w:p>
    <w:p w:rsidR="00695C26">
      <w:pPr>
        <w:pStyle w:val="Normal0"/>
        <w:spacing w:line="360" w:lineRule="auto"/>
        <w:ind w:firstLine="480" w:firstLineChars="200"/>
        <w:rPr>
          <w:rFonts w:ascii="宋体"/>
          <w:sz w:val="24"/>
        </w:rPr>
      </w:pPr>
      <w:r>
        <w:rPr>
          <w:rFonts w:ascii="宋体" w:hint="eastAsia"/>
          <w:sz w:val="24"/>
        </w:rPr>
        <w:t>④拆除工艺必须做到支撑应力同步、对称、缓慢释放，禁止瞬间释放；</w:t>
      </w:r>
    </w:p>
    <w:p w:rsidR="00695C26">
      <w:pPr>
        <w:pStyle w:val="Normal0"/>
        <w:spacing w:line="360" w:lineRule="auto"/>
        <w:ind w:firstLine="480" w:firstLineChars="200"/>
        <w:rPr>
          <w:rFonts w:ascii="宋体"/>
          <w:sz w:val="24"/>
        </w:rPr>
      </w:pPr>
      <w:r>
        <w:rPr>
          <w:rFonts w:ascii="宋体" w:hint="eastAsia"/>
          <w:sz w:val="24"/>
        </w:rPr>
        <w:t>⑤必要时先行设置钢坡撑可显著降低换撑变形量，切实保护周边环境。</w:t>
      </w:r>
    </w:p>
    <w:p w:rsidR="00695C26">
      <w:pPr>
        <w:pStyle w:val="Normal0"/>
        <w:spacing w:line="360" w:lineRule="auto"/>
        <w:ind w:firstLine="480" w:firstLineChars="200"/>
        <w:rPr>
          <w:rFonts w:ascii="宋体"/>
          <w:sz w:val="24"/>
        </w:rPr>
      </w:pPr>
      <w:r>
        <w:rPr>
          <w:rFonts w:ascii="宋体" w:hint="eastAsia"/>
          <w:sz w:val="24"/>
        </w:rPr>
        <w:t>12)</w:t>
      </w:r>
      <w:r>
        <w:rPr>
          <w:rFonts w:ascii="宋体" w:hint="eastAsia"/>
          <w:sz w:val="24"/>
        </w:rPr>
        <w:t>一旦受制于环境条件不能拔桩，应会同业主、设计方、监理协商确定专项的拔桩方案，拔桩方案应解决好桩起拔、吊运环节与主体结构正常施工、场地干扰以及地下室顶板超载如何加固等方面的问题。</w:t>
      </w:r>
    </w:p>
    <w:p w:rsidR="00695C26">
      <w:pPr>
        <w:pStyle w:val="Normal0"/>
        <w:spacing w:line="500" w:lineRule="exact"/>
        <w:ind w:firstLine="480" w:firstLineChars="200"/>
        <w:rPr>
          <w:rFonts w:ascii="宋体" w:hAnsi="宋体"/>
          <w:bCs/>
          <w:sz w:val="24"/>
        </w:rPr>
      </w:pPr>
      <w:r>
        <w:rPr>
          <w:rFonts w:ascii="宋体" w:hAnsi="宋体" w:hint="eastAsia"/>
          <w:bCs/>
          <w:sz w:val="24"/>
        </w:rPr>
        <w:t xml:space="preserve"> 13)</w:t>
      </w:r>
      <w:r>
        <w:rPr>
          <w:rFonts w:ascii="宋体" w:hAnsi="宋体" w:hint="eastAsia"/>
          <w:bCs/>
          <w:sz w:val="24"/>
        </w:rPr>
        <w:t>如在开挖过程中，因其他原因造成的出现漏水的，应启动应急抢险措施。</w:t>
      </w:r>
    </w:p>
    <w:p w:rsidR="00695C26">
      <w:pPr>
        <w:pStyle w:val="Normal0"/>
        <w:spacing w:line="360" w:lineRule="auto"/>
        <w:ind w:firstLine="480" w:firstLineChars="200"/>
        <w:rPr>
          <w:rFonts w:ascii="宋体" w:hAnsi="宋体"/>
          <w:sz w:val="24"/>
        </w:rPr>
      </w:pPr>
      <w:r>
        <w:rPr>
          <w:rFonts w:ascii="宋体" w:hAnsi="宋体" w:hint="eastAsia"/>
          <w:sz w:val="24"/>
        </w:rPr>
        <w:t>①基坑侧壁在潜水层分布范围有可能会出现少量的残留滞水，可采取相应位置插入引流管，引入坑底积水坑集中排走的措施进行处理。</w:t>
      </w:r>
    </w:p>
    <w:p w:rsidR="00695C26">
      <w:pPr>
        <w:pStyle w:val="Normal0"/>
        <w:spacing w:line="360" w:lineRule="auto"/>
        <w:ind w:firstLine="480" w:firstLineChars="200"/>
        <w:rPr>
          <w:rFonts w:ascii="宋体"/>
          <w:sz w:val="24"/>
        </w:rPr>
      </w:pPr>
      <w:r>
        <w:rPr>
          <w:rFonts w:ascii="宋体" w:hint="eastAsia"/>
          <w:sz w:val="24"/>
        </w:rPr>
        <w:t>②</w:t>
      </w:r>
      <w:r>
        <w:rPr>
          <w:rFonts w:ascii="宋体" w:hint="eastAsia"/>
          <w:sz w:val="24"/>
        </w:rPr>
        <w:t>钻孔灌注桩（</w:t>
      </w:r>
      <w:r>
        <w:rPr>
          <w:rFonts w:ascii="宋体" w:hint="eastAsia"/>
          <w:sz w:val="24"/>
        </w:rPr>
        <w:t>SMW</w:t>
      </w:r>
      <w:r>
        <w:rPr>
          <w:rFonts w:ascii="宋体" w:hint="eastAsia"/>
          <w:sz w:val="24"/>
        </w:rPr>
        <w:t>工法）施工过程中，首先要严格按照施工规范及设计要求进行施工，确保钻孔灌注桩的质量及桩身长度。其次在整个基坑施工过程中，要对钻孔灌注桩的沉降情况进行密切观察。如果出现断桩，对基坑的安全造成很大影响。要后期开程中封漏水部位用高压旋喷或双叶注浆（水泥浆和水玻璃）形式封堵漏水处。</w:t>
      </w:r>
    </w:p>
    <w:p w:rsidR="00695C26">
      <w:pPr>
        <w:pStyle w:val="Normal0"/>
        <w:ind w:firstLine="470" w:firstLineChars="196"/>
        <w:rPr>
          <w:rFonts w:ascii="宋体" w:hAnsi="宋体" w:cs="宋体"/>
          <w:kern w:val="0"/>
          <w:sz w:val="24"/>
        </w:rPr>
        <w:sectPr w:rsidSect="0092261C">
          <w:type w:val="nextPage"/>
          <w:pgSz w:w="11906" w:h="16838"/>
          <w:pgMar w:top="204" w:right="1134" w:bottom="204" w:left="1701" w:header="851" w:footer="992" w:gutter="0"/>
          <w:pgNumType w:start="16"/>
          <w:cols w:space="720"/>
          <w:titlePg w:val="0"/>
          <w:docGrid w:type="linesAndChars" w:linePitch="312" w:charSpace="195"/>
        </w:sectPr>
      </w:pPr>
      <w:r>
        <w:rPr>
          <w:rFonts w:ascii="宋体" w:hAnsi="宋体" w:cs="宋体"/>
          <w:kern w:val="0"/>
          <w:sz w:val="24"/>
        </w:rPr>
        <w:pict>
          <v:shape id="图片 64" o:spid="_x0000_i1086" type="#_x0000_t75" style="width:202.5pt;height:237.75pt;mso-position-horizontal-relative:page;mso-position-vertical-relative:page">
            <v:imagedata r:id="rId25" r:href="rId26" o:title=""/>
          </v:shape>
        </w:pict>
      </w:r>
      <w:r>
        <w:rPr>
          <w:rFonts w:ascii="宋体" w:hAnsi="宋体" w:cs="宋体"/>
          <w:kern w:val="0"/>
          <w:sz w:val="24"/>
        </w:rPr>
        <w:pict>
          <v:shape id="图片 65" o:spid="_x0000_i1087" type="#_x0000_t75" style="width:218.25pt;height:244.5pt;mso-position-horizontal-relative:page;mso-position-vertical-relative:page">
            <v:imagedata r:id="rId27" r:href="rId28" o:title=""/>
          </v:shape>
        </w:pict>
      </w:r>
    </w:p>
    <w:p w:rsidR="00695C26">
      <w:pPr>
        <w:pStyle w:val="Normal0"/>
        <w:widowControl/>
        <w:jc w:val="left"/>
        <w:rPr>
          <w:rFonts w:ascii="宋体" w:hAnsi="宋体" w:cs="宋体"/>
          <w:kern w:val="0"/>
          <w:sz w:val="24"/>
        </w:rPr>
      </w:pPr>
      <w:r>
        <w:rPr>
          <w:rFonts w:ascii="宋体" w:hAnsi="宋体" w:cs="宋体"/>
          <w:kern w:val="0"/>
          <w:sz w:val="24"/>
        </w:rPr>
        <w:pict>
          <v:shape id="图片 66" o:spid="_x0000_i1088" type="#_x0000_t75" style="width:468.75pt;height:136.5pt;mso-position-horizontal-relative:page;mso-position-vertical-relative:page">
            <v:imagedata r:id="rId29" r:href="rId30" o:title=""/>
          </v:shape>
        </w:pict>
      </w:r>
    </w:p>
    <w:p w:rsidR="00695C26">
      <w:pPr>
        <w:pStyle w:val="7251"/>
        <w:numPr>
          <w:ilvl w:val="0"/>
          <w:numId w:val="0"/>
        </w:numPr>
        <w:spacing w:line="360" w:lineRule="auto"/>
        <w:ind w:left="141" w:firstLine="139" w:leftChars="67" w:firstLineChars="58"/>
        <w:jc w:val="left"/>
        <w:outlineLvl w:val="1"/>
        <w:rPr>
          <w:bCs/>
          <w:szCs w:val="24"/>
        </w:rPr>
      </w:pPr>
    </w:p>
    <w:p w:rsidR="00695C26">
      <w:pPr>
        <w:pStyle w:val="7251"/>
        <w:numPr>
          <w:ilvl w:val="0"/>
          <w:numId w:val="0"/>
        </w:numPr>
        <w:spacing w:line="360" w:lineRule="auto"/>
        <w:ind w:left="141" w:firstLine="139" w:leftChars="67" w:firstLineChars="58"/>
        <w:jc w:val="left"/>
        <w:outlineLvl w:val="1"/>
        <w:rPr>
          <w:bCs/>
          <w:szCs w:val="24"/>
        </w:rPr>
      </w:pPr>
    </w:p>
    <w:p w:rsidR="00695C26">
      <w:pPr>
        <w:pStyle w:val="7251"/>
        <w:numPr>
          <w:ilvl w:val="0"/>
          <w:numId w:val="0"/>
        </w:numPr>
        <w:spacing w:line="360" w:lineRule="auto"/>
        <w:ind w:left="141" w:firstLine="139" w:leftChars="67" w:firstLineChars="58"/>
        <w:jc w:val="left"/>
        <w:outlineLvl w:val="1"/>
        <w:rPr>
          <w:bCs/>
          <w:szCs w:val="24"/>
        </w:rPr>
      </w:pPr>
    </w:p>
    <w:p w:rsidR="00695C26">
      <w:pPr>
        <w:pStyle w:val="7251"/>
        <w:numPr>
          <w:ilvl w:val="0"/>
          <w:numId w:val="0"/>
        </w:numPr>
        <w:spacing w:line="360" w:lineRule="auto"/>
        <w:ind w:left="141" w:firstLine="139" w:leftChars="67" w:firstLineChars="58"/>
        <w:jc w:val="left"/>
        <w:outlineLvl w:val="1"/>
        <w:rPr>
          <w:bCs/>
          <w:szCs w:val="24"/>
        </w:rPr>
      </w:pPr>
    </w:p>
    <w:p w:rsidR="00695C26">
      <w:pPr>
        <w:pStyle w:val="7251"/>
        <w:numPr>
          <w:ilvl w:val="0"/>
          <w:numId w:val="0"/>
        </w:numPr>
        <w:spacing w:line="360" w:lineRule="auto"/>
        <w:ind w:left="141" w:firstLine="139" w:leftChars="67" w:firstLineChars="58"/>
        <w:jc w:val="left"/>
        <w:outlineLvl w:val="1"/>
        <w:rPr>
          <w:bCs/>
          <w:szCs w:val="24"/>
        </w:rPr>
      </w:pPr>
    </w:p>
    <w:p w:rsidR="00695C26">
      <w:pPr>
        <w:pStyle w:val="7251"/>
        <w:numPr>
          <w:ilvl w:val="0"/>
          <w:numId w:val="0"/>
        </w:numPr>
        <w:spacing w:line="360" w:lineRule="auto"/>
        <w:ind w:left="141" w:firstLine="139" w:leftChars="67" w:firstLineChars="58"/>
        <w:jc w:val="left"/>
        <w:outlineLvl w:val="1"/>
        <w:rPr>
          <w:bCs/>
          <w:szCs w:val="24"/>
        </w:rPr>
      </w:pPr>
    </w:p>
    <w:p w:rsidR="00695C26">
      <w:pPr>
        <w:pStyle w:val="7251"/>
        <w:numPr>
          <w:ilvl w:val="0"/>
          <w:numId w:val="0"/>
        </w:numPr>
        <w:spacing w:line="360" w:lineRule="auto"/>
        <w:ind w:left="141" w:firstLine="139" w:leftChars="67" w:firstLineChars="58"/>
        <w:jc w:val="left"/>
        <w:outlineLvl w:val="1"/>
        <w:rPr>
          <w:bCs/>
          <w:szCs w:val="24"/>
        </w:rPr>
      </w:pPr>
    </w:p>
    <w:p w:rsidR="00695C26">
      <w:pPr>
        <w:pStyle w:val="7251"/>
        <w:numPr>
          <w:ilvl w:val="0"/>
          <w:numId w:val="0"/>
        </w:numPr>
        <w:spacing w:line="360" w:lineRule="auto"/>
        <w:ind w:left="141" w:firstLine="139" w:leftChars="67" w:firstLineChars="58"/>
        <w:jc w:val="left"/>
        <w:outlineLvl w:val="1"/>
        <w:rPr>
          <w:bCs/>
          <w:szCs w:val="24"/>
        </w:rPr>
      </w:pPr>
      <w:bookmarkStart w:id="257" w:name="_Toc444349352"/>
      <w:r>
        <w:rPr>
          <w:rFonts w:hint="eastAsia"/>
          <w:bCs/>
          <w:szCs w:val="24"/>
        </w:rPr>
        <w:t xml:space="preserve">4.2 </w:t>
      </w:r>
      <w:r>
        <w:rPr>
          <w:rFonts w:hint="eastAsia"/>
          <w:bCs/>
          <w:szCs w:val="24"/>
        </w:rPr>
        <w:t>三轴搅拌桩</w:t>
      </w:r>
      <w:bookmarkEnd w:id="257"/>
    </w:p>
    <w:p w:rsidR="00695C26">
      <w:pPr>
        <w:pStyle w:val="Normal0"/>
        <w:widowControl/>
        <w:spacing w:line="360" w:lineRule="auto"/>
        <w:ind w:left="561" w:hanging="139" w:leftChars="201" w:hangingChars="58"/>
        <w:outlineLvl w:val="2"/>
        <w:rPr>
          <w:b/>
          <w:bCs/>
        </w:rPr>
      </w:pPr>
      <w:bookmarkStart w:id="258" w:name="_Toc215798165"/>
      <w:bookmarkStart w:id="259" w:name="_Toc216162396"/>
      <w:bookmarkStart w:id="260" w:name="_Toc216162663"/>
      <w:bookmarkStart w:id="261" w:name="_Toc216337909"/>
      <w:bookmarkStart w:id="262" w:name="_Toc350588433"/>
      <w:bookmarkStart w:id="263" w:name="_Toc215798825"/>
      <w:bookmarkStart w:id="264" w:name="_Toc350440180"/>
      <w:bookmarkStart w:id="265" w:name="_Toc215797945"/>
      <w:bookmarkStart w:id="266" w:name="_Toc353635408"/>
      <w:bookmarkStart w:id="267" w:name="_Toc377045375"/>
      <w:bookmarkStart w:id="268" w:name="_Toc444349353"/>
      <w:r>
        <w:rPr>
          <w:rFonts w:ascii="宋体" w:hAnsi="宋体" w:hint="eastAsia"/>
          <w:bCs/>
          <w:color w:val="000000"/>
          <w:sz w:val="24"/>
          <w:szCs w:val="28"/>
        </w:rPr>
        <w:t>4.2.1</w:t>
      </w:r>
      <w:r>
        <w:rPr>
          <w:rFonts w:ascii="宋体" w:hAnsi="宋体" w:hint="eastAsia"/>
          <w:bCs/>
          <w:color w:val="000000"/>
          <w:sz w:val="24"/>
          <w:szCs w:val="28"/>
        </w:rPr>
        <w:t>施工工艺流程</w:t>
      </w:r>
      <w:bookmarkEnd w:id="258"/>
      <w:bookmarkEnd w:id="259"/>
      <w:bookmarkEnd w:id="260"/>
      <w:bookmarkEnd w:id="261"/>
      <w:bookmarkEnd w:id="262"/>
      <w:bookmarkEnd w:id="263"/>
      <w:bookmarkEnd w:id="264"/>
      <w:bookmarkEnd w:id="265"/>
      <w:bookmarkEnd w:id="266"/>
      <w:bookmarkEnd w:id="267"/>
      <w:bookmarkEnd w:id="268"/>
      <w:r>
        <w:rPr>
          <w:b/>
          <w:bCs/>
        </w:rPr>
        <w:tab/>
      </w:r>
    </w:p>
    <w:p w:rsidR="00695C26">
      <w:pPr>
        <w:pStyle w:val="Normal0"/>
        <w:widowControl/>
        <w:spacing w:line="480" w:lineRule="atLeast"/>
        <w:ind w:firstLine="480" w:firstLineChars="200"/>
        <w:rPr>
          <w:rFonts w:ascii="宋体" w:hAnsi="宋体" w:cs="宋体"/>
          <w:color w:val="000000"/>
          <w:kern w:val="0"/>
          <w:sz w:val="24"/>
          <w:lang w:val="de-DE"/>
        </w:rPr>
      </w:pPr>
      <w:r>
        <w:rPr>
          <w:rFonts w:ascii="宋体" w:hAnsi="宋体" w:cs="宋体" w:hint="eastAsia"/>
          <w:color w:val="000000"/>
          <w:kern w:val="0"/>
          <w:sz w:val="24"/>
          <w:lang w:val="de-DE"/>
        </w:rPr>
        <w:t>三轴搅拌桩施工工艺流程如下图</w:t>
      </w:r>
      <w:r>
        <w:rPr>
          <w:rFonts w:ascii="宋体" w:hAnsi="宋体" w:cs="宋体" w:hint="eastAsia"/>
          <w:color w:val="000000"/>
          <w:kern w:val="0"/>
          <w:sz w:val="24"/>
          <w:lang w:val="de-DE"/>
        </w:rPr>
        <w:t>4.2-1</w:t>
      </w:r>
    </w:p>
    <w:p w:rsidR="00695C26">
      <w:pPr>
        <w:pStyle w:val="Normal0"/>
        <w:spacing w:line="360" w:lineRule="auto"/>
        <w:ind w:firstLine="480" w:firstLineChars="200"/>
        <w:rPr>
          <w:rFonts w:ascii="宋体"/>
          <w:sz w:val="24"/>
        </w:rPr>
      </w:pPr>
      <w:r>
        <w:rPr>
          <w:rFonts w:ascii="宋体"/>
          <w:sz w:val="24"/>
        </w:rPr>
        <w:pict>
          <v:group id="Group 55" o:spid="_x0000_s1089" style="width:427pt;height:339.95pt;margin-top:1.2pt;margin-left:7.2pt;position:absolute;z-index:251666432" coordsize="8257,6782">
            <v:shapetype id="_x0000_t202" coordsize="21600,21600" o:spt="202" path="m,l,21600r21600,l21600,xe">
              <v:stroke joinstyle="miter"/>
              <v:path gradientshapeok="t" o:connecttype="rect"/>
            </v:shapetype>
            <v:shape id="Text Box 56" o:spid="_x0000_s1090" type="#_x0000_t202" style="width:2182;height:385;left:3097;position:absolute;top:867">
              <v:textbox>
                <w:txbxContent>
                  <w:p w:rsidR="00695C26">
                    <w:pPr>
                      <w:pStyle w:val="a1"/>
                      <w:ind w:firstLine="422"/>
                      <w:rPr>
                        <w:sz w:val="21"/>
                        <w:szCs w:val="21"/>
                      </w:rPr>
                    </w:pPr>
                    <w:r>
                      <w:rPr>
                        <w:rFonts w:hint="eastAsia"/>
                        <w:sz w:val="21"/>
                        <w:szCs w:val="21"/>
                      </w:rPr>
                      <w:t>开挖沟槽</w:t>
                    </w:r>
                  </w:p>
                </w:txbxContent>
              </v:textbox>
            </v:shape>
            <v:shape id="Text Box 57" o:spid="_x0000_s1091" type="#_x0000_t202" style="width:2182;height:386;left:168;position:absolute;top:1507">
              <v:textbox>
                <w:txbxContent>
                  <w:p w:rsidR="00695C26">
                    <w:pPr>
                      <w:pStyle w:val="a1"/>
                      <w:ind w:firstLine="0" w:firstLineChars="0"/>
                      <w:rPr>
                        <w:rFonts w:ascii="宋体" w:hAnsi="宋体"/>
                        <w:sz w:val="21"/>
                        <w:szCs w:val="21"/>
                      </w:rPr>
                    </w:pPr>
                    <w:r>
                      <w:rPr>
                        <w:rFonts w:ascii="宋体" w:hAnsi="宋体" w:hint="eastAsia"/>
                        <w:sz w:val="21"/>
                        <w:szCs w:val="21"/>
                      </w:rPr>
                      <w:t>三轴搅拌机组装</w:t>
                    </w:r>
                  </w:p>
                </w:txbxContent>
              </v:textbox>
            </v:shape>
            <v:shape id="Text Box 58" o:spid="_x0000_s1092" type="#_x0000_t202" style="width:2182;height:386;left:168;position:absolute;top:3725">
              <v:textbox>
                <w:txbxContent>
                  <w:p w:rsidR="00695C26">
                    <w:pPr>
                      <w:pStyle w:val="a1"/>
                      <w:ind w:firstLine="0" w:firstLineChars="0"/>
                      <w:rPr>
                        <w:sz w:val="21"/>
                        <w:szCs w:val="21"/>
                      </w:rPr>
                    </w:pPr>
                    <w:r>
                      <w:rPr>
                        <w:rFonts w:hint="eastAsia"/>
                        <w:sz w:val="21"/>
                        <w:szCs w:val="21"/>
                      </w:rPr>
                      <w:t>下一施工循环</w:t>
                    </w:r>
                  </w:p>
                </w:txbxContent>
              </v:textbox>
            </v:shape>
            <v:shape id="Text Box 59" o:spid="_x0000_s1093" type="#_x0000_t202" style="width:2333;height:698;left:3022;position:absolute;top:1642">
              <v:textbox>
                <w:txbxContent>
                  <w:p w:rsidR="00695C26">
                    <w:pPr>
                      <w:pStyle w:val="a1"/>
                      <w:spacing w:line="240" w:lineRule="atLeast"/>
                      <w:ind w:firstLine="422"/>
                      <w:rPr>
                        <w:rFonts w:ascii="宋体" w:hAnsi="宋体"/>
                        <w:w w:val="90"/>
                      </w:rPr>
                    </w:pPr>
                    <w:r>
                      <w:rPr>
                        <w:rFonts w:hint="eastAsia"/>
                        <w:sz w:val="21"/>
                        <w:szCs w:val="21"/>
                      </w:rPr>
                      <w:t>搅拌机就位，校正复核桩机水平和垂</w:t>
                    </w:r>
                    <w:r>
                      <w:rPr>
                        <w:rFonts w:hint="eastAsia"/>
                      </w:rPr>
                      <w:t>直</w:t>
                    </w:r>
                    <w:r>
                      <w:rPr>
                        <w:rFonts w:ascii="宋体" w:hAnsi="宋体" w:hint="eastAsia"/>
                        <w:w w:val="90"/>
                      </w:rPr>
                      <w:t>度</w:t>
                    </w:r>
                  </w:p>
                  <w:p w:rsidR="00695C26">
                    <w:pPr>
                      <w:pStyle w:val="a1"/>
                      <w:ind w:firstLine="433"/>
                      <w:rPr>
                        <w:rFonts w:ascii="宋体" w:hAnsi="宋体"/>
                        <w:w w:val="90"/>
                      </w:rPr>
                    </w:pPr>
                  </w:p>
                </w:txbxContent>
              </v:textbox>
            </v:shape>
            <v:line id="Line 60" o:spid="_x0000_s1094" style="flip:y;position:absolute" from="2350,1765" to="3022,1765">
              <v:stroke endarrow="classic" endarrowlength="long"/>
            </v:line>
            <v:shape id="Text Box 61" o:spid="_x0000_s1095" type="#_x0000_t202" style="width:1647;height:416;left:3190;position:absolute;top:5389">
              <v:textbox>
                <w:txbxContent>
                  <w:p w:rsidR="00695C26">
                    <w:pPr>
                      <w:pStyle w:val="a1"/>
                      <w:ind w:firstLine="0" w:firstLineChars="0"/>
                      <w:rPr>
                        <w:sz w:val="21"/>
                        <w:szCs w:val="21"/>
                      </w:rPr>
                    </w:pPr>
                    <w:r>
                      <w:rPr>
                        <w:rFonts w:hint="eastAsia"/>
                        <w:sz w:val="21"/>
                        <w:szCs w:val="21"/>
                      </w:rPr>
                      <w:t>施工完毕</w:t>
                    </w:r>
                  </w:p>
                </w:txbxContent>
              </v:textbox>
            </v:shape>
            <v:shape id="Text Box 62" o:spid="_x0000_s1096" type="#_x0000_t202" style="width:2183;height:398;position:absolute;top:5834">
              <v:textbox>
                <w:txbxContent>
                  <w:p w:rsidR="00695C26">
                    <w:pPr>
                      <w:pStyle w:val="a1"/>
                      <w:ind w:firstLine="0" w:firstLineChars="0"/>
                      <w:rPr>
                        <w:sz w:val="21"/>
                        <w:szCs w:val="21"/>
                      </w:rPr>
                    </w:pPr>
                    <w:r>
                      <w:rPr>
                        <w:rFonts w:hint="eastAsia"/>
                        <w:sz w:val="21"/>
                        <w:szCs w:val="21"/>
                      </w:rPr>
                      <w:t>残土处理</w:t>
                    </w:r>
                  </w:p>
                </w:txbxContent>
              </v:textbox>
            </v:shape>
            <v:shape id="Text Box 63" o:spid="_x0000_s1097" type="#_x0000_t202" style="width:2183;height:386;position:absolute;top:6396">
              <v:textbox>
                <w:txbxContent>
                  <w:p w:rsidR="00695C26">
                    <w:pPr>
                      <w:pStyle w:val="a1"/>
                      <w:ind w:firstLine="0" w:firstLineChars="0"/>
                      <w:rPr>
                        <w:sz w:val="21"/>
                        <w:szCs w:val="21"/>
                      </w:rPr>
                    </w:pPr>
                    <w:r>
                      <w:rPr>
                        <w:rFonts w:hint="eastAsia"/>
                        <w:sz w:val="21"/>
                        <w:szCs w:val="21"/>
                      </w:rPr>
                      <w:t>搅拌机械撤出</w:t>
                    </w:r>
                  </w:p>
                </w:txbxContent>
              </v:textbox>
            </v:shape>
            <v:shape id="Text Box 64" o:spid="_x0000_s1098" type="#_x0000_t202" style="width:2182;height:477;left:3093;position:absolute">
              <v:textbox inset="6.75pt,3.75pt,6.75pt,3.75pt">
                <w:txbxContent>
                  <w:p w:rsidR="00695C26">
                    <w:pPr>
                      <w:pStyle w:val="a1"/>
                      <w:ind w:firstLine="422"/>
                      <w:rPr>
                        <w:sz w:val="21"/>
                        <w:szCs w:val="21"/>
                      </w:rPr>
                    </w:pPr>
                    <w:r>
                      <w:rPr>
                        <w:rFonts w:hint="eastAsia"/>
                        <w:sz w:val="21"/>
                        <w:szCs w:val="21"/>
                      </w:rPr>
                      <w:t>测量放样</w:t>
                    </w:r>
                  </w:p>
                </w:txbxContent>
              </v:textbox>
            </v:shape>
            <v:shape id="Text Box 65" o:spid="_x0000_s1099" type="#_x0000_t202" style="width:2350;height:439;left:3022;position:absolute;top:2688">
              <v:textbox>
                <w:txbxContent>
                  <w:p w:rsidR="00695C26">
                    <w:pPr>
                      <w:pStyle w:val="a1"/>
                      <w:spacing w:line="600" w:lineRule="auto"/>
                      <w:ind w:firstLine="482"/>
                      <w:rPr>
                        <w:w w:val="90"/>
                        <w:sz w:val="21"/>
                        <w:szCs w:val="21"/>
                      </w:rPr>
                    </w:pPr>
                    <w:r>
                      <w:rPr>
                        <w:rFonts w:hint="eastAsia"/>
                      </w:rPr>
                      <w:t>开</w:t>
                    </w:r>
                    <w:r>
                      <w:rPr>
                        <w:rFonts w:hint="eastAsia"/>
                        <w:sz w:val="21"/>
                        <w:szCs w:val="21"/>
                      </w:rPr>
                      <w:t>启桩机搅拌下沉</w:t>
                    </w:r>
                  </w:p>
                </w:txbxContent>
              </v:textbox>
            </v:shape>
            <v:shape id="Text Box 66" o:spid="_x0000_s1100" type="#_x0000_t202" style="width:2870;height:705;left:2686;position:absolute;top:3448">
              <v:textbox>
                <w:txbxContent>
                  <w:p w:rsidR="00695C26">
                    <w:pPr>
                      <w:pStyle w:val="a1"/>
                      <w:spacing w:line="240" w:lineRule="exact"/>
                      <w:ind w:firstLine="422"/>
                      <w:jc w:val="both"/>
                      <w:rPr>
                        <w:sz w:val="21"/>
                        <w:szCs w:val="21"/>
                      </w:rPr>
                    </w:pPr>
                    <w:r>
                      <w:rPr>
                        <w:rFonts w:hint="eastAsia"/>
                        <w:sz w:val="21"/>
                        <w:szCs w:val="21"/>
                      </w:rPr>
                      <w:t>搅拌下沉至设计桩底标高，提升喷浆至设计桩顶</w:t>
                    </w:r>
                  </w:p>
                </w:txbxContent>
              </v:textbox>
            </v:shape>
            <v:line id="Line 67" o:spid="_x0000_s1101" style="flip:x;position:absolute" from="4194,3133" to="4200,3454">
              <v:stroke endarrow="classic" endarrowlength="long"/>
            </v:line>
            <v:line id="Line 68" o:spid="_x0000_s1102" style="flip:x;position:absolute" from="4197,4141" to="4200,4425">
              <v:stroke endarrow="classic" endarrowlength="long"/>
            </v:line>
            <v:line id="Line 69" o:spid="_x0000_s1103" style="position:absolute" from="4194,2340" to="4197,2709">
              <v:stroke endarrow="classic" endarrowlength="long"/>
            </v:line>
            <v:line id="Line 70" o:spid="_x0000_s1104" style="position:absolute" from="1343,4141" to="1356,5599">
              <v:stroke startarrow="classic" startarrowlength="long"/>
            </v:line>
            <v:line id="Line 71" o:spid="_x0000_s1105" style="position:absolute" from="1343,2000" to="1344,3708"/>
            <v:shape id="Text Box 72" o:spid="_x0000_s1106" type="#_x0000_t202" style="width:2598;height:693;left:3022;position:absolute;top:4419">
              <v:textbox>
                <w:txbxContent>
                  <w:p w:rsidR="00695C26">
                    <w:pPr>
                      <w:pStyle w:val="a1"/>
                      <w:spacing w:line="240" w:lineRule="exact"/>
                      <w:ind w:firstLine="0" w:firstLineChars="0"/>
                      <w:rPr>
                        <w:sz w:val="21"/>
                        <w:szCs w:val="21"/>
                      </w:rPr>
                    </w:pPr>
                    <w:r>
                      <w:rPr>
                        <w:rFonts w:hint="eastAsia"/>
                        <w:sz w:val="21"/>
                        <w:szCs w:val="21"/>
                      </w:rPr>
                      <w:t>再次搅拌下沉并提升喷浆至设计桩顶标</w:t>
                    </w:r>
                    <w:r>
                      <w:rPr>
                        <w:rFonts w:hint="eastAsia"/>
                      </w:rPr>
                      <w:t>高</w:t>
                    </w:r>
                  </w:p>
                </w:txbxContent>
              </v:textbox>
            </v:shape>
            <v:line id="Line 73" o:spid="_x0000_s1107" style="position:absolute" from="4194,480" to="4198,877">
              <v:stroke endarrow="classic" endarrowlength="long"/>
            </v:line>
            <v:line id="Line 74" o:spid="_x0000_s1108" style="position:absolute" from="4194,1260" to="4198,1638">
              <v:stroke endarrow="classic" endarrowlength="long"/>
            </v:line>
            <v:line id="Line 75" o:spid="_x0000_s1109" style="flip:y;position:absolute" from="1343,5579" to="3190,5599"/>
            <v:line id="Line 76" o:spid="_x0000_s1110" style="flip:x;position:absolute" from="4197,5112" to="4200,5395">
              <v:stroke endarrow="classic" endarrowlength="long"/>
            </v:line>
            <v:line id="Line 77" o:spid="_x0000_s1111" style="flip:y;position:absolute" from="2518,6302" to="4110,6322"/>
            <v:line id="Line 78" o:spid="_x0000_s1112" style="flip:y;position:absolute" from="4110,5829" to="4110,6287"/>
            <v:line id="Line 79" o:spid="_x0000_s1113" style="position:absolute" from="2518,6031" to="2518,6581"/>
            <v:line id="Line 80" o:spid="_x0000_s1114" style="flip:x;position:absolute" from="2183,6596" to="2518,6596">
              <v:stroke endarrow="classic" endarrowlength="long"/>
            </v:line>
            <v:line id="Line 81" o:spid="_x0000_s1115" style="flip:y;position:absolute" from="1343,2000" to="3022,2000">
              <v:stroke endarrow="classic" endarrowlength="long"/>
            </v:line>
            <v:shape id="Text Box 82" o:spid="_x0000_s1116" type="#_x0000_t202" style="width:1941;height:649;left:6316;position:absolute;top:2484">
              <v:textbox>
                <w:txbxContent>
                  <w:p w:rsidR="00695C26">
                    <w:pPr>
                      <w:pStyle w:val="Normal0"/>
                      <w:spacing w:line="480" w:lineRule="auto"/>
                      <w:jc w:val="center"/>
                    </w:pPr>
                    <w:r>
                      <w:rPr>
                        <w:rFonts w:hint="eastAsia"/>
                        <w:szCs w:val="21"/>
                      </w:rPr>
                      <w:t>制拌水泥浆</w:t>
                    </w:r>
                    <w:r>
                      <w:rPr>
                        <w:rFonts w:hint="eastAsia"/>
                      </w:rPr>
                      <w:t>液</w:t>
                    </w:r>
                  </w:p>
                </w:txbxContent>
              </v:textbox>
            </v:shape>
            <v:line id="Line 83" o:spid="_x0000_s1117" style="flip:x y;position:absolute" from="5457,2840" to="6316,2840">
              <v:stroke endarrow="classic" endarrowlength="long"/>
            </v:line>
          </v:group>
        </w:pict>
      </w: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rPr>
          <w:rFonts w:ascii="宋体"/>
          <w:sz w:val="24"/>
        </w:rPr>
      </w:pPr>
      <w:r>
        <w:rPr>
          <w:rFonts w:ascii="宋体"/>
          <w:sz w:val="24"/>
        </w:rPr>
        <w:pict>
          <v:shapetype id="_x0000_t32" coordsize="21600,21600" o:spt="32" o:oned="t" path="m,l21600,21600e" filled="f">
            <v:path arrowok="t" fillok="f" o:connecttype="none"/>
            <o:lock v:ext="edit" shapetype="t"/>
          </v:shapetype>
          <v:shape id="AutoShape 84" o:spid="_x0000_s1118" type="#_x0000_t32" style="width:17.3pt;height:0;margin-top:22.7pt;margin-left:120.1pt;flip:x;position:absolute;z-index:251667456" o:connectortype="straight" strokecolor="#739cc3" strokeweight="1.25pt">
            <v:stroke endarrow="block"/>
          </v:shape>
        </w:pict>
      </w:r>
    </w:p>
    <w:p w:rsidR="00695C26">
      <w:pPr>
        <w:pStyle w:val="Normal0"/>
        <w:spacing w:line="360" w:lineRule="auto"/>
        <w:ind w:firstLine="480" w:firstLineChars="200"/>
        <w:jc w:val="center"/>
        <w:rPr>
          <w:rFonts w:ascii="宋体"/>
          <w:b/>
          <w:sz w:val="24"/>
        </w:rPr>
      </w:pPr>
    </w:p>
    <w:p w:rsidR="00695C26">
      <w:pPr>
        <w:pStyle w:val="Normal0"/>
        <w:spacing w:line="360" w:lineRule="auto"/>
        <w:ind w:firstLine="480" w:firstLineChars="200"/>
        <w:jc w:val="center"/>
        <w:rPr>
          <w:rFonts w:ascii="宋体"/>
          <w:b/>
          <w:sz w:val="24"/>
        </w:rPr>
      </w:pPr>
    </w:p>
    <w:p w:rsidR="00695C26">
      <w:pPr>
        <w:pStyle w:val="Normal0"/>
        <w:spacing w:line="360" w:lineRule="auto"/>
        <w:ind w:firstLine="480" w:firstLineChars="200"/>
        <w:jc w:val="center"/>
        <w:rPr>
          <w:rFonts w:ascii="宋体"/>
          <w:b/>
          <w:sz w:val="24"/>
        </w:rPr>
      </w:pPr>
      <w:r>
        <w:rPr>
          <w:rFonts w:ascii="宋体" w:hint="eastAsia"/>
          <w:b/>
          <w:sz w:val="24"/>
        </w:rPr>
        <w:t>图</w:t>
      </w:r>
      <w:r>
        <w:rPr>
          <w:rFonts w:ascii="宋体" w:hint="eastAsia"/>
          <w:b/>
          <w:sz w:val="24"/>
        </w:rPr>
        <w:t xml:space="preserve">4.2-1 </w:t>
      </w:r>
      <w:r>
        <w:rPr>
          <w:rFonts w:ascii="宋体" w:hint="eastAsia"/>
          <w:b/>
          <w:sz w:val="24"/>
        </w:rPr>
        <w:t>三轴搅拌桩施工工艺流程</w:t>
      </w:r>
    </w:p>
    <w:p w:rsidR="00695C26">
      <w:pPr>
        <w:pStyle w:val="Normal0"/>
        <w:widowControl/>
        <w:spacing w:line="360" w:lineRule="auto"/>
        <w:ind w:left="561" w:hanging="139" w:leftChars="201" w:hangingChars="58"/>
        <w:outlineLvl w:val="2"/>
        <w:rPr>
          <w:rFonts w:ascii="宋体" w:hAnsi="宋体"/>
          <w:bCs/>
          <w:color w:val="000000"/>
          <w:sz w:val="24"/>
          <w:szCs w:val="28"/>
        </w:rPr>
      </w:pPr>
      <w:bookmarkStart w:id="269" w:name="_Toc444349354"/>
      <w:r>
        <w:rPr>
          <w:rFonts w:ascii="宋体" w:hAnsi="宋体" w:hint="eastAsia"/>
          <w:bCs/>
          <w:color w:val="000000"/>
          <w:sz w:val="24"/>
          <w:szCs w:val="28"/>
        </w:rPr>
        <w:t>4.2.2</w:t>
      </w:r>
      <w:r>
        <w:rPr>
          <w:rFonts w:ascii="宋体" w:hAnsi="宋体" w:hint="eastAsia"/>
          <w:bCs/>
          <w:color w:val="000000"/>
          <w:sz w:val="24"/>
          <w:szCs w:val="28"/>
        </w:rPr>
        <w:t>施工顺序</w:t>
      </w:r>
      <w:bookmarkEnd w:id="269"/>
      <w:r>
        <w:rPr>
          <w:rFonts w:ascii="宋体" w:hAnsi="宋体"/>
          <w:bCs/>
          <w:color w:val="000000"/>
          <w:sz w:val="24"/>
          <w:szCs w:val="28"/>
        </w:rPr>
        <w:tab/>
      </w:r>
    </w:p>
    <w:p w:rsidR="00695C26">
      <w:pPr>
        <w:pStyle w:val="Normal0"/>
        <w:spacing w:line="360" w:lineRule="auto"/>
        <w:ind w:firstLine="480" w:firstLineChars="200"/>
        <w:rPr>
          <w:rFonts w:ascii="宋体"/>
          <w:sz w:val="24"/>
        </w:rPr>
        <w:sectPr w:rsidSect="0092261C">
          <w:type w:val="nextPage"/>
          <w:pgSz w:w="11906" w:h="16838"/>
          <w:pgMar w:top="204" w:right="1134" w:bottom="204" w:left="1701" w:header="851" w:footer="992" w:gutter="0"/>
          <w:pgNumType w:start="17"/>
          <w:cols w:space="720"/>
          <w:titlePg w:val="0"/>
          <w:docGrid w:type="linesAndChars" w:linePitch="312" w:charSpace="195"/>
        </w:sectPr>
      </w:pPr>
      <w:r>
        <w:rPr>
          <w:rFonts w:ascii="宋体" w:hint="eastAsia"/>
          <w:sz w:val="24"/>
        </w:rPr>
        <w:t>三轴搅拌桩施工顺序采用连续施工方式</w:t>
      </w:r>
      <w:r>
        <w:rPr>
          <w:rFonts w:ascii="宋体" w:hint="eastAsia"/>
          <w:sz w:val="24"/>
        </w:rPr>
        <w:t>,</w:t>
      </w:r>
      <w:r>
        <w:rPr>
          <w:rFonts w:ascii="宋体" w:hint="eastAsia"/>
          <w:sz w:val="24"/>
        </w:rPr>
        <w:t>保证墙体的连续性和接头的施工质量，以</w:t>
      </w:r>
      <w:r>
        <w:rPr>
          <w:rFonts w:ascii="宋体" w:hint="eastAsia"/>
          <w:sz w:val="24"/>
        </w:rPr>
        <w:t>达到端头加固及止水的作用。示意如下图</w:t>
      </w:r>
      <w:r>
        <w:rPr>
          <w:rFonts w:ascii="宋体" w:hint="eastAsia"/>
          <w:sz w:val="24"/>
        </w:rPr>
        <w:t>4.2-2</w:t>
      </w:r>
    </w:p>
    <w:p w:rsidR="00695C26">
      <w:pPr>
        <w:pStyle w:val="Normal0"/>
        <w:spacing w:line="360" w:lineRule="auto"/>
        <w:ind w:firstLine="480" w:firstLineChars="200"/>
        <w:rPr>
          <w:rFonts w:ascii="宋体"/>
          <w:sz w:val="24"/>
        </w:rPr>
      </w:pPr>
      <w:r>
        <w:rPr>
          <w:rFonts w:ascii="宋体"/>
          <w:sz w:val="24"/>
        </w:rPr>
        <w:pict>
          <v:shape id="图片 59" o:spid="_x0000_s1119" type="#_x0000_t75" style="width:462pt;height:44.25pt;margin-top:2.95pt;margin-left:0;position:absolute;z-index:251668480">
            <v:imagedata r:id="rId31" o:title=""/>
          </v:shape>
        </w:pict>
      </w:r>
    </w:p>
    <w:p w:rsidR="00695C26">
      <w:pPr>
        <w:pStyle w:val="Normal0"/>
        <w:spacing w:line="360" w:lineRule="auto"/>
        <w:ind w:firstLine="480" w:firstLineChars="200"/>
        <w:rPr>
          <w:rFonts w:ascii="宋体"/>
          <w:sz w:val="24"/>
        </w:rPr>
      </w:pPr>
    </w:p>
    <w:p w:rsidR="00695C26">
      <w:pPr>
        <w:pStyle w:val="Normal0"/>
        <w:spacing w:line="360" w:lineRule="auto"/>
        <w:ind w:firstLine="480" w:firstLineChars="200"/>
        <w:jc w:val="center"/>
        <w:rPr>
          <w:rFonts w:ascii="宋体"/>
          <w:shadow/>
          <w:sz w:val="24"/>
        </w:rPr>
      </w:pPr>
      <w:r>
        <w:rPr>
          <w:rFonts w:ascii="宋体" w:hint="eastAsia"/>
          <w:b/>
          <w:sz w:val="24"/>
        </w:rPr>
        <w:t>图</w:t>
      </w:r>
      <w:r>
        <w:rPr>
          <w:rFonts w:ascii="宋体" w:hint="eastAsia"/>
          <w:b/>
          <w:sz w:val="24"/>
        </w:rPr>
        <w:t xml:space="preserve">4.2-2 </w:t>
      </w:r>
      <w:r>
        <w:rPr>
          <w:rFonts w:ascii="宋体" w:hint="eastAsia"/>
          <w:b/>
          <w:sz w:val="24"/>
        </w:rPr>
        <w:t>施工顺序</w:t>
      </w:r>
    </w:p>
    <w:p w:rsidR="00695C26">
      <w:pPr>
        <w:pStyle w:val="Normal0"/>
        <w:widowControl/>
        <w:spacing w:line="360" w:lineRule="auto"/>
        <w:ind w:left="561" w:hanging="139" w:leftChars="201" w:hangingChars="58"/>
        <w:outlineLvl w:val="2"/>
        <w:rPr>
          <w:rFonts w:ascii="宋体" w:hAnsi="宋体"/>
          <w:bCs/>
          <w:color w:val="000000"/>
          <w:sz w:val="24"/>
          <w:szCs w:val="28"/>
        </w:rPr>
      </w:pPr>
      <w:bookmarkStart w:id="270" w:name="_Toc444349355"/>
      <w:r>
        <w:rPr>
          <w:rFonts w:ascii="宋体" w:hAnsi="宋体" w:hint="eastAsia"/>
          <w:bCs/>
          <w:color w:val="000000"/>
          <w:sz w:val="24"/>
          <w:szCs w:val="28"/>
        </w:rPr>
        <w:t>4.2.3</w:t>
      </w:r>
      <w:r>
        <w:rPr>
          <w:rFonts w:ascii="宋体" w:hAnsi="宋体" w:hint="eastAsia"/>
          <w:bCs/>
          <w:color w:val="000000"/>
          <w:sz w:val="24"/>
          <w:szCs w:val="28"/>
        </w:rPr>
        <w:t>施工步骤</w:t>
      </w:r>
      <w:bookmarkEnd w:id="270"/>
    </w:p>
    <w:p w:rsidR="00695C26">
      <w:pPr>
        <w:pStyle w:val="Normal0"/>
        <w:spacing w:line="360" w:lineRule="auto"/>
        <w:ind w:firstLine="480" w:firstLineChars="200"/>
        <w:rPr>
          <w:rFonts w:ascii="宋体"/>
          <w:sz w:val="24"/>
        </w:rPr>
      </w:pPr>
      <w:r>
        <w:rPr>
          <w:rFonts w:ascii="宋体"/>
          <w:sz w:val="24"/>
        </w:rPr>
        <w:t>在施工现场</w:t>
      </w:r>
      <w:r>
        <w:rPr>
          <w:rFonts w:ascii="宋体" w:hint="eastAsia"/>
          <w:sz w:val="24"/>
        </w:rPr>
        <w:t>适当位置</w:t>
      </w:r>
      <w:r>
        <w:rPr>
          <w:rFonts w:ascii="宋体"/>
          <w:sz w:val="24"/>
        </w:rPr>
        <w:t>建拌浆施工平台，平台附近搭建</w:t>
      </w:r>
      <w:r>
        <w:rPr>
          <w:rFonts w:ascii="宋体" w:hint="eastAsia"/>
          <w:sz w:val="24"/>
        </w:rPr>
        <w:t>拌浆棚</w:t>
      </w:r>
      <w:r>
        <w:rPr>
          <w:rFonts w:ascii="宋体"/>
          <w:sz w:val="24"/>
        </w:rPr>
        <w:t>，在开机前进行浆液的搅制，开钻前对拌浆工作人员作好交底工作。</w: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1</w:t>
      </w:r>
      <w:r>
        <w:rPr>
          <w:rFonts w:ascii="宋体" w:hint="eastAsia"/>
          <w:sz w:val="24"/>
        </w:rPr>
        <w:t>）</w:t>
      </w:r>
      <w:r>
        <w:rPr>
          <w:rFonts w:ascii="宋体"/>
          <w:sz w:val="24"/>
        </w:rPr>
        <w:t>桩位放样：由现场技术员根据设计图纸和测量控制点放出桩位，桩位平面偏差不大于</w:t>
      </w:r>
      <w:r>
        <w:rPr>
          <w:rFonts w:ascii="宋体"/>
          <w:sz w:val="24"/>
        </w:rPr>
        <w:t>50mm</w:t>
      </w:r>
      <w:r>
        <w:rPr>
          <w:rFonts w:ascii="宋体"/>
          <w:sz w:val="24"/>
        </w:rPr>
        <w:t>。在两侧定位架上以设计间距，用红色油漆做好标记，保证搅拌桩每次准确定位。</w: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2</w:t>
      </w:r>
      <w:r>
        <w:rPr>
          <w:rFonts w:ascii="宋体" w:hint="eastAsia"/>
          <w:sz w:val="24"/>
        </w:rPr>
        <w:t>）</w:t>
      </w:r>
      <w:r>
        <w:rPr>
          <w:rFonts w:ascii="宋体"/>
          <w:sz w:val="24"/>
        </w:rPr>
        <w:t>开挖沟槽：开挖过程中，根据</w:t>
      </w:r>
      <w:r>
        <w:rPr>
          <w:rFonts w:ascii="宋体" w:hint="eastAsia"/>
          <w:sz w:val="24"/>
        </w:rPr>
        <w:t>加固区域外</w:t>
      </w:r>
      <w:r>
        <w:rPr>
          <w:rFonts w:ascii="宋体"/>
          <w:sz w:val="24"/>
        </w:rPr>
        <w:t>边控制线，用挖机开挖，清</w:t>
      </w:r>
      <w:r>
        <w:rPr>
          <w:rFonts w:ascii="宋体"/>
          <w:sz w:val="24"/>
        </w:rPr>
        <w:t>除地下障碍物。</w: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3</w:t>
      </w:r>
      <w:r>
        <w:rPr>
          <w:rFonts w:ascii="宋体" w:hint="eastAsia"/>
          <w:sz w:val="24"/>
        </w:rPr>
        <w:t>）</w:t>
      </w:r>
      <w:r>
        <w:rPr>
          <w:rFonts w:ascii="宋体"/>
          <w:sz w:val="24"/>
        </w:rPr>
        <w:t>调整桩架垂直</w:t>
      </w:r>
      <w:r>
        <w:rPr>
          <w:rFonts w:ascii="宋体" w:hint="eastAsia"/>
          <w:sz w:val="24"/>
        </w:rPr>
        <w:t>度</w:t>
      </w:r>
      <w:r>
        <w:rPr>
          <w:rFonts w:ascii="宋体"/>
          <w:sz w:val="24"/>
        </w:rPr>
        <w:t>，桩机移位由当班机长统一指挥，移动前必须仔细观察现场情况，移位要做到平稳、安全。桩机定位后，由当班机长负责对桩位进行复核，偏差不得大于</w:t>
      </w:r>
      <w:r>
        <w:rPr>
          <w:rFonts w:ascii="宋体" w:hint="eastAsia"/>
          <w:sz w:val="24"/>
        </w:rPr>
        <w:t>5</w:t>
      </w:r>
      <w:r>
        <w:rPr>
          <w:rFonts w:ascii="宋体"/>
          <w:sz w:val="24"/>
        </w:rPr>
        <w:t>cm</w:t>
      </w:r>
      <w:r>
        <w:rPr>
          <w:rFonts w:ascii="宋体"/>
          <w:sz w:val="24"/>
        </w:rPr>
        <w:t>。</w: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4</w:t>
      </w:r>
      <w:r>
        <w:rPr>
          <w:rFonts w:ascii="宋体" w:hint="eastAsia"/>
          <w:sz w:val="24"/>
        </w:rPr>
        <w:t>）</w:t>
      </w:r>
      <w:r>
        <w:rPr>
          <w:rFonts w:ascii="宋体"/>
          <w:sz w:val="24"/>
        </w:rPr>
        <w:t>桩机垂直度校正：在桩架上焊接一半径为</w:t>
      </w:r>
      <w:r>
        <w:rPr>
          <w:rFonts w:ascii="宋体"/>
          <w:sz w:val="24"/>
        </w:rPr>
        <w:t>5cm</w:t>
      </w:r>
      <w:r>
        <w:rPr>
          <w:rFonts w:ascii="宋体"/>
          <w:sz w:val="24"/>
        </w:rPr>
        <w:t>的铁圈，</w:t>
      </w:r>
      <w:r>
        <w:rPr>
          <w:rFonts w:ascii="宋体"/>
          <w:sz w:val="24"/>
        </w:rPr>
        <w:t>10m</w:t>
      </w:r>
      <w:r>
        <w:rPr>
          <w:rFonts w:ascii="宋体"/>
          <w:sz w:val="24"/>
        </w:rPr>
        <w:t>高处悬挂一铅锤，利用经纬仪校直钻杆垂直度，使铅锤正好通过铁圈中心。每次施工前必须适当调节钻杆，使铅锤位于铁圈内，即把钻杆垂直度误差控制在</w:t>
      </w:r>
      <w:r>
        <w:rPr>
          <w:rFonts w:ascii="宋体" w:hint="eastAsia"/>
          <w:sz w:val="24"/>
        </w:rPr>
        <w:t>0.5</w:t>
      </w:r>
      <w:r>
        <w:rPr>
          <w:rFonts w:ascii="宋体"/>
          <w:sz w:val="24"/>
        </w:rPr>
        <w:t>%</w:t>
      </w:r>
      <w:r>
        <w:rPr>
          <w:rFonts w:ascii="宋体"/>
          <w:sz w:val="24"/>
        </w:rPr>
        <w:t>内。</w: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5</w:t>
      </w:r>
      <w:r>
        <w:rPr>
          <w:rFonts w:ascii="宋体" w:hint="eastAsia"/>
          <w:sz w:val="24"/>
        </w:rPr>
        <w:t>）</w:t>
      </w:r>
      <w:r>
        <w:rPr>
          <w:rFonts w:ascii="宋体"/>
          <w:sz w:val="24"/>
        </w:rPr>
        <w:t>桩长控制标记：施工前应在钻杆上做好标记，控制搅拌桩桩长不得小于设计桩长。</w:t>
      </w:r>
    </w:p>
    <w:p w:rsidR="00695C26">
      <w:pPr>
        <w:pStyle w:val="Normal0"/>
        <w:spacing w:line="360" w:lineRule="auto"/>
        <w:ind w:firstLine="480" w:firstLineChars="200"/>
        <w:rPr>
          <w:rFonts w:ascii="宋体"/>
          <w:sz w:val="24"/>
        </w:rPr>
      </w:pPr>
      <w:r>
        <w:rPr>
          <w:rFonts w:ascii="宋体" w:hint="eastAsia"/>
          <w:sz w:val="24"/>
        </w:rPr>
        <w:t>（</w:t>
      </w:r>
      <w:r>
        <w:rPr>
          <w:rFonts w:ascii="宋体" w:hint="eastAsia"/>
          <w:sz w:val="24"/>
        </w:rPr>
        <w:t>6</w:t>
      </w:r>
      <w:r>
        <w:rPr>
          <w:rFonts w:ascii="宋体" w:hint="eastAsia"/>
          <w:sz w:val="24"/>
        </w:rPr>
        <w:t>）</w:t>
      </w:r>
      <w:r>
        <w:rPr>
          <w:rFonts w:ascii="宋体"/>
          <w:sz w:val="24"/>
        </w:rPr>
        <w:t>水泥浆液拌制</w:t>
      </w:r>
      <w:r>
        <w:rPr>
          <w:rFonts w:ascii="宋体" w:hint="eastAsia"/>
          <w:sz w:val="24"/>
        </w:rPr>
        <w:t>及压浆</w:t>
      </w:r>
      <w:r>
        <w:rPr>
          <w:rFonts w:ascii="宋体"/>
          <w:sz w:val="24"/>
        </w:rPr>
        <w:t>：施工前应搭建好</w:t>
      </w:r>
      <w:r>
        <w:rPr>
          <w:rFonts w:ascii="宋体"/>
          <w:sz w:val="24"/>
        </w:rPr>
        <w:t>可存放水泥的拌浆平台，对相关人员技术交底。水泥浆配制好后，停滞时间不得超过</w:t>
      </w:r>
      <w:r>
        <w:rPr>
          <w:rFonts w:ascii="宋体" w:hint="eastAsia"/>
          <w:sz w:val="24"/>
        </w:rPr>
        <w:t>2</w:t>
      </w:r>
      <w:r>
        <w:rPr>
          <w:rFonts w:ascii="宋体"/>
          <w:sz w:val="24"/>
        </w:rPr>
        <w:t>小时，否则作为废浆处理。</w:t>
      </w:r>
      <w:r>
        <w:rPr>
          <w:rFonts w:ascii="宋体" w:hint="eastAsia"/>
          <w:sz w:val="24"/>
        </w:rPr>
        <w:t>注浆时通过</w:t>
      </w:r>
      <w:r>
        <w:rPr>
          <w:rFonts w:ascii="宋体" w:hint="eastAsia"/>
          <w:sz w:val="24"/>
        </w:rPr>
        <w:t>2</w:t>
      </w:r>
      <w:r>
        <w:rPr>
          <w:rFonts w:ascii="宋体" w:hint="eastAsia"/>
          <w:sz w:val="24"/>
        </w:rPr>
        <w:t>台注浆泵</w:t>
      </w:r>
      <w:r>
        <w:rPr>
          <w:rFonts w:ascii="宋体" w:hint="eastAsia"/>
          <w:sz w:val="24"/>
        </w:rPr>
        <w:t>2</w:t>
      </w:r>
      <w:r>
        <w:rPr>
          <w:rFonts w:ascii="宋体" w:hint="eastAsia"/>
          <w:sz w:val="24"/>
        </w:rPr>
        <w:t>条管路用</w:t>
      </w:r>
      <w:r>
        <w:rPr>
          <w:rFonts w:ascii="宋体" w:hint="eastAsia"/>
          <w:sz w:val="24"/>
        </w:rPr>
        <w:t>Y</w:t>
      </w:r>
      <w:r>
        <w:rPr>
          <w:rFonts w:ascii="宋体" w:hint="eastAsia"/>
          <w:sz w:val="24"/>
        </w:rPr>
        <w:t>型接头在</w:t>
      </w:r>
      <w:r>
        <w:rPr>
          <w:rFonts w:ascii="宋体" w:hint="eastAsia"/>
          <w:sz w:val="24"/>
        </w:rPr>
        <w:t>H</w:t>
      </w:r>
      <w:r>
        <w:rPr>
          <w:rFonts w:ascii="宋体" w:hint="eastAsia"/>
          <w:sz w:val="24"/>
        </w:rPr>
        <w:t>口进行混合，注浆压力为</w:t>
      </w:r>
      <w:r>
        <w:rPr>
          <w:rFonts w:ascii="宋体" w:hint="eastAsia"/>
          <w:sz w:val="24"/>
        </w:rPr>
        <w:t>0.3-0.8MPa</w:t>
      </w:r>
      <w:r>
        <w:rPr>
          <w:rFonts w:ascii="宋体" w:hint="eastAsia"/>
          <w:sz w:val="24"/>
        </w:rPr>
        <w:t>，注浆流量为</w:t>
      </w:r>
      <w:r>
        <w:rPr>
          <w:rFonts w:ascii="宋体" w:hint="eastAsia"/>
          <w:sz w:val="24"/>
        </w:rPr>
        <w:t>50L</w:t>
      </w:r>
      <w:r>
        <w:rPr>
          <w:rFonts w:ascii="宋体"/>
          <w:sz w:val="24"/>
        </w:rPr>
        <w:t>～</w:t>
      </w:r>
      <w:r>
        <w:rPr>
          <w:rFonts w:ascii="宋体" w:hint="eastAsia"/>
          <w:sz w:val="24"/>
        </w:rPr>
        <w:t>120L/min/</w:t>
      </w:r>
      <w:r>
        <w:rPr>
          <w:rFonts w:ascii="宋体" w:hint="eastAsia"/>
          <w:sz w:val="24"/>
        </w:rPr>
        <w:t>台。</w:t>
      </w:r>
    </w:p>
    <w:p w:rsidR="00695C26">
      <w:pPr>
        <w:pStyle w:val="Normal0"/>
        <w:spacing w:line="360" w:lineRule="auto"/>
        <w:ind w:firstLine="480" w:firstLineChars="200"/>
        <w:rPr>
          <w:rFonts w:ascii="宋体"/>
          <w:sz w:val="24"/>
        </w:rPr>
      </w:pPr>
      <w:r>
        <w:rPr>
          <w:rFonts w:ascii="宋体" w:hint="eastAsia"/>
          <w:sz w:val="24"/>
        </w:rPr>
        <w:t xml:space="preserve"> </w:t>
      </w:r>
      <w:r>
        <w:rPr>
          <w:rFonts w:ascii="宋体" w:hint="eastAsia"/>
          <w:sz w:val="24"/>
        </w:rPr>
        <w:t>（</w:t>
      </w:r>
      <w:r>
        <w:rPr>
          <w:rFonts w:ascii="宋体" w:hint="eastAsia"/>
          <w:sz w:val="24"/>
        </w:rPr>
        <w:t>7</w:t>
      </w:r>
      <w:r>
        <w:rPr>
          <w:rFonts w:ascii="宋体" w:hint="eastAsia"/>
          <w:sz w:val="24"/>
        </w:rPr>
        <w:t>）</w:t>
      </w:r>
      <w:r>
        <w:rPr>
          <w:rFonts w:ascii="宋体"/>
          <w:sz w:val="24"/>
        </w:rPr>
        <w:t>三轴搅拌桩钻</w:t>
      </w:r>
      <w:r>
        <w:rPr>
          <w:rFonts w:ascii="宋体" w:hint="eastAsia"/>
          <w:sz w:val="24"/>
        </w:rPr>
        <w:t>进搅拌及提升</w:t>
      </w:r>
    </w:p>
    <w:p w:rsidR="00695C26">
      <w:pPr>
        <w:pStyle w:val="Normal0"/>
        <w:spacing w:line="360" w:lineRule="auto"/>
        <w:ind w:firstLine="480" w:firstLineChars="200"/>
        <w:rPr>
          <w:rFonts w:ascii="宋体"/>
          <w:sz w:val="24"/>
        </w:rPr>
      </w:pPr>
      <w:r>
        <w:rPr>
          <w:rFonts w:ascii="宋体" w:hint="eastAsia"/>
          <w:sz w:val="24"/>
        </w:rPr>
        <w:t>1</w:t>
      </w:r>
      <w:r>
        <w:rPr>
          <w:rFonts w:ascii="宋体" w:hint="eastAsia"/>
          <w:sz w:val="24"/>
        </w:rPr>
        <w:t>）第一次预搅下沉、提升搅拌喷浆</w:t>
      </w:r>
      <w:r>
        <w:rPr>
          <w:rFonts w:ascii="宋体" w:hint="eastAsia"/>
          <w:sz w:val="24"/>
        </w:rPr>
        <w:t>,</w:t>
      </w:r>
      <w:r>
        <w:rPr>
          <w:rFonts w:ascii="宋体" w:hint="eastAsia"/>
          <w:sz w:val="24"/>
        </w:rPr>
        <w:t>喷浆量为设计单桩总量的</w:t>
      </w:r>
      <w:r>
        <w:rPr>
          <w:rFonts w:ascii="宋体" w:hint="eastAsia"/>
          <w:sz w:val="24"/>
        </w:rPr>
        <w:t>60%;</w:t>
      </w:r>
      <w:r>
        <w:rPr>
          <w:rFonts w:ascii="宋体" w:hint="eastAsia"/>
          <w:sz w:val="24"/>
        </w:rPr>
        <w:t>一个循环的施工流程为：启动电动机，放松钢丝绳，使桩机沿导向架自上而下搅拌土体下沉，确认搅拌已经到桩底时在桩底持续喷浆搅拌</w:t>
      </w:r>
      <w:r>
        <w:rPr>
          <w:rFonts w:ascii="宋体" w:hint="eastAsia"/>
          <w:sz w:val="24"/>
        </w:rPr>
        <w:t>30s</w:t>
      </w:r>
      <w:r>
        <w:rPr>
          <w:rFonts w:ascii="宋体" w:hint="eastAsia"/>
          <w:sz w:val="24"/>
        </w:rPr>
        <w:t>以上，然后以设定的速度提升搅拌钻头并连续喷浆；因端头加固的桩体由实桩和空桩组成而实桩与空桩的水泥掺量不同，故钻头提升至实桩顶和空桩底时需暂停喷浆，按不同的设计水泥掺量调整注浆流量后继续施工，钻头提升至空桩顶设计标高后，在原位转动喷浆</w:t>
      </w:r>
      <w:r>
        <w:rPr>
          <w:rFonts w:ascii="宋体" w:hint="eastAsia"/>
          <w:sz w:val="24"/>
        </w:rPr>
        <w:t>30s</w:t>
      </w:r>
      <w:r>
        <w:rPr>
          <w:rFonts w:ascii="宋体" w:hint="eastAsia"/>
          <w:sz w:val="24"/>
        </w:rPr>
        <w:t>，再关闭灰浆泵，以保证桩头均匀密实。</w:t>
      </w:r>
    </w:p>
    <w:p w:rsidR="00695C26">
      <w:pPr>
        <w:pStyle w:val="Normal0"/>
        <w:spacing w:line="360" w:lineRule="auto"/>
        <w:ind w:firstLine="480" w:firstLineChars="200"/>
        <w:rPr>
          <w:rFonts w:ascii="宋体"/>
          <w:sz w:val="24"/>
        </w:rPr>
      </w:pPr>
      <w:r>
        <w:rPr>
          <w:rFonts w:ascii="宋体" w:hint="eastAsia"/>
          <w:sz w:val="24"/>
        </w:rPr>
        <w:t>2</w:t>
      </w:r>
      <w:r>
        <w:rPr>
          <w:rFonts w:ascii="宋体" w:hint="eastAsia"/>
          <w:sz w:val="24"/>
        </w:rPr>
        <w:t>）第二次下沉、提升喷浆搅拌，喷浆量为设计单桩</w:t>
      </w:r>
      <w:r>
        <w:rPr>
          <w:rFonts w:ascii="宋体" w:hint="eastAsia"/>
          <w:sz w:val="24"/>
        </w:rPr>
        <w:t>总量的</w:t>
      </w:r>
      <w:r>
        <w:rPr>
          <w:rFonts w:ascii="宋体" w:hint="eastAsia"/>
          <w:sz w:val="24"/>
        </w:rPr>
        <w:t>40%</w:t>
      </w:r>
      <w:r>
        <w:rPr>
          <w:rFonts w:ascii="宋体" w:hint="eastAsia"/>
          <w:sz w:val="24"/>
        </w:rPr>
        <w:t>。</w:t>
      </w:r>
      <w:r>
        <w:rPr>
          <w:rFonts w:ascii="宋体" w:hint="eastAsia"/>
          <w:sz w:val="24"/>
        </w:rPr>
        <w:t xml:space="preserve"> </w:t>
      </w:r>
    </w:p>
    <w:p w:rsidR="00695C26">
      <w:pPr>
        <w:pStyle w:val="Normal0"/>
        <w:spacing w:line="360" w:lineRule="auto"/>
        <w:ind w:firstLine="480" w:firstLineChars="200"/>
        <w:rPr>
          <w:rFonts w:ascii="宋体"/>
          <w:sz w:val="24"/>
        </w:rPr>
      </w:pPr>
      <w:r>
        <w:rPr>
          <w:rFonts w:ascii="宋体" w:hint="eastAsia"/>
          <w:sz w:val="24"/>
        </w:rPr>
        <w:t>3</w:t>
      </w:r>
      <w:r>
        <w:rPr>
          <w:rFonts w:ascii="宋体" w:hint="eastAsia"/>
          <w:sz w:val="24"/>
        </w:rPr>
        <w:t>）三轴水泥搅拌桩桩身在下沉和提升过程中均应注入水泥浆液，同时严格控制下沉和提升速度。根据设计要求和有关技术资料规定，下沉速度不大于</w:t>
      </w:r>
      <w:r>
        <w:rPr>
          <w:rFonts w:ascii="宋体" w:hint="eastAsia"/>
          <w:sz w:val="24"/>
        </w:rPr>
        <w:t>0.5m/min</w:t>
      </w:r>
      <w:r>
        <w:rPr>
          <w:rFonts w:ascii="宋体" w:hint="eastAsia"/>
          <w:sz w:val="24"/>
        </w:rPr>
        <w:t>，提升</w:t>
      </w:r>
      <w:r>
        <w:rPr>
          <w:rFonts w:ascii="宋体" w:hint="eastAsia"/>
          <w:sz w:val="24"/>
        </w:rPr>
        <w:t>速度不大于</w:t>
      </w:r>
      <w:r>
        <w:rPr>
          <w:rFonts w:ascii="宋体" w:hint="eastAsia"/>
          <w:sz w:val="24"/>
        </w:rPr>
        <w:t>0.8-1.0m/min</w:t>
      </w:r>
      <w:r>
        <w:rPr>
          <w:rFonts w:ascii="宋体"/>
          <w:sz w:val="24"/>
        </w:rPr>
        <w:br/>
      </w:r>
      <w:r>
        <w:rPr>
          <w:rFonts w:asci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https://d.book118.com/938115075142006042</w:t>
        </w:r>
      </w:hyperlink>
    </w:p>
    <w:p w:rsidR="00695C26">
      <w:pPr>
        <w:pStyle w:val="Normal0"/>
        <w:spacing w:line="360" w:lineRule="auto"/>
        <w:ind w:firstLine="480" w:firstLineChars="200"/>
        <w:rPr>
          <w:rFonts w:ascii="宋体"/>
          <w:sz w:val="24"/>
        </w:rPr>
      </w:pPr>
    </w:p>
    <w:sectPr w:rsidSect="0092261C">
      <w:type w:val="nextPage"/>
      <w:pgSz w:w="11906" w:h="16838"/>
      <w:pgMar w:top="204" w:right="1134" w:bottom="204" w:left="1701" w:header="851" w:footer="992" w:gutter="0"/>
      <w:pgNumType w:start="18"/>
      <w:cols w:space="720"/>
      <w:titlePg w:val="0"/>
      <w:docGrid w:type="linesAndChars" w:linePitch="312" w:charSpace="19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方正姚体">
    <w:altName w:val="宋体"/>
    <w:panose1 w:val="02010601030101010101"/>
    <w:charset w:val="86"/>
    <w:family w:val="auto"/>
    <w:pitch w:val="variable"/>
    <w:sig w:usb0="00000003"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B"/>
    <w:multiLevelType w:val="multilevel"/>
    <w:tmpl w:val="0000000B"/>
    <w:lvl w:ilvl="0">
      <w:start w:val="1"/>
      <w:numFmt w:val="decimal"/>
      <w:suff w:val="space"/>
      <w:lvlText w:val="第%1章 "/>
      <w:lvlJc w:val="left"/>
      <w:pPr>
        <w:ind w:left="0" w:firstLine="0"/>
      </w:pPr>
      <w:rPr>
        <w:rFonts w:hint="eastAsia"/>
      </w:rPr>
    </w:lvl>
    <w:lvl w:ilvl="1">
      <w:start w:val="1"/>
      <w:numFmt w:val="decimal"/>
      <w:suff w:val="space"/>
      <w:lvlText w:val="§%2 "/>
      <w:lvlJc w:val="left"/>
      <w:pPr>
        <w:ind w:left="57" w:hanging="57"/>
      </w:pPr>
      <w:rPr>
        <w:rFonts w:hint="eastAsia"/>
        <w:lang w:val="de-DE"/>
      </w:rPr>
    </w:lvl>
    <w:lvl w:ilvl="2">
      <w:start w:val="1"/>
      <w:numFmt w:val="decimal"/>
      <w:suff w:val="space"/>
      <w:lvlText w:val="%2.%3 "/>
      <w:lvlJc w:val="left"/>
      <w:pPr>
        <w:ind w:left="1200" w:hanging="210"/>
      </w:pPr>
      <w:rPr>
        <w:rFonts w:ascii="宋体" w:eastAsia="宋体" w:hAnsi="宋体" w:hint="eastAsia"/>
        <w:color w:val="auto"/>
      </w:rPr>
    </w:lvl>
    <w:lvl w:ilvl="3">
      <w:start w:val="1"/>
      <w:numFmt w:val="decimal"/>
      <w:suff w:val="space"/>
      <w:lvlText w:val="%2.%3.%4 "/>
      <w:lvlJc w:val="left"/>
      <w:pPr>
        <w:ind w:left="1080" w:firstLine="0"/>
      </w:pPr>
      <w:rPr>
        <w:rFonts w:hint="eastAsia"/>
      </w:rPr>
    </w:lvl>
    <w:lvl w:ilvl="4">
      <w:start w:val="1"/>
      <w:numFmt w:val="decimal"/>
      <w:suff w:val="space"/>
      <w:lvlText w:val="%2.%3.%4.%5 "/>
      <w:lvlJc w:val="left"/>
      <w:pPr>
        <w:ind w:left="1440" w:firstLine="0"/>
      </w:pPr>
      <w:rPr>
        <w:rFonts w:hint="eastAsia"/>
        <w:color w:val="000000"/>
        <w:sz w:val="24"/>
        <w:szCs w:val="24"/>
      </w:rPr>
    </w:lvl>
    <w:lvl w:ilvl="5">
      <w:start w:val="1"/>
      <w:numFmt w:val="decimal"/>
      <w:suff w:val="space"/>
      <w:lvlText w:val="%2.%3.%4.%5.%6 "/>
      <w:lvlJc w:val="left"/>
      <w:pPr>
        <w:ind w:left="0" w:firstLine="0"/>
      </w:pPr>
      <w:rPr>
        <w:rFonts w:hint="eastAsia"/>
      </w:rPr>
    </w:lvl>
    <w:lvl w:ilvl="6">
      <w:start w:val="1"/>
      <w:numFmt w:val="decimal"/>
      <w:pStyle w:val="Heading7"/>
      <w:suff w:val="nothing"/>
      <w:lvlText w:val="%7、"/>
      <w:lvlJc w:val="left"/>
      <w:pPr>
        <w:ind w:left="583" w:firstLine="227"/>
      </w:pPr>
      <w:rPr>
        <w:rFonts w:ascii="宋体" w:eastAsia="宋体" w:hAnsi="宋体" w:cs="Times New Roman"/>
        <w:b w:val="0"/>
        <w:sz w:val="24"/>
        <w:szCs w:val="24"/>
        <w:lang w:val="en-US"/>
      </w:rPr>
    </w:lvl>
    <w:lvl w:ilvl="7">
      <w:start w:val="1"/>
      <w:numFmt w:val="decimal"/>
      <w:lvlRestart w:val="1"/>
      <w:suff w:val="space"/>
      <w:lvlText w:val="表%1-%8"/>
      <w:lvlJc w:val="left"/>
      <w:pPr>
        <w:ind w:left="0" w:firstLine="0"/>
      </w:pPr>
      <w:rPr>
        <w:rFonts w:hint="eastAsia"/>
      </w:rPr>
    </w:lvl>
    <w:lvl w:ilvl="8">
      <w:start w:val="1"/>
      <w:numFmt w:val="decimal"/>
      <w:lvlRestart w:val="1"/>
      <w:isLgl/>
      <w:suff w:val="space"/>
      <w:lvlText w:val="图%1-%9"/>
      <w:lvlJc w:val="righ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16B65"/>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95C26"/>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8E05DB"/>
    <w:rsid w:val="0090541A"/>
    <w:rsid w:val="00910AC8"/>
    <w:rsid w:val="0092261C"/>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97800"/>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47AA64A-68EB-4346-848A-9C576AB45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pPr>
      <w:keepNext/>
      <w:keepLines/>
      <w:spacing w:before="340" w:after="330" w:line="578" w:lineRule="auto"/>
      <w:outlineLvl w:val="0"/>
    </w:pPr>
    <w:rPr>
      <w:rFonts w:ascii="Times New Roman" w:hAnsi="Times New Roman"/>
      <w:b/>
      <w:bCs/>
      <w:kern w:val="44"/>
      <w:sz w:val="44"/>
      <w:szCs w:val="44"/>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paragraph" w:styleId="Heading7">
    <w:name w:val="heading 7"/>
    <w:basedOn w:val="Normal"/>
    <w:next w:val="Normal0"/>
    <w:qFormat/>
    <w:pPr>
      <w:numPr>
        <w:ilvl w:val="6"/>
        <w:numId w:val="1"/>
      </w:numPr>
      <w:spacing w:line="300" w:lineRule="auto"/>
      <w:outlineLvl w:val="6"/>
    </w:pPr>
    <w:rPr>
      <w:rFonts w:ascii="Times New Roman" w:eastAsia="仿宋_GB2312" w:hAnsi="Times New Roman"/>
      <w:kern w:val="0"/>
      <w:sz w:val="24"/>
      <w:szCs w:val="20"/>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customStyle="1" w:styleId="Footer0">
    <w:name w:val="Footer_0"/>
    <w:basedOn w:val="Normal0"/>
    <w:link w:val="CharChar2"/>
    <w:pPr>
      <w:tabs>
        <w:tab w:val="center" w:pos="4153"/>
        <w:tab w:val="right" w:pos="8306"/>
      </w:tabs>
      <w:snapToGrid w:val="0"/>
      <w:jc w:val="left"/>
    </w:pPr>
    <w:rPr>
      <w:sz w:val="18"/>
      <w:szCs w:val="18"/>
    </w:rPr>
  </w:style>
  <w:style w:type="character" w:customStyle="1" w:styleId="CharChar2">
    <w:name w:val="Char Char2"/>
    <w:link w:val="Footer0"/>
    <w:rPr>
      <w:kern w:val="2"/>
      <w:sz w:val="18"/>
      <w:szCs w:val="18"/>
    </w:rPr>
  </w:style>
  <w:style w:type="paragraph" w:customStyle="1" w:styleId="TOC1">
    <w:name w:val="TOC 标题1"/>
    <w:basedOn w:val="Heading1"/>
    <w:next w:val="Normal0"/>
    <w:pPr>
      <w:widowControl/>
      <w:spacing w:before="480" w:after="0" w:line="276" w:lineRule="auto"/>
      <w:jc w:val="left"/>
      <w:outlineLvl w:val="9"/>
    </w:pPr>
    <w:rPr>
      <w:rFonts w:ascii="Cambria" w:hAnsi="Cambria"/>
      <w:color w:val="365F91"/>
      <w:kern w:val="0"/>
      <w:sz w:val="28"/>
      <w:szCs w:val="28"/>
    </w:rPr>
  </w:style>
  <w:style w:type="character" w:customStyle="1" w:styleId="1">
    <w:name w:val="标题 1 字符"/>
    <w:basedOn w:val="DefaultParagraphFont"/>
    <w:link w:val="Heading1"/>
    <w:rPr>
      <w:b/>
      <w:bCs/>
      <w:kern w:val="44"/>
      <w:sz w:val="44"/>
      <w:szCs w:val="44"/>
    </w:rPr>
  </w:style>
  <w:style w:type="character" w:styleId="Hyperlink">
    <w:name w:val="Hyperlink"/>
    <w:basedOn w:val="DefaultParagraphFont"/>
    <w:rPr>
      <w:color w:val="333333"/>
      <w:u w:val="none"/>
    </w:rPr>
  </w:style>
  <w:style w:type="paragraph" w:styleId="TOC10">
    <w:name w:val="toc 1"/>
    <w:basedOn w:val="Normal"/>
    <w:next w:val="Normal0"/>
    <w:rPr>
      <w:rFonts w:ascii="Times New Roman" w:hAnsi="Times New Roman"/>
      <w:szCs w:val="24"/>
    </w:rPr>
  </w:style>
  <w:style w:type="paragraph" w:styleId="TOC2">
    <w:name w:val="toc 2"/>
    <w:basedOn w:val="Normal"/>
    <w:next w:val="Normal0"/>
    <w:pPr>
      <w:ind w:left="420" w:leftChars="200"/>
    </w:pPr>
    <w:rPr>
      <w:rFonts w:ascii="Times New Roman" w:hAnsi="Times New Roman"/>
      <w:szCs w:val="24"/>
    </w:rPr>
  </w:style>
  <w:style w:type="paragraph" w:styleId="TOC3">
    <w:name w:val="toc 3"/>
    <w:basedOn w:val="Normal"/>
    <w:next w:val="Normal0"/>
    <w:pPr>
      <w:ind w:left="840" w:leftChars="400"/>
    </w:pPr>
    <w:rPr>
      <w:rFonts w:ascii="Times New Roman" w:hAnsi="Times New Roman"/>
      <w:szCs w:val="24"/>
    </w:rPr>
  </w:style>
  <w:style w:type="paragraph" w:customStyle="1" w:styleId="7251">
    <w:name w:val="样式 标题 7 + 宋体 行距: 固定值 25 磅1"/>
    <w:basedOn w:val="Heading7"/>
    <w:link w:val="7251CharChar"/>
    <w:pPr>
      <w:spacing w:line="500" w:lineRule="exact"/>
    </w:pPr>
    <w:rPr>
      <w:rFonts w:ascii="宋体" w:hAnsi="宋体" w:cs="宋体"/>
    </w:rPr>
  </w:style>
  <w:style w:type="character" w:customStyle="1" w:styleId="7251CharChar">
    <w:name w:val="样式 标题 7 + 宋体 行距: 固定值 25 磅1 Char Char"/>
    <w:basedOn w:val="DefaultParagraphFont"/>
    <w:link w:val="7251"/>
    <w:rPr>
      <w:rFonts w:ascii="宋体" w:hAnsi="宋体" w:cs="宋体"/>
      <w:sz w:val="24"/>
      <w:lang w:val="de-DE"/>
    </w:rPr>
  </w:style>
  <w:style w:type="paragraph" w:styleId="NormalIndent">
    <w:name w:val="Normal Indent"/>
    <w:basedOn w:val="Normal"/>
    <w:pPr>
      <w:spacing w:line="300" w:lineRule="auto"/>
      <w:ind w:firstLine="420" w:firstLineChars="200"/>
    </w:pPr>
    <w:rPr>
      <w:rFonts w:ascii="Times New Roman" w:eastAsia="仿宋_GB2312" w:hAnsi="Times New Roman"/>
      <w:sz w:val="24"/>
      <w:szCs w:val="24"/>
    </w:rPr>
  </w:style>
  <w:style w:type="paragraph" w:customStyle="1" w:styleId="11111">
    <w:name w:val="11111"/>
    <w:basedOn w:val="Normal"/>
    <w:link w:val="11111CharChar"/>
    <w:pPr>
      <w:spacing w:line="500" w:lineRule="exact"/>
      <w:ind w:firstLine="480" w:firstLineChars="200"/>
    </w:pPr>
    <w:rPr>
      <w:rFonts w:ascii="宋体" w:hAnsi="宋体"/>
      <w:sz w:val="24"/>
      <w:szCs w:val="24"/>
    </w:rPr>
  </w:style>
  <w:style w:type="character" w:customStyle="1" w:styleId="11111CharChar">
    <w:name w:val="11111 Char Char"/>
    <w:basedOn w:val="DefaultParagraphFont"/>
    <w:link w:val="11111"/>
    <w:rPr>
      <w:rFonts w:ascii="宋体" w:hAnsi="宋体"/>
      <w:kern w:val="2"/>
      <w:sz w:val="24"/>
      <w:szCs w:val="24"/>
    </w:rPr>
  </w:style>
  <w:style w:type="paragraph" w:styleId="BodyText">
    <w:name w:val="Body Text"/>
    <w:basedOn w:val="Normal"/>
    <w:link w:val="a"/>
    <w:pPr>
      <w:spacing w:after="120"/>
    </w:pPr>
    <w:rPr>
      <w:rFonts w:ascii="Times New Roman" w:hAnsi="Times New Roman"/>
      <w:szCs w:val="24"/>
    </w:rPr>
  </w:style>
  <w:style w:type="character" w:customStyle="1" w:styleId="a">
    <w:name w:val="正文文本 字符"/>
    <w:basedOn w:val="DefaultParagraphFont"/>
    <w:link w:val="BodyText"/>
    <w:rPr>
      <w:kern w:val="2"/>
      <w:sz w:val="21"/>
      <w:szCs w:val="24"/>
    </w:rPr>
  </w:style>
  <w:style w:type="paragraph" w:customStyle="1" w:styleId="215">
    <w:name w:val="样式 样式 宋体 小四 首行缩进:  2 字符 + 行距: 1.5 倍行距"/>
    <w:basedOn w:val="Normal"/>
    <w:link w:val="215CharChar"/>
    <w:pPr>
      <w:spacing w:line="360" w:lineRule="auto"/>
      <w:ind w:firstLine="480" w:firstLineChars="200"/>
    </w:pPr>
    <w:rPr>
      <w:rFonts w:ascii="宋体" w:hAnsi="宋体" w:cs="宋体"/>
      <w:sz w:val="24"/>
      <w:szCs w:val="24"/>
    </w:rPr>
  </w:style>
  <w:style w:type="character" w:customStyle="1" w:styleId="215CharChar">
    <w:name w:val="样式 样式 宋体 小四 首行缩进:  2 字符 + 行距: 1.5 倍行距 Char Char"/>
    <w:basedOn w:val="DefaultParagraphFont"/>
    <w:link w:val="215"/>
    <w:rPr>
      <w:rFonts w:ascii="宋体" w:hAnsi="宋体" w:cs="宋体"/>
      <w:kern w:val="2"/>
      <w:sz w:val="24"/>
      <w:szCs w:val="24"/>
    </w:rPr>
  </w:style>
  <w:style w:type="paragraph" w:customStyle="1" w:styleId="2150">
    <w:name w:val="样式 样式 样式 宋体 小四 首行缩进:  2 字符 + 行距: 1.5 倍行距 + 加粗 居中"/>
    <w:basedOn w:val="215"/>
    <w:link w:val="215CharChar0"/>
    <w:pPr>
      <w:ind w:firstLine="0" w:firstLineChars="0"/>
      <w:jc w:val="center"/>
    </w:pPr>
    <w:rPr>
      <w:b/>
      <w:bCs/>
    </w:rPr>
  </w:style>
  <w:style w:type="character" w:customStyle="1" w:styleId="215CharChar0">
    <w:name w:val="样式 样式 样式 宋体 小四 首行缩进:  2 字符 + 行距: 1.5 倍行距 + 加粗 居中 Char Char"/>
    <w:basedOn w:val="215CharChar"/>
    <w:link w:val="2150"/>
    <w:rPr>
      <w:rFonts w:ascii="宋体" w:hAnsi="宋体" w:cs="宋体"/>
      <w:b/>
      <w:bCs/>
      <w:kern w:val="2"/>
      <w:sz w:val="24"/>
      <w:szCs w:val="24"/>
    </w:rPr>
  </w:style>
  <w:style w:type="paragraph" w:styleId="PlainText">
    <w:name w:val="Plain Text"/>
    <w:basedOn w:val="Normal"/>
    <w:link w:val="a0"/>
    <w:rPr>
      <w:rFonts w:ascii="宋体" w:hAnsi="Courier New"/>
      <w:szCs w:val="24"/>
    </w:rPr>
  </w:style>
  <w:style w:type="character" w:customStyle="1" w:styleId="a0">
    <w:name w:val="纯文本 字符"/>
    <w:basedOn w:val="DefaultParagraphFont"/>
    <w:link w:val="PlainText"/>
    <w:rPr>
      <w:rFonts w:ascii="宋体" w:hAnsi="Courier New"/>
      <w:kern w:val="2"/>
      <w:sz w:val="21"/>
    </w:rPr>
  </w:style>
  <w:style w:type="paragraph" w:customStyle="1" w:styleId="a1">
    <w:name w:val="文本框"/>
    <w:basedOn w:val="Normal"/>
    <w:pPr>
      <w:snapToGrid w:val="0"/>
      <w:spacing w:line="360" w:lineRule="auto"/>
      <w:ind w:firstLine="200" w:firstLineChars="200"/>
      <w:jc w:val="center"/>
    </w:pPr>
    <w:rPr>
      <w:rFonts w:ascii="Times New Roman" w:hAnsi="Times New Roman"/>
      <w:sz w:val="24"/>
      <w:szCs w:val="24"/>
    </w:r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wmf" /><Relationship Id="rId12" Type="http://schemas.openxmlformats.org/officeDocument/2006/relationships/oleObject" Target="embeddings/oleObject1.bin" /><Relationship Id="rId13" Type="http://schemas.openxmlformats.org/officeDocument/2006/relationships/image" Target="media/image8.wmf" /><Relationship Id="rId14" Type="http://schemas.openxmlformats.org/officeDocument/2006/relationships/oleObject" Target="embeddings/oleObject2.bin" /><Relationship Id="rId15" Type="http://schemas.openxmlformats.org/officeDocument/2006/relationships/image" Target="media/image9.wmf" /><Relationship Id="rId16" Type="http://schemas.openxmlformats.org/officeDocument/2006/relationships/image" Target="media/image10.wmf" /><Relationship Id="rId17" Type="http://schemas.openxmlformats.org/officeDocument/2006/relationships/oleObject" Target="embeddings/oleObject3.bin" /><Relationship Id="rId18" Type="http://schemas.openxmlformats.org/officeDocument/2006/relationships/image" Target="media/image11.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5.bin" /><Relationship Id="rId22" Type="http://schemas.openxmlformats.org/officeDocument/2006/relationships/image" Target="media/image13.wmf"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Users/Administrator/AppData/Roaming/Tencent/Users/1258866295/QQ/WinTemp/RichOle/RS%5bE2Y%5d4BI7L%5dLFX19%5dSJJU.png" TargetMode="External" /><Relationship Id="rId27" Type="http://schemas.openxmlformats.org/officeDocument/2006/relationships/image" Target="media/image17.png" /><Relationship Id="rId28" Type="http://schemas.openxmlformats.org/officeDocument/2006/relationships/image" Target="../../../Users/Administrator/AppData/Roaming/Tencent/Users/1258866295/QQ/WinTemp/RichOle/H%5dY(Z5SVNA7XUAOTK5CP5WY.png" TargetMode="External"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Users/Administrator/AppData/Roaming/Tencent/Users/1258866295/QQ/WinTemp/RichOle/%5bQ%7dB%5bZB~N%5b%7bQF2U1FGHE%60$6.png" TargetMode="External" /><Relationship Id="rId31" Type="http://schemas.openxmlformats.org/officeDocument/2006/relationships/image" Target="media/image19.emf" /><Relationship Id="rId32" Type="http://schemas.openxmlformats.org/officeDocument/2006/relationships/hyperlink" Target="https://d.book118.com/938115075142006042" TargetMode="Externa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18</Pages>
  <Words>3316</Words>
  <Characters>18905</Characters>
  <Application>Microsoft Office Word</Application>
  <DocSecurity>0</DocSecurity>
  <Lines>157</Lines>
  <Paragraphs>44</Paragraphs>
  <ScaleCrop>false</ScaleCrop>
  <Company/>
  <LinksUpToDate>false</LinksUpToDate>
  <CharactersWithSpaces>22177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